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4E16" w14:textId="03C8A652" w:rsidR="002D2B78" w:rsidRDefault="00CD176A">
      <w:pPr>
        <w:spacing w:before="500"/>
        <w:jc w:val="center"/>
      </w:pPr>
      <w:r>
        <w:rPr>
          <w:noProof/>
        </w:rPr>
        <w:drawing>
          <wp:inline distT="0" distB="0" distL="0" distR="0" wp14:anchorId="4FCF1148" wp14:editId="4A00BEE7">
            <wp:extent cx="3277870" cy="2065020"/>
            <wp:effectExtent l="0" t="0" r="0" b="0"/>
            <wp:docPr id="2111926134" name="Picture 1" descr="Indian Institute of Technology, Hyderabad - Overleaf, Online LaTeX Ed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dian Institute of Technology, Hyderabad - Overleaf, Online LaTeX Edit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787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59084" w14:textId="1E61FCB9" w:rsidR="002D2B78" w:rsidRDefault="00000000">
      <w:pPr>
        <w:spacing w:before="300"/>
        <w:jc w:val="center"/>
      </w:pPr>
      <w:r>
        <w:rPr>
          <w:b/>
          <w:bCs/>
          <w:sz w:val="30"/>
          <w:szCs w:val="30"/>
        </w:rPr>
        <w:t xml:space="preserve">Indian Institute of Technology </w:t>
      </w:r>
      <w:r w:rsidR="00CD176A">
        <w:rPr>
          <w:b/>
          <w:bCs/>
          <w:sz w:val="30"/>
          <w:szCs w:val="30"/>
        </w:rPr>
        <w:t>Hyderabad</w:t>
      </w:r>
    </w:p>
    <w:p w14:paraId="1765C85C" w14:textId="33D849B2" w:rsidR="002D2B78" w:rsidRDefault="00000000">
      <w:pPr>
        <w:spacing w:before="100" w:after="600"/>
        <w:jc w:val="center"/>
      </w:pPr>
      <w:r>
        <w:rPr>
          <w:sz w:val="24"/>
          <w:szCs w:val="24"/>
        </w:rPr>
        <w:t>Department of Electrical Engineering</w:t>
      </w:r>
    </w:p>
    <w:p w14:paraId="36C431F0" w14:textId="77777777" w:rsidR="002D2B78" w:rsidRDefault="00000000">
      <w:pPr>
        <w:spacing w:before="800" w:after="200"/>
        <w:jc w:val="center"/>
      </w:pPr>
      <w:r>
        <w:rPr>
          <w:b/>
          <w:bCs/>
          <w:sz w:val="36"/>
          <w:szCs w:val="36"/>
        </w:rPr>
        <w:t>Two-Stage Operational Transconductance Amplifier (OTA) Design</w:t>
      </w:r>
    </w:p>
    <w:p w14:paraId="1FBC86BA" w14:textId="77777777" w:rsidR="002D2B78" w:rsidRDefault="00000000">
      <w:pPr>
        <w:spacing w:after="800"/>
        <w:jc w:val="center"/>
      </w:pPr>
      <w:r>
        <w:rPr>
          <w:i/>
          <w:iCs/>
          <w:sz w:val="26"/>
          <w:szCs w:val="26"/>
        </w:rPr>
        <w:t>45 nm CMOS Technology (GPDK045) — Cadence Virtuoso / Spectre</w:t>
      </w:r>
    </w:p>
    <w:p w14:paraId="1E894C70" w14:textId="77777777" w:rsidR="002D2B78" w:rsidRDefault="00000000">
      <w:pPr>
        <w:spacing w:before="1200" w:after="100"/>
        <w:jc w:val="center"/>
      </w:pPr>
      <w:r>
        <w:rPr>
          <w:sz w:val="22"/>
          <w:szCs w:val="22"/>
        </w:rPr>
        <w:t>Submitted by</w:t>
      </w:r>
    </w:p>
    <w:p w14:paraId="14462760" w14:textId="3759ED23" w:rsidR="002D2B78" w:rsidRDefault="00000000">
      <w:pPr>
        <w:spacing w:after="40"/>
        <w:jc w:val="center"/>
      </w:pPr>
      <w:r>
        <w:rPr>
          <w:b/>
          <w:bCs/>
          <w:sz w:val="26"/>
          <w:szCs w:val="26"/>
        </w:rPr>
        <w:t>Nimmala Sree</w:t>
      </w:r>
      <w:r w:rsidR="00CD176A">
        <w:rPr>
          <w:b/>
          <w:bCs/>
          <w:sz w:val="26"/>
          <w:szCs w:val="26"/>
        </w:rPr>
        <w:t xml:space="preserve"> Prabhath</w:t>
      </w:r>
    </w:p>
    <w:p w14:paraId="62615AAD" w14:textId="3080A4BF" w:rsidR="002D2B78" w:rsidRDefault="00000000">
      <w:pPr>
        <w:spacing w:after="40"/>
        <w:jc w:val="center"/>
      </w:pPr>
      <w:r>
        <w:rPr>
          <w:sz w:val="24"/>
          <w:szCs w:val="24"/>
        </w:rPr>
        <w:t xml:space="preserve">Roll No: </w:t>
      </w:r>
      <w:r w:rsidR="00CD176A">
        <w:rPr>
          <w:sz w:val="24"/>
          <w:szCs w:val="24"/>
        </w:rPr>
        <w:t>EE25MTECH11010</w:t>
      </w:r>
    </w:p>
    <w:p w14:paraId="4BE07FA8" w14:textId="77777777" w:rsidR="002D2B78" w:rsidRDefault="003442BE">
      <w:pPr>
        <w:spacing w:after="40"/>
        <w:jc w:val="center"/>
      </w:pPr>
      <w:r>
        <w:rPr>
          <w:sz w:val="24"/>
          <w:szCs w:val="24"/>
        </w:rPr>
        <w:t>MTech (MVLSI)</w:t>
      </w:r>
    </w:p>
    <w:p w14:paraId="7E8E1D94" w14:textId="7575F9E5" w:rsidR="002D2B78" w:rsidRDefault="00000000">
      <w:pPr>
        <w:spacing w:before="1600"/>
        <w:jc w:val="center"/>
      </w:pPr>
      <w:r>
        <w:rPr>
          <w:sz w:val="22"/>
          <w:szCs w:val="22"/>
        </w:rPr>
        <w:t xml:space="preserve">Indian Institute of Technology </w:t>
      </w:r>
      <w:r w:rsidR="00CD176A">
        <w:rPr>
          <w:sz w:val="22"/>
          <w:szCs w:val="22"/>
        </w:rPr>
        <w:t>Hyderabad</w:t>
      </w:r>
    </w:p>
    <w:p w14:paraId="2D11B6E5" w14:textId="77777777" w:rsidR="002D2B78" w:rsidRDefault="00000000">
      <w:r>
        <w:br w:type="page"/>
      </w:r>
    </w:p>
    <w:p w14:paraId="1BA23A0C" w14:textId="77777777" w:rsidR="002D2B78" w:rsidRDefault="002D2B78">
      <w:pPr>
        <w:sectPr w:rsidR="002D2B78">
          <w:footerReference w:type="default" r:id="rId8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3999A372" w14:textId="77777777" w:rsidR="001E21CC" w:rsidRDefault="00000000">
      <w:pPr>
        <w:pStyle w:val="Heading1"/>
      </w:pPr>
      <w:r>
        <w:rPr>
          <w:rFonts w:ascii="Calibri" w:hAnsi="Calibri"/>
          <w:b/>
          <w:color w:val="1F3864"/>
        </w:rPr>
        <w:lastRenderedPageBreak/>
        <w:t>Abstract</w:t>
      </w:r>
    </w:p>
    <w:p w14:paraId="56201205" w14:textId="77777777" w:rsidR="001E21CC" w:rsidRPr="00D93314" w:rsidRDefault="00000000">
      <w:pPr>
        <w:spacing w:after="140"/>
        <w:jc w:val="both"/>
        <w:rPr>
          <w:sz w:val="24"/>
          <w:szCs w:val="24"/>
        </w:rPr>
      </w:pPr>
      <w:r w:rsidRPr="00D93314">
        <w:rPr>
          <w:sz w:val="24"/>
          <w:szCs w:val="24"/>
        </w:rPr>
        <w:t>This report documents the design and Cadence Spectre-based characterization of a two-stage Miller-compensated Operational Transconductance Amplifier (OTA) in 45 nm CMOS technology (GPDK045), implemented using I/O (thick-oxide) devices to safely support a 1.8 V supply. The design (L = 500 nm, 20 µA tail current) was verified through DC operating-point, AC (gain/phase), and transient simulations, with particular attention to open-loop gain, unity-gain bandwidth, and phase margin. AC characterization was performed at two input common-mode operating points — Vcm = 1.6 V and Vcm = 800 mV — to verify consistency of the small-signal response across the input common-mode range. Both bias points show a low-frequency gain of ≈48.88 dB, a unity-gain bandwidth of ≈29.65 MHz, and a measured phase margin of ≈51.17°, comfortably exceeding the 45° target and confirming that the Miller compensation network provides adequate stability margin for the intended application.</w:t>
      </w:r>
    </w:p>
    <w:p w14:paraId="27604034" w14:textId="77777777" w:rsidR="001E21CC" w:rsidRDefault="00000000">
      <w:r>
        <w:br w:type="page"/>
      </w:r>
    </w:p>
    <w:p w14:paraId="328BE46E" w14:textId="77777777" w:rsidR="001E21CC" w:rsidRDefault="00000000">
      <w:pPr>
        <w:pStyle w:val="Heading1"/>
      </w:pPr>
      <w:r>
        <w:rPr>
          <w:rFonts w:ascii="Calibri" w:hAnsi="Calibri"/>
          <w:b/>
          <w:color w:val="1F3864"/>
        </w:rPr>
        <w:lastRenderedPageBreak/>
        <w:t>Table of Contents</w:t>
      </w:r>
    </w:p>
    <w:p w14:paraId="3BC72C20" w14:textId="77777777" w:rsidR="001E21CC" w:rsidRDefault="00000000">
      <w:pPr>
        <w:tabs>
          <w:tab w:val="right" w:leader="dot" w:pos="9072"/>
        </w:tabs>
        <w:spacing w:after="60"/>
      </w:pPr>
      <w:r>
        <w:rPr>
          <w:rFonts w:ascii="Calibri" w:hAnsi="Calibri"/>
          <w:b/>
          <w:color w:val="1F3864"/>
          <w:sz w:val="24"/>
        </w:rPr>
        <w:t>1. Objective and Specifications</w:t>
      </w:r>
      <w:r>
        <w:rPr>
          <w:rFonts w:ascii="Calibri" w:hAnsi="Calibri"/>
          <w:b/>
          <w:sz w:val="24"/>
        </w:rPr>
        <w:tab/>
        <w:t>4</w:t>
      </w:r>
    </w:p>
    <w:p w14:paraId="62F48B22" w14:textId="77777777" w:rsidR="001E21CC" w:rsidRDefault="00000000">
      <w:pPr>
        <w:tabs>
          <w:tab w:val="right" w:leader="dot" w:pos="9072"/>
        </w:tabs>
        <w:spacing w:after="60"/>
      </w:pPr>
      <w:r>
        <w:rPr>
          <w:rFonts w:ascii="Calibri" w:hAnsi="Calibri"/>
          <w:b/>
          <w:color w:val="1F3864"/>
          <w:sz w:val="24"/>
        </w:rPr>
        <w:t>2. Circuit Schematic</w:t>
      </w:r>
      <w:r>
        <w:rPr>
          <w:rFonts w:ascii="Calibri" w:hAnsi="Calibri"/>
          <w:b/>
          <w:sz w:val="24"/>
        </w:rPr>
        <w:tab/>
        <w:t>4</w:t>
      </w:r>
    </w:p>
    <w:p w14:paraId="5A8A8A71" w14:textId="77777777" w:rsidR="001E21CC" w:rsidRDefault="00000000">
      <w:pPr>
        <w:tabs>
          <w:tab w:val="right" w:leader="dot" w:pos="9072"/>
        </w:tabs>
        <w:spacing w:after="60"/>
      </w:pPr>
      <w:r>
        <w:rPr>
          <w:rFonts w:ascii="Calibri" w:hAnsi="Calibri"/>
          <w:b/>
          <w:color w:val="1F3864"/>
          <w:sz w:val="24"/>
        </w:rPr>
        <w:t>3. AC Characterization at Vcm = 1.6 V</w:t>
      </w:r>
      <w:r>
        <w:rPr>
          <w:rFonts w:ascii="Calibri" w:hAnsi="Calibri"/>
          <w:b/>
          <w:sz w:val="24"/>
        </w:rPr>
        <w:tab/>
        <w:t>4</w:t>
      </w:r>
    </w:p>
    <w:p w14:paraId="0FEDEAE5" w14:textId="77777777" w:rsidR="001E21CC" w:rsidRDefault="00000000">
      <w:pPr>
        <w:tabs>
          <w:tab w:val="right" w:leader="dot" w:pos="9072"/>
        </w:tabs>
        <w:spacing w:after="60"/>
      </w:pPr>
      <w:r>
        <w:rPr>
          <w:rFonts w:ascii="Calibri" w:hAnsi="Calibri"/>
          <w:b/>
          <w:color w:val="1F3864"/>
          <w:sz w:val="24"/>
        </w:rPr>
        <w:t>4. AC Characterization at Vcm = 800 mV</w:t>
      </w:r>
      <w:r>
        <w:rPr>
          <w:rFonts w:ascii="Calibri" w:hAnsi="Calibri"/>
          <w:b/>
          <w:sz w:val="24"/>
        </w:rPr>
        <w:tab/>
        <w:t>6</w:t>
      </w:r>
    </w:p>
    <w:p w14:paraId="3558FE80" w14:textId="77777777" w:rsidR="001E21CC" w:rsidRDefault="00000000">
      <w:pPr>
        <w:tabs>
          <w:tab w:val="right" w:leader="dot" w:pos="9072"/>
        </w:tabs>
        <w:spacing w:after="60"/>
      </w:pPr>
      <w:r>
        <w:rPr>
          <w:rFonts w:ascii="Calibri" w:hAnsi="Calibri"/>
          <w:b/>
          <w:color w:val="1F3864"/>
          <w:sz w:val="24"/>
        </w:rPr>
        <w:t>5. Summary</w:t>
      </w:r>
      <w:r>
        <w:rPr>
          <w:rFonts w:ascii="Calibri" w:hAnsi="Calibri"/>
          <w:b/>
          <w:sz w:val="24"/>
        </w:rPr>
        <w:tab/>
        <w:t>7</w:t>
      </w:r>
    </w:p>
    <w:p w14:paraId="32284DE4" w14:textId="77777777" w:rsidR="001E21CC" w:rsidRDefault="00000000">
      <w:r>
        <w:br w:type="page"/>
      </w:r>
    </w:p>
    <w:p w14:paraId="4F40F20D" w14:textId="77777777" w:rsidR="002D2B78" w:rsidRDefault="00000000">
      <w:pPr>
        <w:pStyle w:val="Heading1"/>
        <w:spacing w:before="300" w:after="150"/>
      </w:pPr>
      <w:r>
        <w:lastRenderedPageBreak/>
        <w:t>1. Objective and Specifications</w:t>
      </w:r>
    </w:p>
    <w:p w14:paraId="0992CED8" w14:textId="77777777" w:rsidR="002D2B78" w:rsidRPr="003442BE" w:rsidRDefault="00000000" w:rsidP="003442BE">
      <w:pPr>
        <w:spacing w:after="15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The objective of this project was to design and characterize a two-stage Miller-compensated OTA in 45nm CMOS (GPDK045) using I/O (thick-oxide) devices to safely support a 1.8V supply. The design was verified through DC operating-point, AC (gain/phase), and transient simulations in Cadence Spectre, with particular attention to open-loop gain, unity-gain bandwidth, and phase margin at two input common-mode operating points — V</w:t>
      </w:r>
      <w:r w:rsidRPr="003442BE">
        <w:rPr>
          <w:sz w:val="24"/>
          <w:szCs w:val="24"/>
          <w:vertAlign w:val="subscript"/>
        </w:rPr>
        <w:t>cm</w:t>
      </w:r>
      <w:r w:rsidRPr="003442BE">
        <w:rPr>
          <w:sz w:val="24"/>
          <w:szCs w:val="24"/>
        </w:rPr>
        <w:t xml:space="preserve"> = 1.6V and V</w:t>
      </w:r>
      <w:r w:rsidRPr="003442BE">
        <w:rPr>
          <w:sz w:val="24"/>
          <w:szCs w:val="24"/>
          <w:vertAlign w:val="subscript"/>
        </w:rPr>
        <w:t>cm</w:t>
      </w:r>
      <w:r w:rsidRPr="003442BE">
        <w:rPr>
          <w:sz w:val="24"/>
          <w:szCs w:val="24"/>
        </w:rPr>
        <w:t xml:space="preserve"> = 800mV — to check consistency of the AC response across the input common-mode range.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00"/>
      </w:tblGrid>
      <w:tr w:rsidR="002D2B78" w14:paraId="09F0CE1D" w14:textId="77777777">
        <w:tc>
          <w:tcPr>
            <w:tcW w:w="4000" w:type="dxa"/>
            <w:shd w:val="clear" w:color="auto" w:fill="1F4E79"/>
          </w:tcPr>
          <w:p w14:paraId="6015DA15" w14:textId="77777777" w:rsidR="002D2B78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5000" w:type="dxa"/>
            <w:shd w:val="clear" w:color="auto" w:fill="1F4E79"/>
          </w:tcPr>
          <w:p w14:paraId="415C3883" w14:textId="77777777" w:rsidR="002D2B78" w:rsidRDefault="00000000">
            <w:r>
              <w:rPr>
                <w:b/>
                <w:bCs/>
                <w:color w:val="FFFFFF"/>
              </w:rPr>
              <w:t>Specification</w:t>
            </w:r>
          </w:p>
        </w:tc>
      </w:tr>
      <w:tr w:rsidR="002D2B78" w14:paraId="2E8F0E81" w14:textId="77777777">
        <w:tc>
          <w:tcPr>
            <w:tcW w:w="4000" w:type="dxa"/>
          </w:tcPr>
          <w:p w14:paraId="761FDDD0" w14:textId="77777777" w:rsidR="002D2B78" w:rsidRDefault="00000000">
            <w:r>
              <w:rPr>
                <w:color w:val="000000"/>
              </w:rPr>
              <w:t>Technology Node</w:t>
            </w:r>
          </w:p>
        </w:tc>
        <w:tc>
          <w:tcPr>
            <w:tcW w:w="5000" w:type="dxa"/>
          </w:tcPr>
          <w:p w14:paraId="3F8D6601" w14:textId="77777777" w:rsidR="002D2B78" w:rsidRDefault="00000000">
            <w:r>
              <w:rPr>
                <w:color w:val="000000"/>
              </w:rPr>
              <w:t>45 nm CMOS (GPDK045), I/O (thick-oxide) devices</w:t>
            </w:r>
          </w:p>
        </w:tc>
      </w:tr>
      <w:tr w:rsidR="002D2B78" w14:paraId="341E636E" w14:textId="77777777">
        <w:tc>
          <w:tcPr>
            <w:tcW w:w="4000" w:type="dxa"/>
          </w:tcPr>
          <w:p w14:paraId="412C320C" w14:textId="77777777" w:rsidR="002D2B78" w:rsidRDefault="00000000">
            <w:r>
              <w:rPr>
                <w:color w:val="000000"/>
              </w:rPr>
              <w:t>Topology</w:t>
            </w:r>
          </w:p>
        </w:tc>
        <w:tc>
          <w:tcPr>
            <w:tcW w:w="5000" w:type="dxa"/>
          </w:tcPr>
          <w:p w14:paraId="5788BF43" w14:textId="77777777" w:rsidR="002D2B78" w:rsidRDefault="00000000">
            <w:r>
              <w:rPr>
                <w:color w:val="000000"/>
              </w:rPr>
              <w:t>Two-stage OTA (Miller-compensated)</w:t>
            </w:r>
          </w:p>
        </w:tc>
      </w:tr>
      <w:tr w:rsidR="002D2B78" w14:paraId="30ACABF1" w14:textId="77777777">
        <w:tc>
          <w:tcPr>
            <w:tcW w:w="4000" w:type="dxa"/>
          </w:tcPr>
          <w:p w14:paraId="0CD930A1" w14:textId="77777777" w:rsidR="002D2B78" w:rsidRDefault="00000000">
            <w:r>
              <w:rPr>
                <w:color w:val="000000"/>
              </w:rPr>
              <w:t>Supply Voltage</w:t>
            </w:r>
          </w:p>
        </w:tc>
        <w:tc>
          <w:tcPr>
            <w:tcW w:w="5000" w:type="dxa"/>
          </w:tcPr>
          <w:p w14:paraId="032B56C6" w14:textId="77777777" w:rsidR="002D2B78" w:rsidRDefault="00000000">
            <w:r>
              <w:rPr>
                <w:color w:val="000000"/>
              </w:rPr>
              <w:t>1.8 V</w:t>
            </w:r>
          </w:p>
        </w:tc>
      </w:tr>
      <w:tr w:rsidR="002D2B78" w14:paraId="4484CE6A" w14:textId="77777777">
        <w:tc>
          <w:tcPr>
            <w:tcW w:w="4000" w:type="dxa"/>
          </w:tcPr>
          <w:p w14:paraId="6B4D175D" w14:textId="77777777" w:rsidR="002D2B78" w:rsidRDefault="00000000">
            <w:r>
              <w:rPr>
                <w:color w:val="000000"/>
              </w:rPr>
              <w:t>Channel Length (L)</w:t>
            </w:r>
          </w:p>
        </w:tc>
        <w:tc>
          <w:tcPr>
            <w:tcW w:w="5000" w:type="dxa"/>
          </w:tcPr>
          <w:p w14:paraId="07864153" w14:textId="77777777" w:rsidR="002D2B78" w:rsidRDefault="00000000">
            <w:r>
              <w:rPr>
                <w:color w:val="000000"/>
              </w:rPr>
              <w:t>500 nm</w:t>
            </w:r>
          </w:p>
        </w:tc>
      </w:tr>
      <w:tr w:rsidR="002D2B78" w14:paraId="12CF6C0F" w14:textId="77777777">
        <w:tc>
          <w:tcPr>
            <w:tcW w:w="4000" w:type="dxa"/>
          </w:tcPr>
          <w:p w14:paraId="35EF9A5D" w14:textId="77777777" w:rsidR="002D2B78" w:rsidRDefault="00000000">
            <w:r>
              <w:rPr>
                <w:color w:val="000000"/>
              </w:rPr>
              <w:t>Tail Current</w:t>
            </w:r>
          </w:p>
        </w:tc>
        <w:tc>
          <w:tcPr>
            <w:tcW w:w="5000" w:type="dxa"/>
          </w:tcPr>
          <w:p w14:paraId="4401C42B" w14:textId="77777777" w:rsidR="002D2B78" w:rsidRDefault="00000000">
            <w:r>
              <w:rPr>
                <w:color w:val="000000"/>
              </w:rPr>
              <w:t>60 µA</w:t>
            </w:r>
          </w:p>
        </w:tc>
      </w:tr>
      <w:tr w:rsidR="002D2B78" w14:paraId="0FDBC464" w14:textId="77777777">
        <w:tc>
          <w:tcPr>
            <w:tcW w:w="4000" w:type="dxa"/>
          </w:tcPr>
          <w:p w14:paraId="3A712509" w14:textId="77777777" w:rsidR="002D2B78" w:rsidRDefault="00000000">
            <w:r>
              <w:rPr>
                <w:color w:val="000000"/>
              </w:rPr>
              <w:t>Miller Compensation Capacitor</w:t>
            </w:r>
          </w:p>
        </w:tc>
        <w:tc>
          <w:tcPr>
            <w:tcW w:w="5000" w:type="dxa"/>
          </w:tcPr>
          <w:p w14:paraId="21A69CD8" w14:textId="77777777" w:rsidR="002D2B78" w:rsidRDefault="00000000">
            <w:r>
              <w:rPr>
                <w:color w:val="000000"/>
              </w:rPr>
              <w:t>2 pF</w:t>
            </w:r>
          </w:p>
        </w:tc>
      </w:tr>
      <w:tr w:rsidR="002D2B78" w14:paraId="53F5F2D7" w14:textId="77777777">
        <w:tc>
          <w:tcPr>
            <w:tcW w:w="4000" w:type="dxa"/>
          </w:tcPr>
          <w:p w14:paraId="7D09F376" w14:textId="77777777" w:rsidR="002D2B78" w:rsidRDefault="00000000">
            <w:r>
              <w:rPr>
                <w:color w:val="000000"/>
              </w:rPr>
              <w:t>Target Slew Rate</w:t>
            </w:r>
          </w:p>
        </w:tc>
        <w:tc>
          <w:tcPr>
            <w:tcW w:w="5000" w:type="dxa"/>
          </w:tcPr>
          <w:p w14:paraId="01CDEC7C" w14:textId="77777777" w:rsidR="002D2B78" w:rsidRDefault="007567B2">
            <w:r>
              <w:rPr>
                <w:color w:val="000000"/>
              </w:rPr>
              <w:t>20 V/µs</w:t>
            </w:r>
          </w:p>
        </w:tc>
      </w:tr>
      <w:tr w:rsidR="002D2B78" w14:paraId="290E8AAA" w14:textId="77777777">
        <w:tc>
          <w:tcPr>
            <w:tcW w:w="4000" w:type="dxa"/>
          </w:tcPr>
          <w:p w14:paraId="1D71F8E1" w14:textId="77777777" w:rsidR="002D2B78" w:rsidRDefault="00000000">
            <w:r>
              <w:rPr>
                <w:color w:val="000000"/>
              </w:rPr>
              <w:t>Target Phase Margin</w:t>
            </w:r>
          </w:p>
        </w:tc>
        <w:tc>
          <w:tcPr>
            <w:tcW w:w="5000" w:type="dxa"/>
          </w:tcPr>
          <w:p w14:paraId="386580E4" w14:textId="77777777" w:rsidR="002D2B78" w:rsidRDefault="00000000">
            <w:r>
              <w:rPr>
                <w:color w:val="000000"/>
              </w:rPr>
              <w:t>Above 45°</w:t>
            </w:r>
          </w:p>
        </w:tc>
      </w:tr>
      <w:tr w:rsidR="002D2B78" w14:paraId="5FE57B29" w14:textId="77777777">
        <w:tc>
          <w:tcPr>
            <w:tcW w:w="4000" w:type="dxa"/>
          </w:tcPr>
          <w:p w14:paraId="2DEA5B73" w14:textId="77777777" w:rsidR="002D2B78" w:rsidRDefault="00000000">
            <w:r>
              <w:rPr>
                <w:color w:val="000000"/>
              </w:rPr>
              <w:t>Input Common-Mode Points Tested</w:t>
            </w:r>
          </w:p>
        </w:tc>
        <w:tc>
          <w:tcPr>
            <w:tcW w:w="5000" w:type="dxa"/>
          </w:tcPr>
          <w:p w14:paraId="12C30D64" w14:textId="77777777" w:rsidR="002D2B78" w:rsidRDefault="00000000">
            <w:r>
              <w:rPr>
                <w:color w:val="000000"/>
              </w:rPr>
              <w:t>Vcm = 1.6 V and Vcm = 800 mV</w:t>
            </w:r>
          </w:p>
        </w:tc>
      </w:tr>
      <w:tr w:rsidR="002D2B78" w14:paraId="215BF94E" w14:textId="77777777">
        <w:tc>
          <w:tcPr>
            <w:tcW w:w="4000" w:type="dxa"/>
          </w:tcPr>
          <w:p w14:paraId="01B2B8D4" w14:textId="77777777" w:rsidR="002D2B78" w:rsidRDefault="00000000">
            <w:r>
              <w:rPr>
                <w:color w:val="000000"/>
              </w:rPr>
              <w:t>Simulator</w:t>
            </w:r>
          </w:p>
        </w:tc>
        <w:tc>
          <w:tcPr>
            <w:tcW w:w="5000" w:type="dxa"/>
          </w:tcPr>
          <w:p w14:paraId="406943D4" w14:textId="77777777" w:rsidR="002D2B78" w:rsidRDefault="00000000">
            <w:r>
              <w:rPr>
                <w:color w:val="000000"/>
              </w:rPr>
              <w:t>Cadence Spectre (Virtuoso ADE-L)</w:t>
            </w:r>
          </w:p>
        </w:tc>
      </w:tr>
    </w:tbl>
    <w:p w14:paraId="6077F548" w14:textId="77777777" w:rsidR="002D2B78" w:rsidRDefault="00000000">
      <w:pPr>
        <w:pStyle w:val="Heading1"/>
        <w:spacing w:before="300" w:after="150"/>
      </w:pPr>
      <w:r>
        <w:t>2. Circuit Schematic</w:t>
      </w:r>
    </w:p>
    <w:p w14:paraId="7509C416" w14:textId="77777777" w:rsidR="002D2B78" w:rsidRPr="003442BE" w:rsidRDefault="00000000" w:rsidP="003442BE">
      <w:pPr>
        <w:spacing w:after="15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The OTA consists of a PMOS-input differential pair (M0/M1) with an NMOS current-mirror load (M3/N2) forming the first stage, followed by a common-source second stage (M7) biased by a tail current source. Miller compensation is realized using C</w:t>
      </w:r>
      <w:r w:rsidRPr="003442BE">
        <w:rPr>
          <w:sz w:val="24"/>
          <w:szCs w:val="24"/>
          <w:vertAlign w:val="subscript"/>
        </w:rPr>
        <w:t>1</w:t>
      </w:r>
      <w:r w:rsidRPr="003442BE">
        <w:rPr>
          <w:sz w:val="24"/>
          <w:szCs w:val="24"/>
        </w:rPr>
        <w:t xml:space="preserve"> (series with an internal compensation resistor path) between the first and second stage output nodes, with C</w:t>
      </w:r>
      <w:r w:rsidRPr="003442BE">
        <w:rPr>
          <w:sz w:val="24"/>
          <w:szCs w:val="24"/>
          <w:vertAlign w:val="subscript"/>
        </w:rPr>
        <w:t>2</w:t>
      </w:r>
      <w:r w:rsidRPr="003442BE">
        <w:rPr>
          <w:sz w:val="24"/>
          <w:szCs w:val="24"/>
        </w:rPr>
        <w:t xml:space="preserve"> as the output load capacitor. Bias currents for the differential pair and the second stage are set by a cascoded current-mirror bias network (M4, M5, M11) referenced from a 25µA bias current source (I</w:t>
      </w:r>
      <w:r w:rsidRPr="003442BE">
        <w:rPr>
          <w:sz w:val="24"/>
          <w:szCs w:val="24"/>
          <w:vertAlign w:val="subscript"/>
        </w:rPr>
        <w:t>5</w:t>
      </w:r>
      <w:r w:rsidRPr="003442BE">
        <w:rPr>
          <w:sz w:val="24"/>
          <w:szCs w:val="24"/>
        </w:rPr>
        <w:t>).</w:t>
      </w:r>
    </w:p>
    <w:p w14:paraId="12B486A4" w14:textId="77777777" w:rsidR="002D2B7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F423088" wp14:editId="294CBE21">
            <wp:extent cx="4762500" cy="1838325"/>
            <wp:effectExtent l="0" t="0" r="0" b="0"/>
            <wp:docPr id="501220008" name="Picture 50122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E04CA" w14:textId="77777777" w:rsidR="002D2B78" w:rsidRDefault="00000000">
      <w:pPr>
        <w:spacing w:after="200"/>
        <w:jc w:val="center"/>
      </w:pPr>
      <w:r>
        <w:rPr>
          <w:i/>
          <w:iCs/>
          <w:color w:val="555555"/>
        </w:rPr>
        <w:t>Fig. 2.1 — Two-stage OTA schematic with differential input pair, Miller compensation, and current-mirror biasing</w:t>
      </w:r>
    </w:p>
    <w:p w14:paraId="732A9099" w14:textId="77777777" w:rsidR="002D2B78" w:rsidRDefault="00000000">
      <w:pPr>
        <w:pStyle w:val="Heading1"/>
        <w:spacing w:before="300" w:after="150"/>
      </w:pPr>
      <w:r>
        <w:t>3. AC Characterization at Vcm = 1.6 V</w:t>
      </w:r>
    </w:p>
    <w:p w14:paraId="42FA27E8" w14:textId="77777777" w:rsidR="002D2B78" w:rsidRPr="003442BE" w:rsidRDefault="00000000">
      <w:pPr>
        <w:spacing w:after="150"/>
        <w:rPr>
          <w:sz w:val="24"/>
          <w:szCs w:val="24"/>
        </w:rPr>
      </w:pPr>
      <w:r w:rsidRPr="003442BE">
        <w:rPr>
          <w:sz w:val="24"/>
          <w:szCs w:val="24"/>
        </w:rPr>
        <w:t>The first test point places the differential input common-mode voltage at Vcm = 1.6V, close to the positive supply rail, to check the OTA's gain and phase behavior near the upper end of its input common-mode range.</w:t>
      </w:r>
    </w:p>
    <w:p w14:paraId="11D9BF88" w14:textId="77777777" w:rsidR="003442BE" w:rsidRDefault="003442BE">
      <w:pPr>
        <w:pStyle w:val="Heading3"/>
        <w:spacing w:before="160" w:after="80"/>
        <w:rPr>
          <w:i/>
          <w:iCs/>
        </w:rPr>
      </w:pPr>
    </w:p>
    <w:p w14:paraId="69958C7C" w14:textId="77777777" w:rsidR="002D2B78" w:rsidRPr="003442BE" w:rsidRDefault="00000000">
      <w:pPr>
        <w:pStyle w:val="Heading3"/>
        <w:spacing w:before="160" w:after="80"/>
        <w:rPr>
          <w:sz w:val="26"/>
          <w:szCs w:val="26"/>
        </w:rPr>
      </w:pPr>
      <w:r w:rsidRPr="003442BE">
        <w:rPr>
          <w:i/>
          <w:iCs/>
          <w:sz w:val="26"/>
          <w:szCs w:val="26"/>
        </w:rPr>
        <w:lastRenderedPageBreak/>
        <w:t>ADE Window — Setup</w:t>
      </w:r>
    </w:p>
    <w:p w14:paraId="293B6736" w14:textId="77777777" w:rsidR="002D2B78" w:rsidRPr="003442BE" w:rsidRDefault="00000000" w:rsidP="003442BE">
      <w:pPr>
        <w:spacing w:after="15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Three analyses were configured together: a DC operating-point analysis, an AC sweep from 100Hz to 100MHz for gain/phase extraction, and a transient analysis (0 to 1µs) for slew-rate characterization. Vcm was set to 1.6V as a design variable alongside the differential-pair bias variables x and y.</w:t>
      </w:r>
    </w:p>
    <w:p w14:paraId="66F34740" w14:textId="77777777" w:rsidR="002D2B7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026C10C" wp14:editId="69C8A0A7">
            <wp:extent cx="3619500" cy="2543175"/>
            <wp:effectExtent l="0" t="0" r="0" b="0"/>
            <wp:docPr id="394037096" name="Picture 394037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14AC7" w14:textId="77777777" w:rsidR="002D2B78" w:rsidRDefault="00000000">
      <w:pPr>
        <w:spacing w:after="200"/>
        <w:jc w:val="center"/>
      </w:pPr>
      <w:r>
        <w:rPr>
          <w:i/>
          <w:iCs/>
          <w:color w:val="555555"/>
        </w:rPr>
        <w:t>Fig. 3.1 — ADE-L setup: DC/AC/Transient analyses configured with Vcm = 1.6V</w:t>
      </w:r>
    </w:p>
    <w:p w14:paraId="329E76AE" w14:textId="77777777" w:rsidR="002D2B78" w:rsidRPr="003442BE" w:rsidRDefault="00000000">
      <w:pPr>
        <w:pStyle w:val="Heading3"/>
        <w:spacing w:before="160" w:after="80"/>
        <w:rPr>
          <w:sz w:val="26"/>
          <w:szCs w:val="26"/>
        </w:rPr>
      </w:pPr>
      <w:r w:rsidRPr="003442BE">
        <w:rPr>
          <w:i/>
          <w:iCs/>
          <w:sz w:val="26"/>
          <w:szCs w:val="26"/>
        </w:rPr>
        <w:t>Operating Point Annotation</w:t>
      </w:r>
    </w:p>
    <w:p w14:paraId="043BC882" w14:textId="77777777" w:rsidR="002D2B78" w:rsidRPr="003442BE" w:rsidRDefault="00000000" w:rsidP="003442BE">
      <w:pPr>
        <w:spacing w:after="15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With the DC operating point solved, Cadence's annotate-OP-values feature was used to back-annotate Id, Vgs, Vds, gm and region for every transistor directly on the schematic, confirming all devices are correctly biased in saturation (region=2) for this common-mode setting.</w:t>
      </w:r>
    </w:p>
    <w:p w14:paraId="0487C7CC" w14:textId="77777777" w:rsidR="002D2B7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0C828D2" wp14:editId="29D2D5B6">
            <wp:extent cx="4762500" cy="1838325"/>
            <wp:effectExtent l="0" t="0" r="0" b="0"/>
            <wp:docPr id="35919455" name="Picture 35919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82CC" w14:textId="77777777" w:rsidR="002D2B78" w:rsidRDefault="00000000">
      <w:pPr>
        <w:spacing w:after="200"/>
        <w:jc w:val="center"/>
      </w:pPr>
      <w:r>
        <w:rPr>
          <w:i/>
          <w:iCs/>
          <w:color w:val="555555"/>
        </w:rPr>
        <w:t>Fig. 3.2 — Schematic with annotated DC operating points (Vcm = 1.6V)</w:t>
      </w:r>
    </w:p>
    <w:p w14:paraId="298EB3F6" w14:textId="77777777" w:rsidR="002D2B78" w:rsidRPr="003442BE" w:rsidRDefault="00000000">
      <w:pPr>
        <w:pStyle w:val="Heading3"/>
        <w:spacing w:before="160" w:after="80"/>
        <w:rPr>
          <w:sz w:val="26"/>
          <w:szCs w:val="26"/>
        </w:rPr>
      </w:pPr>
      <w:r w:rsidRPr="003442BE">
        <w:rPr>
          <w:i/>
          <w:iCs/>
          <w:sz w:val="26"/>
          <w:szCs w:val="26"/>
        </w:rPr>
        <w:t>Simulation Output — AC Gain and Phase</w:t>
      </w:r>
    </w:p>
    <w:p w14:paraId="629AB4C3" w14:textId="77777777" w:rsidR="002D2B78" w:rsidRPr="003442BE" w:rsidRDefault="00000000" w:rsidP="003442BE">
      <w:pPr>
        <w:spacing w:after="15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The Bode plot shows a low-frequency (DC) gain of about 48.88dB, rolling off with a dominant pole set by the Miller compensation network. The phase starts near 180° at low frequency (as expected for this inverting/differential configuration) and falls off through the dominant and second pole. At the unity-gain crossover frequency of about 29.65MHz, the phase has fallen to about 51.17°, giving a measured phase margin of ≈51.17° at this bias point.</w:t>
      </w:r>
    </w:p>
    <w:p w14:paraId="64159938" w14:textId="77777777" w:rsidR="002D2B7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85D5D4B" wp14:editId="50D0C63C">
            <wp:extent cx="4762500" cy="1600200"/>
            <wp:effectExtent l="0" t="0" r="0" b="0"/>
            <wp:docPr id="1998421030" name="Picture 1998421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3E744" w14:textId="77777777" w:rsidR="002D2B78" w:rsidRDefault="00000000">
      <w:pPr>
        <w:spacing w:after="200"/>
        <w:jc w:val="center"/>
      </w:pPr>
      <w:r>
        <w:rPr>
          <w:i/>
          <w:iCs/>
          <w:color w:val="555555"/>
        </w:rPr>
        <w:t>Fig. 3.3 — AC Gain (magenta) and Phase (green) vs. frequency, Vcm = 1.6V</w:t>
      </w:r>
    </w:p>
    <w:tbl>
      <w:tblPr>
        <w:tblW w:w="7000" w:type="dxa"/>
        <w:tblInd w:w="10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3000"/>
      </w:tblGrid>
      <w:tr w:rsidR="002D2B78" w14:paraId="64FE09DC" w14:textId="77777777" w:rsidTr="003442BE">
        <w:tc>
          <w:tcPr>
            <w:tcW w:w="4000" w:type="dxa"/>
            <w:shd w:val="clear" w:color="auto" w:fill="1F4E79"/>
          </w:tcPr>
          <w:p w14:paraId="49EBE116" w14:textId="77777777" w:rsidR="002D2B78" w:rsidRDefault="00000000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3000" w:type="dxa"/>
            <w:shd w:val="clear" w:color="auto" w:fill="1F4E79"/>
          </w:tcPr>
          <w:p w14:paraId="7926EA79" w14:textId="77777777" w:rsidR="002D2B78" w:rsidRDefault="00000000">
            <w:r>
              <w:rPr>
                <w:b/>
                <w:bCs/>
                <w:color w:val="FFFFFF"/>
              </w:rPr>
              <w:t>Value</w:t>
            </w:r>
          </w:p>
        </w:tc>
      </w:tr>
      <w:tr w:rsidR="002D2B78" w14:paraId="0F8D013C" w14:textId="77777777" w:rsidTr="003442BE">
        <w:tc>
          <w:tcPr>
            <w:tcW w:w="4000" w:type="dxa"/>
          </w:tcPr>
          <w:p w14:paraId="00CD17F7" w14:textId="77777777" w:rsidR="002D2B78" w:rsidRDefault="00000000">
            <w:r>
              <w:rPr>
                <w:color w:val="000000"/>
              </w:rPr>
              <w:t>Low-Frequency Gain</w:t>
            </w:r>
          </w:p>
        </w:tc>
        <w:tc>
          <w:tcPr>
            <w:tcW w:w="3000" w:type="dxa"/>
          </w:tcPr>
          <w:p w14:paraId="571D0671" w14:textId="77777777" w:rsidR="002D2B78" w:rsidRDefault="00000000">
            <w:r>
              <w:rPr>
                <w:color w:val="000000"/>
              </w:rPr>
              <w:t>≈ 48.88 dB</w:t>
            </w:r>
          </w:p>
        </w:tc>
      </w:tr>
      <w:tr w:rsidR="002D2B78" w14:paraId="21F4B34F" w14:textId="77777777" w:rsidTr="003442BE">
        <w:tc>
          <w:tcPr>
            <w:tcW w:w="4000" w:type="dxa"/>
          </w:tcPr>
          <w:p w14:paraId="2F75141E" w14:textId="77777777" w:rsidR="002D2B78" w:rsidRDefault="00000000">
            <w:r>
              <w:rPr>
                <w:color w:val="000000"/>
              </w:rPr>
              <w:t>Unity-Gain Bandwidth (UGB)</w:t>
            </w:r>
          </w:p>
        </w:tc>
        <w:tc>
          <w:tcPr>
            <w:tcW w:w="3000" w:type="dxa"/>
          </w:tcPr>
          <w:p w14:paraId="39919B04" w14:textId="77777777" w:rsidR="002D2B78" w:rsidRDefault="00000000">
            <w:r>
              <w:rPr>
                <w:color w:val="000000"/>
              </w:rPr>
              <w:t>≈ 29.65 MHz</w:t>
            </w:r>
          </w:p>
        </w:tc>
      </w:tr>
      <w:tr w:rsidR="002D2B78" w14:paraId="4BF1F683" w14:textId="77777777" w:rsidTr="003442BE">
        <w:tc>
          <w:tcPr>
            <w:tcW w:w="4000" w:type="dxa"/>
          </w:tcPr>
          <w:p w14:paraId="438FA2C9" w14:textId="77777777" w:rsidR="002D2B78" w:rsidRDefault="00000000">
            <w:r>
              <w:rPr>
                <w:color w:val="000000"/>
              </w:rPr>
              <w:t>Phase at UGB</w:t>
            </w:r>
          </w:p>
        </w:tc>
        <w:tc>
          <w:tcPr>
            <w:tcW w:w="3000" w:type="dxa"/>
          </w:tcPr>
          <w:p w14:paraId="7864BEA0" w14:textId="77777777" w:rsidR="002D2B78" w:rsidRDefault="00000000">
            <w:r>
              <w:rPr>
                <w:color w:val="000000"/>
              </w:rPr>
              <w:t>≈ 51.17°</w:t>
            </w:r>
          </w:p>
        </w:tc>
      </w:tr>
      <w:tr w:rsidR="002D2B78" w14:paraId="6757D2AD" w14:textId="77777777" w:rsidTr="003442BE">
        <w:tc>
          <w:tcPr>
            <w:tcW w:w="4000" w:type="dxa"/>
          </w:tcPr>
          <w:p w14:paraId="1C8AD922" w14:textId="77777777" w:rsidR="002D2B78" w:rsidRDefault="00000000">
            <w:r>
              <w:rPr>
                <w:color w:val="000000"/>
              </w:rPr>
              <w:t>Measured Phase Margin</w:t>
            </w:r>
          </w:p>
        </w:tc>
        <w:tc>
          <w:tcPr>
            <w:tcW w:w="3000" w:type="dxa"/>
          </w:tcPr>
          <w:p w14:paraId="15B8A327" w14:textId="77777777" w:rsidR="002D2B78" w:rsidRDefault="00000000">
            <w:r>
              <w:rPr>
                <w:color w:val="000000"/>
              </w:rPr>
              <w:t>≈ 51.17°</w:t>
            </w:r>
          </w:p>
        </w:tc>
      </w:tr>
    </w:tbl>
    <w:p w14:paraId="2F3A29F0" w14:textId="77777777" w:rsidR="002D2B78" w:rsidRDefault="00000000">
      <w:pPr>
        <w:pStyle w:val="Heading1"/>
        <w:spacing w:before="300" w:after="150"/>
      </w:pPr>
      <w:r>
        <w:t>4. AC Characterization at Vcm = 800 mV</w:t>
      </w:r>
    </w:p>
    <w:p w14:paraId="6567B606" w14:textId="77777777" w:rsidR="002D2B78" w:rsidRPr="003442BE" w:rsidRDefault="00000000" w:rsidP="003442BE">
      <w:pPr>
        <w:spacing w:after="15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The second test point moves the common-mode voltage down to Vcm = 800mV, roughly mid-rail, to verify that the OTA's small-signal behavior stays consistent across a wider portion of the input common-mode range rather than being characterized at only one bias point.</w:t>
      </w:r>
    </w:p>
    <w:p w14:paraId="56BEFC37" w14:textId="77777777" w:rsidR="002D2B78" w:rsidRPr="003442BE" w:rsidRDefault="00000000">
      <w:pPr>
        <w:pStyle w:val="Heading3"/>
        <w:spacing w:before="160" w:after="80"/>
        <w:rPr>
          <w:sz w:val="26"/>
          <w:szCs w:val="26"/>
        </w:rPr>
      </w:pPr>
      <w:r w:rsidRPr="003442BE">
        <w:rPr>
          <w:i/>
          <w:iCs/>
          <w:sz w:val="26"/>
          <w:szCs w:val="26"/>
        </w:rPr>
        <w:t>ADE Window — Setup</w:t>
      </w:r>
    </w:p>
    <w:p w14:paraId="77DEA35E" w14:textId="77777777" w:rsidR="002D2B78" w:rsidRPr="003442BE" w:rsidRDefault="00000000" w:rsidP="003442BE">
      <w:pPr>
        <w:spacing w:after="15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The same DC and AC analyses were re-run with Vcm changed to 800mV, while x and y (the differential-pair sizing variables) were kept unchanged so that any difference in the result can be attributed to the shift in common-mode bias rather than a change in device sizing.</w:t>
      </w:r>
    </w:p>
    <w:p w14:paraId="332E41BD" w14:textId="77777777" w:rsidR="002D2B7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451CA47" wp14:editId="00CA07DF">
            <wp:extent cx="3619500" cy="2486025"/>
            <wp:effectExtent l="0" t="0" r="0" b="0"/>
            <wp:docPr id="1268927733" name="Picture 12689277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CBB6A" w14:textId="77777777" w:rsidR="002D2B78" w:rsidRDefault="00000000">
      <w:pPr>
        <w:spacing w:after="200"/>
        <w:jc w:val="center"/>
      </w:pPr>
      <w:r>
        <w:rPr>
          <w:i/>
          <w:iCs/>
          <w:color w:val="555555"/>
        </w:rPr>
        <w:t>Fig. 4.1 — ADE-L setup: DC/AC analyses configured with Vcm = 800mV</w:t>
      </w:r>
    </w:p>
    <w:p w14:paraId="67CE9D7C" w14:textId="77777777" w:rsidR="002D2B78" w:rsidRPr="003442BE" w:rsidRDefault="00000000">
      <w:pPr>
        <w:pStyle w:val="Heading3"/>
        <w:spacing w:before="160" w:after="80"/>
        <w:rPr>
          <w:sz w:val="26"/>
          <w:szCs w:val="26"/>
        </w:rPr>
      </w:pPr>
      <w:r w:rsidRPr="003442BE">
        <w:rPr>
          <w:i/>
          <w:iCs/>
          <w:sz w:val="26"/>
          <w:szCs w:val="26"/>
        </w:rPr>
        <w:t>Operating Point Annotation</w:t>
      </w:r>
    </w:p>
    <w:p w14:paraId="7C7C7EED" w14:textId="77777777" w:rsidR="002D2B78" w:rsidRPr="003442BE" w:rsidRDefault="00000000" w:rsidP="003442BE">
      <w:pPr>
        <w:spacing w:after="15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The back-annotated operating points at this lower common-mode voltage again confirm all transistors remain in saturation, with the expected shift in individual Vgs/Vds values relative to the Vcm = 1.6V case as the input pair's headroom changes.</w:t>
      </w:r>
    </w:p>
    <w:p w14:paraId="4F1E44FB" w14:textId="77777777" w:rsidR="002D2B78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19CB613" wp14:editId="5401DC5B">
            <wp:extent cx="4762500" cy="1752600"/>
            <wp:effectExtent l="0" t="0" r="0" b="0"/>
            <wp:docPr id="2098697625" name="Picture 20986976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26D3" w14:textId="77777777" w:rsidR="002D2B78" w:rsidRDefault="00000000">
      <w:pPr>
        <w:spacing w:after="200"/>
        <w:jc w:val="center"/>
      </w:pPr>
      <w:r>
        <w:rPr>
          <w:i/>
          <w:iCs/>
          <w:color w:val="555555"/>
        </w:rPr>
        <w:t>Fig. 4.2 — Schematic with annotated DC operating points (Vcm = 800mV)</w:t>
      </w:r>
    </w:p>
    <w:p w14:paraId="2C635E18" w14:textId="77777777" w:rsidR="002D2B78" w:rsidRPr="003442BE" w:rsidRDefault="00000000">
      <w:pPr>
        <w:pStyle w:val="Heading3"/>
        <w:spacing w:before="160" w:after="80"/>
        <w:rPr>
          <w:sz w:val="26"/>
          <w:szCs w:val="26"/>
        </w:rPr>
      </w:pPr>
      <w:r w:rsidRPr="003442BE">
        <w:rPr>
          <w:i/>
          <w:iCs/>
          <w:sz w:val="26"/>
          <w:szCs w:val="26"/>
        </w:rPr>
        <w:t>Simulation Output — AC Gain and Phase</w:t>
      </w:r>
    </w:p>
    <w:p w14:paraId="7B1D98B4" w14:textId="77777777" w:rsidR="002D2B78" w:rsidRPr="003442BE" w:rsidRDefault="00000000" w:rsidP="003442BE">
      <w:pPr>
        <w:spacing w:after="15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The resulting Bode plot at Vcm = 800mV closely tracks the Vcm = 1.6V result — the same ≈48.88dB low-frequency gain, the same ≈29.65MHz unity-gain bandwidth, and the same ≈51.17° phase margin — indicating the OTA's small-signal AC response is essentially independent of where the input common-mode sits within this range, which is a desirable robustness property for the intended application.</w:t>
      </w:r>
    </w:p>
    <w:p w14:paraId="3978375D" w14:textId="77777777" w:rsidR="002D2B78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66F721D" wp14:editId="5C79A151">
            <wp:extent cx="4762500" cy="1600200"/>
            <wp:effectExtent l="0" t="0" r="0" b="0"/>
            <wp:docPr id="319043790" name="Picture 319043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0BBEE" w14:textId="77777777" w:rsidR="002D2B78" w:rsidRDefault="00000000">
      <w:pPr>
        <w:spacing w:after="200"/>
        <w:jc w:val="center"/>
      </w:pPr>
      <w:r>
        <w:rPr>
          <w:i/>
          <w:iCs/>
          <w:color w:val="555555"/>
        </w:rPr>
        <w:t>Fig. 4.3 — AC Gain (magenta) and Phase (green) vs. frequency, Vcm = 800mV</w:t>
      </w:r>
    </w:p>
    <w:p w14:paraId="55668ECC" w14:textId="77777777" w:rsidR="002D2B78" w:rsidRDefault="00000000">
      <w:pPr>
        <w:pStyle w:val="Heading1"/>
        <w:spacing w:before="300" w:after="150"/>
      </w:pPr>
      <w:r>
        <w:t>5. Summary</w:t>
      </w:r>
    </w:p>
    <w:p w14:paraId="5A81132E" w14:textId="77777777" w:rsidR="002D2B78" w:rsidRPr="003442BE" w:rsidRDefault="00000000" w:rsidP="003442BE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 xml:space="preserve">A two-stage Miller-compensated OTA was designed in 45nm CMOS (GPDK045) using I/O devices for 1.8V operation, with L=500nm and a </w:t>
      </w:r>
      <w:r w:rsidR="003442BE" w:rsidRPr="003442BE">
        <w:rPr>
          <w:sz w:val="24"/>
          <w:szCs w:val="24"/>
        </w:rPr>
        <w:t>2</w:t>
      </w:r>
      <w:r w:rsidRPr="003442BE">
        <w:rPr>
          <w:sz w:val="24"/>
          <w:szCs w:val="24"/>
        </w:rPr>
        <w:t>0µA tail current.</w:t>
      </w:r>
    </w:p>
    <w:p w14:paraId="24C9BB35" w14:textId="77777777" w:rsidR="002D2B78" w:rsidRPr="003442BE" w:rsidRDefault="00000000" w:rsidP="003442BE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AC (gain/phase) simulations were performed at two input common-mode points, Vcm = 1.6V and Vcm = 800mV, to verify consistency of the small-signal response.</w:t>
      </w:r>
    </w:p>
    <w:p w14:paraId="6A1F9E84" w14:textId="77777777" w:rsidR="002D2B78" w:rsidRPr="003442BE" w:rsidRDefault="00000000" w:rsidP="003442BE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 xml:space="preserve">Both bias points show a low-frequency gain of </w:t>
      </w:r>
      <w:r w:rsidR="003442BE" w:rsidRPr="003442BE">
        <w:rPr>
          <w:sz w:val="24"/>
          <w:szCs w:val="24"/>
        </w:rPr>
        <w:t>=</w:t>
      </w:r>
      <w:r w:rsidRPr="003442BE">
        <w:rPr>
          <w:sz w:val="24"/>
          <w:szCs w:val="24"/>
        </w:rPr>
        <w:t xml:space="preserve">48.88dB, a unity-gain bandwidth of </w:t>
      </w:r>
      <w:r w:rsidR="003442BE" w:rsidRPr="003442BE">
        <w:rPr>
          <w:sz w:val="24"/>
          <w:szCs w:val="24"/>
        </w:rPr>
        <w:t>=</w:t>
      </w:r>
      <w:r w:rsidRPr="003442BE">
        <w:rPr>
          <w:sz w:val="24"/>
          <w:szCs w:val="24"/>
        </w:rPr>
        <w:t xml:space="preserve">29.65MHz, and a measured </w:t>
      </w:r>
      <w:r w:rsidRPr="003442BE">
        <w:rPr>
          <w:b/>
          <w:bCs/>
          <w:sz w:val="24"/>
          <w:szCs w:val="24"/>
        </w:rPr>
        <w:t xml:space="preserve">phase margin of </w:t>
      </w:r>
      <w:r w:rsidR="003442BE" w:rsidRPr="003442BE">
        <w:rPr>
          <w:b/>
          <w:bCs/>
          <w:sz w:val="24"/>
          <w:szCs w:val="24"/>
        </w:rPr>
        <w:t>=</w:t>
      </w:r>
      <w:r w:rsidRPr="003442BE">
        <w:rPr>
          <w:b/>
          <w:bCs/>
          <w:sz w:val="24"/>
          <w:szCs w:val="24"/>
        </w:rPr>
        <w:t>51.17°.</w:t>
      </w:r>
    </w:p>
    <w:p w14:paraId="5A112BFB" w14:textId="77777777" w:rsidR="002D2B78" w:rsidRPr="003442BE" w:rsidRDefault="00000000" w:rsidP="003442BE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 xml:space="preserve">The measured phase margin of </w:t>
      </w:r>
      <w:r w:rsidR="003442BE" w:rsidRPr="003442BE">
        <w:rPr>
          <w:sz w:val="24"/>
          <w:szCs w:val="24"/>
        </w:rPr>
        <w:t>=</w:t>
      </w:r>
      <w:r w:rsidRPr="003442BE">
        <w:rPr>
          <w:sz w:val="24"/>
          <w:szCs w:val="24"/>
        </w:rPr>
        <w:t xml:space="preserve">51.17° at both bias points comfortably meets the target of above 45°, confirming the </w:t>
      </w:r>
      <w:r w:rsidRPr="003442BE">
        <w:rPr>
          <w:b/>
          <w:bCs/>
          <w:sz w:val="24"/>
          <w:szCs w:val="24"/>
        </w:rPr>
        <w:t>Miller compensation</w:t>
      </w:r>
      <w:r w:rsidRPr="003442BE">
        <w:rPr>
          <w:sz w:val="24"/>
          <w:szCs w:val="24"/>
        </w:rPr>
        <w:t xml:space="preserve"> network provides adequate stability margin for the intended application.</w:t>
      </w:r>
    </w:p>
    <w:p w14:paraId="5FD129F4" w14:textId="77777777" w:rsidR="002D2B78" w:rsidRPr="003442BE" w:rsidRDefault="00000000" w:rsidP="003442BE">
      <w:pPr>
        <w:pStyle w:val="ListParagraph"/>
        <w:numPr>
          <w:ilvl w:val="0"/>
          <w:numId w:val="1"/>
        </w:numPr>
        <w:spacing w:after="60"/>
        <w:jc w:val="both"/>
        <w:rPr>
          <w:sz w:val="24"/>
          <w:szCs w:val="24"/>
        </w:rPr>
      </w:pPr>
      <w:r w:rsidRPr="003442BE">
        <w:rPr>
          <w:sz w:val="24"/>
          <w:szCs w:val="24"/>
        </w:rPr>
        <w:t>DC operating-point annotation confirms all transistors remain correctly biased in saturation across both tested common-mode conditions.</w:t>
      </w:r>
    </w:p>
    <w:sectPr w:rsidR="002D2B78" w:rsidRPr="003442BE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39FA8" w14:textId="77777777" w:rsidR="00DA5D64" w:rsidRDefault="00DA5D64">
      <w:r>
        <w:separator/>
      </w:r>
    </w:p>
  </w:endnote>
  <w:endnote w:type="continuationSeparator" w:id="0">
    <w:p w14:paraId="2CF20284" w14:textId="77777777" w:rsidR="00DA5D64" w:rsidRDefault="00DA5D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72DDC" w14:textId="77777777" w:rsidR="001E21CC" w:rsidRDefault="00000000">
    <w:pPr>
      <w:jc w:val="center"/>
    </w:pPr>
    <w:r>
      <w:rPr>
        <w:rFonts w:ascii="Calibri" w:hAnsi="Calibri"/>
      </w:rPr>
      <w:fldChar w:fldCharType="begin"/>
    </w:r>
    <w:r>
      <w:rPr>
        <w:rFonts w:ascii="Calibri" w:hAnsi="Calibri"/>
      </w:rPr>
      <w:instrText>PAGE</w:instrText>
    </w:r>
    <w:r>
      <w:rPr>
        <w:rFonts w:ascii="Calibri" w:hAnsi="Calibri"/>
      </w:rPr>
      <w:fldChar w:fldCharType="separate"/>
    </w:r>
    <w:r w:rsidR="00D93314">
      <w:rPr>
        <w:rFonts w:ascii="Calibri" w:hAnsi="Calibri"/>
        <w:noProof/>
      </w:rPr>
      <w:t>1</w:t>
    </w:r>
    <w:r>
      <w:rPr>
        <w:rFonts w:ascii="Calibri" w:hAnsi="Calibri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FE127" w14:textId="77777777" w:rsidR="002D2B78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567B2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2C674" w14:textId="77777777" w:rsidR="00DA5D64" w:rsidRDefault="00DA5D64">
      <w:r>
        <w:separator/>
      </w:r>
    </w:p>
  </w:footnote>
  <w:footnote w:type="continuationSeparator" w:id="0">
    <w:p w14:paraId="42FF136D" w14:textId="77777777" w:rsidR="00DA5D64" w:rsidRDefault="00DA5D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4A36C" w14:textId="77777777" w:rsidR="002D2B78" w:rsidRDefault="00000000">
    <w:pPr>
      <w:jc w:val="right"/>
    </w:pPr>
    <w:r>
      <w:rPr>
        <w:color w:val="888888"/>
        <w:sz w:val="16"/>
        <w:szCs w:val="16"/>
      </w:rPr>
      <w:t>Two-Stage OTA Design — 45nm CMOS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17B64"/>
    <w:multiLevelType w:val="hybridMultilevel"/>
    <w:tmpl w:val="000AF5E2"/>
    <w:lvl w:ilvl="0" w:tplc="75B2C714">
      <w:start w:val="1"/>
      <w:numFmt w:val="bullet"/>
      <w:lvlText w:val="●"/>
      <w:lvlJc w:val="left"/>
      <w:pPr>
        <w:ind w:left="720" w:hanging="360"/>
      </w:pPr>
    </w:lvl>
    <w:lvl w:ilvl="1" w:tplc="E35492F4">
      <w:start w:val="1"/>
      <w:numFmt w:val="bullet"/>
      <w:lvlText w:val="○"/>
      <w:lvlJc w:val="left"/>
      <w:pPr>
        <w:ind w:left="1440" w:hanging="360"/>
      </w:pPr>
    </w:lvl>
    <w:lvl w:ilvl="2" w:tplc="0BDAE434">
      <w:start w:val="1"/>
      <w:numFmt w:val="bullet"/>
      <w:lvlText w:val="■"/>
      <w:lvlJc w:val="left"/>
      <w:pPr>
        <w:ind w:left="2160" w:hanging="360"/>
      </w:pPr>
    </w:lvl>
    <w:lvl w:ilvl="3" w:tplc="3FF62342">
      <w:start w:val="1"/>
      <w:numFmt w:val="bullet"/>
      <w:lvlText w:val="●"/>
      <w:lvlJc w:val="left"/>
      <w:pPr>
        <w:ind w:left="2880" w:hanging="360"/>
      </w:pPr>
    </w:lvl>
    <w:lvl w:ilvl="4" w:tplc="0CBE15D4">
      <w:start w:val="1"/>
      <w:numFmt w:val="bullet"/>
      <w:lvlText w:val="○"/>
      <w:lvlJc w:val="left"/>
      <w:pPr>
        <w:ind w:left="3600" w:hanging="360"/>
      </w:pPr>
    </w:lvl>
    <w:lvl w:ilvl="5" w:tplc="C7E68000">
      <w:start w:val="1"/>
      <w:numFmt w:val="bullet"/>
      <w:lvlText w:val="■"/>
      <w:lvlJc w:val="left"/>
      <w:pPr>
        <w:ind w:left="4320" w:hanging="360"/>
      </w:pPr>
    </w:lvl>
    <w:lvl w:ilvl="6" w:tplc="26863A9C">
      <w:start w:val="1"/>
      <w:numFmt w:val="bullet"/>
      <w:lvlText w:val="●"/>
      <w:lvlJc w:val="left"/>
      <w:pPr>
        <w:ind w:left="5040" w:hanging="360"/>
      </w:pPr>
    </w:lvl>
    <w:lvl w:ilvl="7" w:tplc="EE224A26">
      <w:start w:val="1"/>
      <w:numFmt w:val="bullet"/>
      <w:lvlText w:val="●"/>
      <w:lvlJc w:val="left"/>
      <w:pPr>
        <w:ind w:left="5760" w:hanging="360"/>
      </w:pPr>
    </w:lvl>
    <w:lvl w:ilvl="8" w:tplc="1DD27246">
      <w:start w:val="1"/>
      <w:numFmt w:val="bullet"/>
      <w:lvlText w:val="●"/>
      <w:lvlJc w:val="left"/>
      <w:pPr>
        <w:ind w:left="6480" w:hanging="360"/>
      </w:pPr>
    </w:lvl>
  </w:abstractNum>
  <w:num w:numId="1" w16cid:durableId="3655659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B78"/>
    <w:rsid w:val="001D70EF"/>
    <w:rsid w:val="001E21CC"/>
    <w:rsid w:val="00231BE7"/>
    <w:rsid w:val="002D2B78"/>
    <w:rsid w:val="003442BE"/>
    <w:rsid w:val="0047304C"/>
    <w:rsid w:val="007567B2"/>
    <w:rsid w:val="00C302DE"/>
    <w:rsid w:val="00CD176A"/>
    <w:rsid w:val="00D876D2"/>
    <w:rsid w:val="00D93314"/>
    <w:rsid w:val="00DA5D64"/>
    <w:rsid w:val="00F511A7"/>
    <w:rsid w:val="00F6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948B6"/>
  <w15:docId w15:val="{6FAE7F7D-F352-476D-B3CF-F8F792FBA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1068</Words>
  <Characters>6092</Characters>
  <Application>Microsoft Office Word</Application>
  <DocSecurity>0</DocSecurity>
  <Lines>50</Lines>
  <Paragraphs>14</Paragraphs>
  <ScaleCrop>false</ScaleCrop>
  <Company/>
  <LinksUpToDate>false</LinksUpToDate>
  <CharactersWithSpaces>7146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Sree Prabhath Nimmala</cp:lastModifiedBy>
  <cp:revision>4</cp:revision>
  <dcterms:created xsi:type="dcterms:W3CDTF">2026-08-31T12:51:00Z</dcterms:created>
  <dcterms:modified xsi:type="dcterms:W3CDTF">2026-09-20T13:02:00Z</dcterms:modified>
</cp:coreProperties>
</file>