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C3AED"/>
          <w:sz w:val="48"/>
        </w:rPr>
        <w:t>SenseMinds 360</w:t>
      </w:r>
    </w:p>
    <w:p>
      <w:pPr>
        <w:jc w:val="center"/>
      </w:pPr>
      <w:r>
        <w:rPr>
          <w:b/>
          <w:sz w:val="28"/>
        </w:rPr>
        <w:t>Data Governance</w:t>
      </w:r>
    </w:p>
    <w:p>
      <w:pPr>
        <w:jc w:val="center"/>
      </w:pPr>
      <w:r>
        <w:rPr>
          <w:color w:val="57534E"/>
          <w:sz w:val="19"/>
        </w:rPr>
        <w:t>Durability · Consistency · Tested recovery · 21 July 2026</w:t>
      </w:r>
    </w:p>
    <w:p/>
    <w:p>
      <w:pPr>
        <w:pStyle w:val="Heading1"/>
      </w:pPr>
      <w:r>
        <w:rPr>
          <w:b/>
          <w:color w:val="7C3AED"/>
          <w:sz w:val="32"/>
        </w:rPr>
        <w:t>Data Governance (Deployment Strategy v1)</w:t>
      </w:r>
    </w:p>
    <w:p>
      <w:r>
        <w:rPr>
          <w:b w:val="0"/>
          <w:sz w:val="21"/>
        </w:rPr>
        <w:t xml:space="preserve">How SenseMinds 360 keeps data </w:t>
      </w:r>
      <w:r>
        <w:rPr>
          <w:b/>
          <w:sz w:val="21"/>
        </w:rPr>
        <w:t>durable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consistent</w:t>
      </w:r>
      <w:r>
        <w:rPr>
          <w:b w:val="0"/>
          <w:sz w:val="21"/>
        </w:rPr>
        <w:t xml:space="preserve">, and </w:t>
      </w:r>
      <w:r>
        <w:rPr>
          <w:b/>
          <w:sz w:val="21"/>
        </w:rPr>
        <w:t>recoverable</w:t>
      </w:r>
      <w:r>
        <w:rPr>
          <w:b w:val="0"/>
          <w:sz w:val="21"/>
        </w:rPr>
        <w:t>. Much of this is enforced in the platform itself; this document states the guarantees, the backup and retention policy, and — importantly — evidence that recovery actually works.</w:t>
      </w:r>
    </w:p>
    <w:p/>
    <w:p>
      <w:pPr>
        <w:pStyle w:val="Heading2"/>
      </w:pPr>
      <w:r>
        <w:rPr>
          <w:b/>
          <w:color w:val="1C1917"/>
          <w:sz w:val="27"/>
        </w:rPr>
        <w:t>1. Durability — data survives any restart</w:t>
      </w:r>
    </w:p>
    <w:p>
      <w:r>
        <w:rPr>
          <w:b w:val="0"/>
          <w:sz w:val="21"/>
        </w:rPr>
        <w:t xml:space="preserve">State lives on the </w:t>
      </w:r>
      <w:r>
        <w:rPr>
          <w:b/>
          <w:sz w:val="21"/>
        </w:rPr>
        <w:t>persistent disk</w:t>
      </w:r>
      <w:r>
        <w:rPr>
          <w:b w:val="0"/>
          <w:sz w:val="21"/>
        </w:rPr>
        <w:t>, independent of container and VM lifecycle (DEPLOYMENT-STRATEGY-V1.md §1). Two independent recovery paths protect it: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12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Path</w:t>
            </w:r>
          </w:p>
        </w:tc>
        <w:tc>
          <w:tcPr>
            <w:tcW w:type="dxa" w:w="2412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What it is</w:t>
            </w:r>
          </w:p>
        </w:tc>
        <w:tc>
          <w:tcPr>
            <w:tcW w:type="dxa" w:w="2412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412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Retention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sz w:val="18"/>
              </w:rPr>
              <w:t>Disk snapshots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18"/>
              </w:rPr>
              <w:t>Block-level snapshot of the whole persistent disk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18"/>
              </w:rPr>
              <w:t>Daily (GCP schedule)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18"/>
              </w:rPr>
              <w:t>14 days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sz w:val="18"/>
              </w:rPr>
              <w:t>Logical backups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18"/>
              </w:rPr>
              <w:t xml:space="preserve">Consistent </w:t>
            </w:r>
            <w:r>
              <w:rPr>
                <w:rFonts w:ascii="Consolas" w:hAnsi="Consolas"/>
                <w:color w:val="BE123C"/>
                <w:sz w:val="18"/>
              </w:rPr>
              <w:t>pg_dump</w:t>
            </w:r>
            <w:r>
              <w:rPr>
                <w:b w:val="0"/>
                <w:sz w:val="18"/>
              </w:rPr>
              <w:t>, gzipped, to a versioned GCS bucket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18"/>
              </w:rPr>
              <w:t>Nightly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sz w:val="18"/>
              </w:rPr>
              <w:t>14 days local + GCS versioning</w:t>
            </w:r>
          </w:p>
        </w:tc>
      </w:tr>
    </w:tbl>
    <w:p/>
    <w:p>
      <w:r>
        <w:rPr>
          <w:b w:val="0"/>
          <w:sz w:val="21"/>
        </w:rPr>
        <w:t>Two paths on purpose: a snapshot restores the entire disk fast; a logical dump is portable and can be restored into any Postgres, at row granularity, anywhere. Losing one still leaves the other.</w:t>
      </w:r>
    </w:p>
    <w:p>
      <w:r>
        <w:rPr>
          <w:b w:val="0"/>
          <w:sz w:val="21"/>
        </w:rPr>
        <w:t xml:space="preserve">The persistent disk itself is created with </w:t>
      </w:r>
      <w:r>
        <w:rPr>
          <w:b/>
          <w:sz w:val="21"/>
        </w:rPr>
        <w:t>auto-delete disabled</w:t>
      </w:r>
      <w:r>
        <w:rPr>
          <w:b w:val="0"/>
          <w:sz w:val="21"/>
        </w:rPr>
        <w:t>, so deleting or recreating the VM never touches the data.</w:t>
      </w:r>
    </w:p>
    <w:p/>
    <w:p>
      <w:pPr>
        <w:pStyle w:val="Heading2"/>
      </w:pPr>
      <w:r>
        <w:rPr>
          <w:b/>
          <w:color w:val="1C1917"/>
          <w:sz w:val="27"/>
        </w:rPr>
        <w:t>2. Consistency — the database cannot be left half-written</w:t>
      </w:r>
    </w:p>
    <w:p>
      <w:r>
        <w:rPr>
          <w:b w:val="0"/>
          <w:sz w:val="21"/>
        </w:rPr>
        <w:t>These are enforced in code and schema, not by convention: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24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Guarantee</w:t>
            </w:r>
          </w:p>
        </w:tc>
        <w:tc>
          <w:tcPr>
            <w:tcW w:type="dxa" w:w="4824"/>
            <w:shd w:fill="EDE9FE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Mechanism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A finding and its knowledge-graph projection commit together, or not at all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 xml:space="preserve">One </w:t>
            </w:r>
            <w:r>
              <w:rPr>
                <w:rFonts w:ascii="Consolas" w:hAnsi="Consolas"/>
                <w:color w:val="BE123C"/>
                <w:sz w:val="18"/>
              </w:rPr>
              <w:t>AnalysisUnitOfWork</w:t>
            </w:r>
            <w:r>
              <w:rPr>
                <w:b w:val="0"/>
                <w:sz w:val="18"/>
              </w:rPr>
              <w:t xml:space="preserve"> spanning both schemas in a single transaction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Re-processing the same input never double-writes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UNIQUE(unit, input_hash)</w:t>
            </w:r>
            <w:r>
              <w:rPr>
                <w:b w:val="0"/>
                <w:sz w:val="18"/>
              </w:rPr>
              <w:t xml:space="preserve"> on </w:t>
            </w:r>
            <w:r>
              <w:rPr>
                <w:rFonts w:ascii="Consolas" w:hAnsi="Consolas"/>
                <w:color w:val="BE123C"/>
                <w:sz w:val="18"/>
              </w:rPr>
              <w:t>engine_run</w:t>
            </w:r>
            <w:r>
              <w:rPr>
                <w:b w:val="0"/>
                <w:sz w:val="18"/>
              </w:rPr>
              <w:t xml:space="preserve">; </w:t>
            </w:r>
            <w:r>
              <w:rPr>
                <w:rFonts w:ascii="Consolas" w:hAnsi="Consolas"/>
                <w:color w:val="BE123C"/>
                <w:sz w:val="18"/>
              </w:rPr>
              <w:t>INSERT … ON CONFLICT DO NOTHING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Findings cannot be rewritten or deleted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 xml:space="preserve">Append-only, enforced by a </w:t>
            </w:r>
            <w:r>
              <w:rPr>
                <w:b/>
                <w:sz w:val="18"/>
              </w:rPr>
              <w:t>database trigger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Engineer verdicts (training labels) cannot be rewritten or deleted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 xml:space="preserve">Append-only, enforced by a </w:t>
            </w:r>
            <w:r>
              <w:rPr>
                <w:b/>
                <w:sz w:val="18"/>
              </w:rPr>
              <w:t>database trigger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A dropped connection does not corrupt a write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 xml:space="preserve">SQLAlchemy </w:t>
            </w:r>
            <w:r>
              <w:rPr>
                <w:rFonts w:ascii="Consolas" w:hAnsi="Consolas"/>
                <w:color w:val="BE123C"/>
                <w:sz w:val="18"/>
              </w:rPr>
              <w:t>pool_pre_ping</w:t>
            </w:r>
            <w:r>
              <w:rPr>
                <w:b w:val="0"/>
                <w:sz w:val="18"/>
              </w:rPr>
              <w:t xml:space="preserve"> transparently replaces dead connections; </w:t>
            </w:r>
            <w:r>
              <w:rPr>
                <w:rFonts w:ascii="Consolas" w:hAnsi="Consolas"/>
                <w:color w:val="BE123C"/>
                <w:sz w:val="18"/>
              </w:rPr>
              <w:t>pool_recycle</w:t>
            </w:r>
            <w:r>
              <w:rPr>
                <w:b w:val="0"/>
                <w:sz w:val="18"/>
              </w:rPr>
              <w:t xml:space="preserve"> retires stale ones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  <w:sz w:val="18"/>
              </w:rPr>
              <w:t>A backup is internally consistent even under live writes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BE123C"/>
                <w:sz w:val="18"/>
              </w:rPr>
              <w:t>pg_dump</w:t>
            </w:r>
            <w:r>
              <w:rPr>
                <w:b w:val="0"/>
                <w:sz w:val="18"/>
              </w:rPr>
              <w:t xml:space="preserve"> runs in a single transaction snapshot</w:t>
            </w:r>
          </w:p>
        </w:tc>
      </w:tr>
    </w:tbl>
    <w:p/>
    <w:p>
      <w:r>
        <w:rPr>
          <w:b w:val="0"/>
          <w:sz w:val="21"/>
        </w:rPr>
        <w:t>The append-only triggers are part of the governance surface: a restore that lost them would silently lose the guarantee, so restore validation checks they came back (§4).</w:t>
      </w:r>
    </w:p>
    <w:p/>
    <w:p>
      <w:pPr>
        <w:pStyle w:val="Heading2"/>
      </w:pPr>
      <w:r>
        <w:rPr>
          <w:b/>
          <w:color w:val="1C1917"/>
          <w:sz w:val="27"/>
        </w:rPr>
        <w:t>3. Auditability — who and what, over time</w:t>
      </w:r>
    </w:p>
    <w:p>
      <w:pPr>
        <w:pStyle w:val="ListBullet"/>
      </w:pPr>
      <w:r>
        <w:rPr>
          <w:b/>
          <w:sz w:val="21"/>
        </w:rPr>
        <w:t>`engine_run`</w:t>
      </w:r>
      <w:r>
        <w:rPr>
          <w:b w:val="0"/>
          <w:sz w:val="21"/>
        </w:rPr>
        <w:t xml:space="preserve"> records every analysis cycle: input hash, status, timings, finding count, engine versions, the identities observed.</w:t>
      </w:r>
    </w:p>
    <w:p>
      <w:pPr>
        <w:pStyle w:val="ListBullet"/>
      </w:pPr>
      <w:r>
        <w:rPr>
          <w:b/>
          <w:sz w:val="21"/>
        </w:rPr>
        <w:t>Findings</w:t>
      </w:r>
      <w:r>
        <w:rPr>
          <w:b w:val="0"/>
          <w:sz w:val="21"/>
        </w:rPr>
        <w:t xml:space="preserve"> carry full provenance (engine, version, input hash, timestamp) and are immutable, so the history of what the platform believed is a permanent record.</w:t>
      </w:r>
    </w:p>
    <w:p>
      <w:pPr>
        <w:pStyle w:val="ListBullet"/>
      </w:pPr>
      <w:r>
        <w:rPr>
          <w:b/>
          <w:sz w:val="21"/>
        </w:rPr>
        <w:t>Feedback</w:t>
      </w:r>
      <w:r>
        <w:rPr>
          <w:b w:val="0"/>
          <w:sz w:val="21"/>
        </w:rPr>
        <w:t xml:space="preserve"> records each engineer verdict with its author (taken from the auth token, never the request body) and timestamp; a changed verdict is a new row, so disagreement and revision stay visible.</w:t>
      </w:r>
    </w:p>
    <w:p/>
    <w:p>
      <w:pPr>
        <w:pStyle w:val="Heading2"/>
      </w:pPr>
      <w:r>
        <w:rPr>
          <w:b/>
          <w:color w:val="1C1917"/>
          <w:sz w:val="27"/>
        </w:rPr>
        <w:t>4. Recoverability — backups are tested, not assumed</w:t>
      </w:r>
    </w:p>
    <w:p>
      <w:r>
        <w:rPr>
          <w:b w:val="0"/>
          <w:sz w:val="21"/>
        </w:rPr>
        <w:t xml:space="preserve">A backup is worthless until a restore has succeeded from it. The policy therefore includes a </w:t>
      </w:r>
      <w:r>
        <w:rPr>
          <w:b/>
          <w:sz w:val="21"/>
        </w:rPr>
        <w:t>tested restore validation</w:t>
      </w:r>
      <w:r>
        <w:rPr>
          <w:b w:val="0"/>
          <w:sz w:val="21"/>
        </w:rPr>
        <w:t xml:space="preserve"> that runs the real recovery path into a throwaway database and checks the data came back — without touching production.</w:t>
      </w:r>
    </w:p>
    <w:p>
      <w:r>
        <w:rPr>
          <w:rFonts w:ascii="Consolas" w:hAnsi="Consolas"/>
          <w:color w:val="BE123C"/>
          <w:sz w:val="21"/>
        </w:rPr>
        <w:t>deployment/scripts/validate-restore.sh</w:t>
      </w:r>
      <w:r>
        <w:rPr>
          <w:b w:val="0"/>
          <w:sz w:val="21"/>
        </w:rPr>
        <w:t xml:space="preserve"> restores the latest backup into a temporary database (created from </w:t>
      </w:r>
      <w:r>
        <w:rPr>
          <w:rFonts w:ascii="Consolas" w:hAnsi="Consolas"/>
          <w:color w:val="BE123C"/>
          <w:sz w:val="21"/>
        </w:rPr>
        <w:t>template0</w:t>
      </w:r>
      <w:r>
        <w:rPr>
          <w:b w:val="0"/>
          <w:sz w:val="21"/>
        </w:rPr>
        <w:t xml:space="preserve"> so no stale extension interferes), then asserts the core tables and the append-only trigger are present with plausible row counts, and drops the temporary database.</w:t>
      </w:r>
    </w:p>
    <w:p>
      <w:pPr>
        <w:pStyle w:val="Heading3"/>
      </w:pPr>
      <w:r>
        <w:rPr>
          <w:b/>
          <w:color w:val="57534E"/>
          <w:sz w:val="22"/>
        </w:rPr>
        <w:t>Validated on 21 July 2026 — result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validating restore of: senseminds-20260721T080456Z.sql.gz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ok   application.finding    = 9269   (&gt;= 1)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ok   application.engine_run = 7712   (&gt;= 1)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ok   knowledge.kg_node      = 3875   (&gt;= 1)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ok   application.asset      = 6      (&gt;= 1)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ok   sensor_history rows    = 764302 (&gt;= 0)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 xml:space="preserve">  ok   append-only trigger restored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RESTORE VALIDATION PASSED — this backup is recoverable.</w:t>
            </w:r>
          </w:p>
        </w:tc>
      </w:tr>
    </w:tbl>
    <w:p/>
    <w:p>
      <w:r>
        <w:rPr>
          <w:b/>
          <w:sz w:val="21"/>
        </w:rPr>
        <w:t>Run it weekly</w:t>
      </w:r>
      <w:r>
        <w:rPr>
          <w:b w:val="0"/>
          <w:sz w:val="21"/>
        </w:rPr>
        <w:t>, and after any change to the database image or backup pipeline.</w:t>
      </w:r>
    </w:p>
    <w:p>
      <w:pPr>
        <w:pStyle w:val="Heading3"/>
      </w:pPr>
      <w:r>
        <w:rPr>
          <w:b/>
          <w:color w:val="57534E"/>
          <w:sz w:val="22"/>
        </w:rPr>
        <w:t>What testing the restore caught</w:t>
      </w:r>
    </w:p>
    <w:p>
      <w:r>
        <w:rPr>
          <w:b w:val="0"/>
          <w:sz w:val="21"/>
        </w:rPr>
        <w:t>The first restore attempts failed — which is precisely why backups must be tested. Two real, latent defects surfaced:</w:t>
      </w:r>
    </w:p>
    <w:p>
      <w:pPr>
        <w:pStyle w:val="ListNumber"/>
      </w:pPr>
      <w:r>
        <w:rPr>
          <w:b/>
          <w:sz w:val="21"/>
        </w:rPr>
        <w:t>A floating Postgres image tag.</w:t>
      </w:r>
      <w:r>
        <w:rPr>
          <w:b w:val="0"/>
          <w:sz w:val="21"/>
        </w:rPr>
        <w:t xml:space="preserve"> </w:t>
      </w:r>
      <w:r>
        <w:rPr>
          <w:rFonts w:ascii="Consolas" w:hAnsi="Consolas"/>
          <w:color w:val="BE123C"/>
          <w:sz w:val="21"/>
        </w:rPr>
        <w:t>latest-pg16</w:t>
      </w:r>
      <w:r>
        <w:rPr>
          <w:b w:val="0"/>
          <w:sz w:val="21"/>
        </w:rPr>
        <w:t xml:space="preserve"> had drifted so the TimescaleDB binary (2.28.3) ran ahead of the stored extension (2.28.2). A logical restore does </w:t>
      </w:r>
      <w:r>
        <w:rPr>
          <w:rFonts w:ascii="Consolas" w:hAnsi="Consolas"/>
          <w:color w:val="BE123C"/>
          <w:sz w:val="21"/>
        </w:rPr>
        <w:t>DROP/CREATE EXTENSION</w:t>
      </w:r>
      <w:r>
        <w:rPr>
          <w:b w:val="0"/>
          <w:sz w:val="21"/>
        </w:rPr>
        <w:t xml:space="preserve">, which spans versions and aborts. </w:t>
      </w:r>
      <w:r>
        <w:rPr>
          <w:b/>
          <w:sz w:val="21"/>
        </w:rPr>
        <w:t>Fix:</w:t>
      </w:r>
      <w:r>
        <w:rPr>
          <w:b w:val="0"/>
          <w:sz w:val="21"/>
        </w:rPr>
        <w:t xml:space="preserve"> the Postgres image is now pinned by digest, keeping binary and extension in lockstep — the same discipline as </w:t>
      </w:r>
      <w:r>
        <w:rPr>
          <w:rFonts w:ascii="Consolas" w:hAnsi="Consolas"/>
          <w:color w:val="BE123C"/>
          <w:sz w:val="21"/>
        </w:rPr>
        <w:t>requirements.lock</w:t>
      </w:r>
      <w:r>
        <w:rPr>
          <w:b w:val="0"/>
          <w:sz w:val="21"/>
        </w:rPr>
        <w:t>.</w:t>
      </w:r>
    </w:p>
    <w:p>
      <w:pPr>
        <w:pStyle w:val="ListNumber"/>
      </w:pPr>
      <w:r>
        <w:rPr>
          <w:b/>
          <w:sz w:val="21"/>
        </w:rPr>
        <w:t>A stale template database.</w:t>
      </w:r>
      <w:r>
        <w:rPr>
          <w:b w:val="0"/>
          <w:sz w:val="21"/>
        </w:rPr>
        <w:t xml:space="preserve"> New databases cloned </w:t>
      </w:r>
      <w:r>
        <w:rPr>
          <w:rFonts w:ascii="Consolas" w:hAnsi="Consolas"/>
          <w:color w:val="BE123C"/>
          <w:sz w:val="21"/>
        </w:rPr>
        <w:t>template1</w:t>
      </w:r>
      <w:r>
        <w:rPr>
          <w:b w:val="0"/>
          <w:sz w:val="21"/>
        </w:rPr>
        <w:t xml:space="preserve">, which carried the old extension version. </w:t>
      </w:r>
      <w:r>
        <w:rPr>
          <w:b/>
          <w:sz w:val="21"/>
        </w:rPr>
        <w:t>Fix:</w:t>
      </w:r>
      <w:r>
        <w:rPr>
          <w:b w:val="0"/>
          <w:sz w:val="21"/>
        </w:rPr>
        <w:t xml:space="preserve"> validation restores from </w:t>
      </w:r>
      <w:r>
        <w:rPr>
          <w:rFonts w:ascii="Consolas" w:hAnsi="Consolas"/>
          <w:color w:val="BE123C"/>
          <w:sz w:val="21"/>
        </w:rPr>
        <w:t>template0</w:t>
      </w:r>
      <w:r>
        <w:rPr>
          <w:b w:val="0"/>
          <w:sz w:val="21"/>
        </w:rPr>
        <w:t xml:space="preserve"> (extension-free), and TimescaleDB restoring mode is set at the database level so the restore connection inherits it.</w:t>
      </w:r>
    </w:p>
    <w:p>
      <w:r>
        <w:rPr>
          <w:b w:val="0"/>
          <w:sz w:val="21"/>
        </w:rPr>
        <w:t>Neither would have been found without actually running a restore. Both are now handled and pinned.</w:t>
      </w:r>
    </w:p>
    <w:p/>
    <w:p>
      <w:pPr>
        <w:pStyle w:val="Heading2"/>
      </w:pPr>
      <w:r>
        <w:rPr>
          <w:b/>
          <w:color w:val="1C1917"/>
          <w:sz w:val="27"/>
        </w:rPr>
        <w:t>5. Retention and access</w:t>
      </w:r>
    </w:p>
    <w:p>
      <w:pPr>
        <w:pStyle w:val="ListBullet"/>
      </w:pPr>
      <w:r>
        <w:rPr>
          <w:b/>
          <w:sz w:val="21"/>
        </w:rPr>
        <w:t>Backups:</w:t>
      </w:r>
      <w:r>
        <w:rPr>
          <w:b w:val="0"/>
          <w:sz w:val="21"/>
        </w:rPr>
        <w:t xml:space="preserve"> 14 days locally on the disk; GCS bucket versioning retains older copies per the bucket lifecycle policy. Adjust </w:t>
      </w:r>
      <w:r>
        <w:rPr>
          <w:rFonts w:ascii="Consolas" w:hAnsi="Consolas"/>
          <w:color w:val="BE123C"/>
          <w:sz w:val="21"/>
        </w:rPr>
        <w:t>RETENTION_DAYS</w:t>
      </w:r>
      <w:r>
        <w:rPr>
          <w:b w:val="0"/>
          <w:sz w:val="21"/>
        </w:rPr>
        <w:t xml:space="preserve"> in </w:t>
      </w:r>
      <w:r>
        <w:rPr>
          <w:rFonts w:ascii="Consolas" w:hAnsi="Consolas"/>
          <w:color w:val="BE123C"/>
          <w:sz w:val="21"/>
        </w:rPr>
        <w:t>backup.sh</w:t>
      </w:r>
      <w:r>
        <w:rPr>
          <w:b w:val="0"/>
          <w:sz w:val="21"/>
        </w:rPr>
        <w:t>.</w:t>
      </w:r>
    </w:p>
    <w:p>
      <w:pPr>
        <w:pStyle w:val="ListBullet"/>
      </w:pPr>
      <w:r>
        <w:rPr>
          <w:b/>
          <w:sz w:val="21"/>
        </w:rPr>
        <w:t>Sensor history:</w:t>
      </w:r>
      <w:r>
        <w:rPr>
          <w:b w:val="0"/>
          <w:sz w:val="21"/>
        </w:rPr>
        <w:t xml:space="preserve"> TimescaleDB compression after 7 days (installed policy); raw data retained indefinitely unless a retention policy is added later.</w:t>
      </w:r>
    </w:p>
    <w:p>
      <w:pPr>
        <w:pStyle w:val="ListBullet"/>
      </w:pPr>
      <w:r>
        <w:rPr>
          <w:b/>
          <w:sz w:val="21"/>
        </w:rPr>
        <w:t>Access:</w:t>
      </w:r>
      <w:r>
        <w:rPr>
          <w:b w:val="0"/>
          <w:sz w:val="21"/>
        </w:rPr>
        <w:t xml:space="preserve"> the database is not internet-exposed — the GCP firewall opens only 80/443 (Caddy) and 22 (SSH). </w:t>
      </w:r>
      <w:r>
        <w:rPr>
          <w:rFonts w:ascii="Consolas" w:hAnsi="Consolas"/>
          <w:color w:val="BE123C"/>
          <w:sz w:val="21"/>
        </w:rPr>
        <w:t>/metrics</w:t>
      </w:r>
      <w:r>
        <w:rPr>
          <w:b w:val="0"/>
          <w:sz w:val="21"/>
        </w:rPr>
        <w:t xml:space="preserve"> is not proxied publicly. Application access is JWT-authenticated with role checks.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F3C7"/>
          </w:tcPr>
          <w:p>
            <w:r/>
            <w:r>
              <w:rPr>
                <w:b w:val="0"/>
                <w:sz w:val="20"/>
              </w:rPr>
              <w:t>Note (tracked separately): auth hardening — rotating the dev JWT secret and admin password, refresh tokens, and user management — was explicitly deprioritised for v1 and is not part of this governance baseline yet.</w:t>
            </w:r>
          </w:p>
        </w:tc>
      </w:tr>
    </w:tbl>
    <w:p/>
    <w:p/>
    <w:p>
      <w:pPr>
        <w:pStyle w:val="Heading2"/>
      </w:pPr>
      <w:r>
        <w:rPr>
          <w:b/>
          <w:color w:val="1C1917"/>
          <w:sz w:val="27"/>
        </w:rPr>
        <w:t>6. Recovery procedures</w:t>
      </w:r>
    </w:p>
    <w:p>
      <w:r>
        <w:rPr>
          <w:b/>
          <w:sz w:val="21"/>
        </w:rPr>
        <w:t>Restore a specific backup into the live database</w:t>
      </w:r>
      <w:r>
        <w:rPr>
          <w:b w:val="0"/>
          <w:sz w:val="21"/>
        </w:rPr>
        <w:t xml:space="preserve"> (disaster recovery):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deployment/scripts/restore.sh /mnt/data/backups/senseminds-&lt;stamp&gt;.sql.gz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# or from GCS: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deployment/scripts/restore.sh gs://&lt;bucket&gt;/senseminds-&lt;stamp&gt;.sql.gz</w:t>
            </w:r>
          </w:p>
        </w:tc>
      </w:tr>
    </w:tbl>
    <w:p/>
    <w:p>
      <w:r>
        <w:rPr>
          <w:b w:val="0"/>
          <w:sz w:val="21"/>
        </w:rPr>
        <w:t xml:space="preserve">Destructive by design (the dump is </w:t>
      </w:r>
      <w:r>
        <w:rPr>
          <w:rFonts w:ascii="Consolas" w:hAnsi="Consolas"/>
          <w:color w:val="BE123C"/>
          <w:sz w:val="21"/>
        </w:rPr>
        <w:t>--clean</w:t>
      </w:r>
      <w:r>
        <w:rPr>
          <w:b w:val="0"/>
          <w:sz w:val="21"/>
        </w:rPr>
        <w:t>); it prompts for confirmation.</w:t>
      </w:r>
    </w:p>
    <w:p>
      <w:r>
        <w:rPr>
          <w:b/>
          <w:sz w:val="21"/>
        </w:rPr>
        <w:t>Restore the entire disk from a snapshot</w:t>
      </w:r>
      <w:r>
        <w:rPr>
          <w:b w:val="0"/>
          <w:sz w:val="21"/>
        </w:rPr>
        <w:t xml:space="preserve"> (fastest full recovery): create a new disk from the latest snapshot in the GCP console / </w:t>
      </w:r>
      <w:r>
        <w:rPr>
          <w:rFonts w:ascii="Consolas" w:hAnsi="Consolas"/>
          <w:color w:val="BE123C"/>
          <w:sz w:val="21"/>
        </w:rPr>
        <w:t>gcloud</w:t>
      </w:r>
      <w:r>
        <w:rPr>
          <w:b w:val="0"/>
          <w:sz w:val="21"/>
        </w:rPr>
        <w:t xml:space="preserve">, attach it to the VM at </w:t>
      </w:r>
      <w:r>
        <w:rPr>
          <w:rFonts w:ascii="Consolas" w:hAnsi="Consolas"/>
          <w:color w:val="BE123C"/>
          <w:sz w:val="21"/>
        </w:rPr>
        <w:t>/mnt/data</w:t>
      </w:r>
      <w:r>
        <w:rPr>
          <w:b w:val="0"/>
          <w:sz w:val="21"/>
        </w:rPr>
        <w:t>, and start the stack. No application steps — the disk *is* the state.</w:t>
      </w:r>
    </w:p>
    <w:p>
      <w:r>
        <w:rPr>
          <w:b/>
          <w:sz w:val="21"/>
        </w:rPr>
        <w:t>Verify after any restore: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917"/>
                <w:sz w:val="17"/>
              </w:rPr>
              <w:t>curl -s localhost:8000/ready         # ready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C1917"/>
                <w:sz w:val="17"/>
              </w:rPr>
              <w:t>curl -s localhost:8000/metrics | grep senseminds_findings_total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Calibri" w:hAnsi="Calibr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7C3AE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C191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57534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7534E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