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52"/>
        </w:rPr>
        <w:t>SenseMinds 360</w:t>
      </w:r>
    </w:p>
    <w:p>
      <w:pPr>
        <w:jc w:val="center"/>
      </w:pPr>
      <w:r>
        <w:rPr>
          <w:color w:val="1C1917"/>
          <w:sz w:val="26"/>
        </w:rPr>
        <w:t>Machine Learning Strategy: From Deterministic Rules to Self-Learning Models</w:t>
      </w:r>
    </w:p>
    <w:p>
      <w:pPr>
        <w:jc w:val="center"/>
      </w:pPr>
      <w:r>
        <w:rPr>
          <w:color w:val="57534E"/>
          <w:sz w:val="19"/>
        </w:rPr>
        <w:t>Predictive Maintenance Platform  ·  Laurus Labs  ·  6 Utility Machines</w:t>
        <w:br/>
        <w:t>Technical Design Note  ·  18 July 2026</w:t>
      </w:r>
    </w:p>
    <w:p/>
    <w:p>
      <w:pPr>
        <w:pStyle w:val="Heading1"/>
      </w:pPr>
      <w:r>
        <w:t>1. Executive Summary</w:t>
      </w:r>
    </w:p>
    <w:p>
      <w:r>
        <w:t>This note explains how SenseMinds 360 moves from deterministic engineering rules to machine learning that improves itself over time. It is written for technical review: it states what is built and running today, what is designed but not yet built, and precisely what is required from the plant before the supervised models can be trained.</w:t>
      </w:r>
    </w:p>
    <w:p>
      <w:r>
        <w:t>The central engineering decision is that we do not begin with machine learning. We begin with deterministic physics- and specification-based rules, because they are explainable, auditable, and correct on day one. Machine learning is then layered on top in two stages, each unlocked by a specific prerequisite. The deterministic layer is not scaffolding to be discarded — it remains the authoritative source of facts, and it is also the mechanism that generates the training labels the supervised models need.</w:t>
      </w:r>
    </w:p>
    <w:tbl>
      <w:tblPr>
        <w:tblStyle w:val="TableGrid"/>
        <w:tblW w:type="auto" w:w="0"/>
        <w:tblLook w:firstColumn="1" w:firstRow="1" w:lastColumn="0" w:lastRow="0" w:noHBand="0" w:noVBand="1" w:val="04A0"/>
      </w:tblPr>
      <w:tblGrid>
        <w:gridCol w:w="8640"/>
      </w:tblGrid>
      <w:tr>
        <w:tc>
          <w:tcPr>
            <w:tcW w:type="dxa" w:w="8640"/>
            <w:shd w:fill="FEF3C7"/>
          </w:tcPr>
          <w:p>
            <w:r/>
            <w:r>
              <w:rPr>
                <w:b/>
                <w:sz w:val="20"/>
              </w:rPr>
              <w:t xml:space="preserve">The core constraint:  </w:t>
            </w:r>
            <w:r>
              <w:rPr>
                <w:sz w:val="20"/>
              </w:rPr>
              <w:t>The plant has eight years of sensor data but no labelled failure history — no breakdown register, no work orders, no run-to-failure records. Supervised predictive maintenance cannot be trained or validated without labels. Our architecture is designed around this fact rather than pretending otherwise.</w:t>
            </w:r>
          </w:p>
        </w:tc>
      </w:tr>
    </w:tbl>
    <w:p/>
    <w:p>
      <w:pPr>
        <w:pStyle w:val="Heading2"/>
      </w:pPr>
      <w:r>
        <w:t>The three-phase model at a glance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EDE9FE"/>
          </w:tcPr>
          <w:p>
            <w:r/>
            <w:r>
              <w:rPr>
                <w:b/>
                <w:sz w:val="19"/>
              </w:rPr>
              <w:t>Phase</w:t>
            </w:r>
          </w:p>
        </w:tc>
        <w:tc>
          <w:tcPr>
            <w:tcW w:type="dxa" w:w="1872"/>
            <w:shd w:fill="EDE9FE"/>
          </w:tcPr>
          <w:p>
            <w:r/>
            <w:r>
              <w:rPr>
                <w:b/>
                <w:sz w:val="19"/>
              </w:rPr>
              <w:t>Learning type</w:t>
            </w:r>
          </w:p>
        </w:tc>
        <w:tc>
          <w:tcPr>
            <w:tcW w:type="dxa" w:w="2160"/>
            <w:shd w:fill="EDE9FE"/>
          </w:tcPr>
          <w:p>
            <w:r/>
            <w:r>
              <w:rPr>
                <w:b/>
                <w:sz w:val="19"/>
              </w:rPr>
              <w:t>Prerequisite</w:t>
            </w:r>
          </w:p>
        </w:tc>
        <w:tc>
          <w:tcPr>
            <w:tcW w:type="dxa" w:w="2016"/>
            <w:shd w:fill="EDE9FE"/>
          </w:tcPr>
          <w:p>
            <w:r/>
            <w:r>
              <w:rPr>
                <w:b/>
                <w:sz w:val="19"/>
              </w:rPr>
              <w:t>Produces</w:t>
            </w:r>
          </w:p>
        </w:tc>
        <w:tc>
          <w:tcPr>
            <w:tcW w:type="dxa" w:w="1440"/>
            <w:shd w:fill="EDE9FE"/>
          </w:tcPr>
          <w:p>
            <w:r/>
            <w:r>
              <w:rPr>
                <w:b/>
                <w:sz w:val="19"/>
              </w:rPr>
              <w:t>Status</w:t>
            </w:r>
          </w:p>
        </w:tc>
      </w:tr>
      <w:tr>
        <w:tc>
          <w:tcPr>
            <w:tcW w:type="dxa" w:w="2160"/>
          </w:tcPr>
          <w:p>
            <w:r/>
            <w:r>
              <w:rPr>
                <w:sz w:val="19"/>
              </w:rPr>
              <w:t>A — Deterministic Intelligence</w:t>
            </w:r>
          </w:p>
        </w:tc>
        <w:tc>
          <w:tcPr>
            <w:tcW w:type="dxa" w:w="1872"/>
          </w:tcPr>
          <w:p>
            <w:r/>
            <w:r>
              <w:rPr>
                <w:sz w:val="19"/>
              </w:rPr>
              <w:t>None (rules, statistics)</w:t>
            </w:r>
          </w:p>
        </w:tc>
        <w:tc>
          <w:tcPr>
            <w:tcW w:type="dxa" w:w="2160"/>
          </w:tcPr>
          <w:p>
            <w:r/>
            <w:r>
              <w:rPr>
                <w:sz w:val="19"/>
              </w:rPr>
              <w:t>Sensor data + machine specifications</w:t>
            </w:r>
          </w:p>
        </w:tc>
        <w:tc>
          <w:tcPr>
            <w:tcW w:type="dxa" w:w="2016"/>
          </w:tcPr>
          <w:p>
            <w:r/>
            <w:r>
              <w:rPr>
                <w:sz w:val="19"/>
              </w:rPr>
              <w:t>Facts and explained diagnoses</w:t>
            </w:r>
          </w:p>
        </w:tc>
        <w:tc>
          <w:tcPr>
            <w:tcW w:type="dxa" w:w="1440"/>
          </w:tcPr>
          <w:p>
            <w:r/>
            <w:r>
              <w:rPr>
                <w:sz w:val="19"/>
              </w:rPr>
              <w:t>LIVE in production</w:t>
            </w:r>
          </w:p>
        </w:tc>
      </w:tr>
      <w:tr>
        <w:tc>
          <w:tcPr>
            <w:tcW w:type="dxa" w:w="2160"/>
          </w:tcPr>
          <w:p>
            <w:r/>
            <w:r>
              <w:rPr>
                <w:sz w:val="19"/>
              </w:rPr>
              <w:t>B — Pattern Learning</w:t>
            </w:r>
          </w:p>
        </w:tc>
        <w:tc>
          <w:tcPr>
            <w:tcW w:type="dxa" w:w="1872"/>
          </w:tcPr>
          <w:p>
            <w:r/>
            <w:r>
              <w:rPr>
                <w:sz w:val="19"/>
              </w:rPr>
              <w:t>Unsupervised + forecasting</w:t>
            </w:r>
          </w:p>
        </w:tc>
        <w:tc>
          <w:tcPr>
            <w:tcW w:type="dxa" w:w="2160"/>
          </w:tcPr>
          <w:p>
            <w:r/>
            <w:r>
              <w:rPr>
                <w:sz w:val="19"/>
              </w:rPr>
              <w:t>Sufficient history (no labels needed)</w:t>
            </w:r>
          </w:p>
        </w:tc>
        <w:tc>
          <w:tcPr>
            <w:tcW w:type="dxa" w:w="2016"/>
          </w:tcPr>
          <w:p>
            <w:r/>
            <w:r>
              <w:rPr>
                <w:sz w:val="19"/>
              </w:rPr>
              <w:t>Advisory hypotheses</w:t>
            </w:r>
          </w:p>
        </w:tc>
        <w:tc>
          <w:tcPr>
            <w:tcW w:type="dxa" w:w="1440"/>
          </w:tcPr>
          <w:p>
            <w:r/>
            <w:r>
              <w:rPr>
                <w:sz w:val="19"/>
              </w:rPr>
              <w:t>LIVE in production</w:t>
            </w:r>
          </w:p>
        </w:tc>
      </w:tr>
      <w:tr>
        <w:tc>
          <w:tcPr>
            <w:tcW w:type="dxa" w:w="2160"/>
          </w:tcPr>
          <w:p>
            <w:r/>
            <w:r>
              <w:rPr>
                <w:sz w:val="19"/>
              </w:rPr>
              <w:t>C — Supervised ML</w:t>
            </w:r>
          </w:p>
        </w:tc>
        <w:tc>
          <w:tcPr>
            <w:tcW w:type="dxa" w:w="1872"/>
          </w:tcPr>
          <w:p>
            <w:r/>
            <w:r>
              <w:rPr>
                <w:sz w:val="19"/>
              </w:rPr>
              <w:t>Supervised (labelled)</w:t>
            </w:r>
          </w:p>
        </w:tc>
        <w:tc>
          <w:tcPr>
            <w:tcW w:type="dxa" w:w="2160"/>
          </w:tcPr>
          <w:p>
            <w:r/>
            <w:r>
              <w:rPr>
                <w:sz w:val="19"/>
              </w:rPr>
              <w:t>A labelled failure/maintenance history</w:t>
            </w:r>
          </w:p>
        </w:tc>
        <w:tc>
          <w:tcPr>
            <w:tcW w:type="dxa" w:w="2016"/>
          </w:tcPr>
          <w:p>
            <w:r/>
            <w:r>
              <w:rPr>
                <w:sz w:val="19"/>
              </w:rPr>
              <w:t>Failure prediction, RUL</w:t>
            </w:r>
          </w:p>
        </w:tc>
        <w:tc>
          <w:tcPr>
            <w:tcW w:type="dxa" w:w="1440"/>
          </w:tcPr>
          <w:p>
            <w:r/>
            <w:r>
              <w:rPr>
                <w:sz w:val="19"/>
              </w:rPr>
              <w:t>Designed; awaiting labels</w:t>
            </w:r>
          </w:p>
        </w:tc>
      </w:tr>
    </w:tbl>
    <w:p/>
    <w:p>
      <w:pPr>
        <w:pStyle w:val="Heading1"/>
      </w:pPr>
      <w:r>
        <w:t>2. Why We Do Not Start With Machine Learning</w:t>
      </w:r>
    </w:p>
    <w:p>
      <w:r>
        <w:t>A conventional predictive-maintenance proposal would train a model on historical sensor data immediately. We deliberately rejected that approach for three reasons:</w:t>
      </w:r>
    </w:p>
    <w:p>
      <w:pPr>
        <w:pStyle w:val="ListBullet"/>
      </w:pPr>
      <w:r>
        <w:rPr>
          <w:b/>
        </w:rPr>
        <w:t xml:space="preserve">It cannot be measured. </w:t>
      </w:r>
      <w:r>
        <w:t>A supervised model trained without labelled failures cannot be validated. Its false-positive rate is unmeasurable, so nobody can say whether an alarm is trustworthy. An unvalidatable alarm in a plant environment is worse than no alarm — it trains operators to ignore the system.</w:t>
      </w:r>
    </w:p>
    <w:p>
      <w:pPr>
        <w:pStyle w:val="ListBullet"/>
      </w:pPr>
      <w:r>
        <w:rPr>
          <w:b/>
        </w:rPr>
        <w:t xml:space="preserve">It cannot be explained. </w:t>
      </w:r>
      <w:r>
        <w:t>Maintenance decisions are financial and safety decisions. An engineer must be able to ask why the platform flagged a machine and receive a specific, checkable answer — "discharge pressure reached 281.2 bar against a protection setpoint of 280.0" — not a model confidence score.</w:t>
      </w:r>
    </w:p>
    <w:p>
      <w:pPr>
        <w:pStyle w:val="ListBullet"/>
      </w:pPr>
      <w:r>
        <w:rPr>
          <w:b/>
        </w:rPr>
        <w:t xml:space="preserve">It is not necessary for most of the value. </w:t>
      </w:r>
      <w:r>
        <w:t>Deterministic threshold, reliability, and health analysis already extract most of the actionable signal in this data. Machine learning should be reserved for the questions rules genuinely cannot answer, not applied to problems that arithmetic solves correctly.</w:t>
      </w:r>
    </w:p>
    <w:p>
      <w:r>
        <w:t>The resulting principle governs the whole platform: machine learning is strictly additive. If every model were removed tomorrow, nothing in the deterministic layer would change and the platform would continue to operate correctly.</w:t>
      </w:r>
    </w:p>
    <w:p>
      <w:pPr>
        <w:pStyle w:val="Heading1"/>
      </w:pPr>
      <w:r>
        <w:t>3. Phase A — The Deterministic Foundation (live)</w:t>
      </w:r>
    </w:p>
    <w:p>
      <w:r>
        <w:t>Seven independent engines analyse each machine's validated data. They are pure functions: identical input always produces bit-for-bit identical output, which makes every conclusion auditable and reproducible.</w:t>
      </w:r>
    </w:p>
    <w:tbl>
      <w:tblPr>
        <w:tblStyle w:val="TableGrid"/>
        <w:tblW w:type="auto" w:w="0"/>
        <w:jc w:val="center"/>
        <w:tblLook w:firstColumn="1" w:firstRow="1" w:lastColumn="0" w:lastRow="0" w:noHBand="0" w:noVBand="1" w:val="04A0"/>
      </w:tblPr>
      <w:tblGrid>
        <w:gridCol w:w="4320"/>
        <w:gridCol w:w="4320"/>
      </w:tblGrid>
      <w:tr>
        <w:tc>
          <w:tcPr>
            <w:tcW w:type="dxa" w:w="2592"/>
            <w:shd w:fill="EDE9FE"/>
          </w:tcPr>
          <w:p>
            <w:r/>
            <w:r>
              <w:rPr>
                <w:b/>
                <w:sz w:val="19"/>
              </w:rPr>
              <w:t>Engine</w:t>
            </w:r>
          </w:p>
        </w:tc>
        <w:tc>
          <w:tcPr>
            <w:tcW w:type="dxa" w:w="7056"/>
            <w:shd w:fill="EDE9FE"/>
          </w:tcPr>
          <w:p>
            <w:r/>
            <w:r>
              <w:rPr>
                <w:b/>
                <w:sz w:val="19"/>
              </w:rPr>
              <w:t>Question it answers</w:t>
            </w:r>
          </w:p>
        </w:tc>
      </w:tr>
      <w:tr>
        <w:tc>
          <w:tcPr>
            <w:tcW w:type="dxa" w:w="2592"/>
          </w:tcPr>
          <w:p>
            <w:r/>
            <w:r>
              <w:rPr>
                <w:sz w:val="19"/>
              </w:rPr>
              <w:t>Data Quality</w:t>
            </w:r>
          </w:p>
        </w:tc>
        <w:tc>
          <w:tcPr>
            <w:tcW w:type="dxa" w:w="7056"/>
          </w:tcPr>
          <w:p>
            <w:r/>
            <w:r>
              <w:rPr>
                <w:sz w:val="19"/>
              </w:rPr>
              <w:t>Is this reading trustworthy enough to reason from?</w:t>
            </w:r>
          </w:p>
        </w:tc>
      </w:tr>
      <w:tr>
        <w:tc>
          <w:tcPr>
            <w:tcW w:type="dxa" w:w="2592"/>
          </w:tcPr>
          <w:p>
            <w:r/>
            <w:r>
              <w:rPr>
                <w:sz w:val="19"/>
              </w:rPr>
              <w:t>Statistics</w:t>
            </w:r>
          </w:p>
        </w:tc>
        <w:tc>
          <w:tcPr>
            <w:tcW w:type="dxa" w:w="7056"/>
          </w:tcPr>
          <w:p>
            <w:r/>
            <w:r>
              <w:rPr>
                <w:sz w:val="19"/>
              </w:rPr>
              <w:t>What is normal for this sensor on this machine?</w:t>
            </w:r>
          </w:p>
        </w:tc>
      </w:tr>
      <w:tr>
        <w:tc>
          <w:tcPr>
            <w:tcW w:type="dxa" w:w="2592"/>
          </w:tcPr>
          <w:p>
            <w:r/>
            <w:r>
              <w:rPr>
                <w:sz w:val="19"/>
              </w:rPr>
              <w:t>Operating State</w:t>
            </w:r>
          </w:p>
        </w:tc>
        <w:tc>
          <w:tcPr>
            <w:tcW w:type="dxa" w:w="7056"/>
          </w:tcPr>
          <w:p>
            <w:r/>
            <w:r>
              <w:rPr>
                <w:sz w:val="19"/>
              </w:rPr>
              <w:t>Is the machine running, idle, or stopped?</w:t>
            </w:r>
          </w:p>
        </w:tc>
      </w:tr>
      <w:tr>
        <w:tc>
          <w:tcPr>
            <w:tcW w:type="dxa" w:w="2592"/>
          </w:tcPr>
          <w:p>
            <w:r/>
            <w:r>
              <w:rPr>
                <w:sz w:val="19"/>
              </w:rPr>
              <w:t>Operating Envelope</w:t>
            </w:r>
          </w:p>
        </w:tc>
        <w:tc>
          <w:tcPr>
            <w:tcW w:type="dxa" w:w="7056"/>
          </w:tcPr>
          <w:p>
            <w:r/>
            <w:r>
              <w:rPr>
                <w:sz w:val="19"/>
              </w:rPr>
              <w:t>Is it operating inside its designed envelope?</w:t>
            </w:r>
          </w:p>
        </w:tc>
      </w:tr>
      <w:tr>
        <w:tc>
          <w:tcPr>
            <w:tcW w:type="dxa" w:w="2592"/>
          </w:tcPr>
          <w:p>
            <w:r/>
            <w:r>
              <w:rPr>
                <w:sz w:val="19"/>
              </w:rPr>
              <w:t>Threshold</w:t>
            </w:r>
          </w:p>
        </w:tc>
        <w:tc>
          <w:tcPr>
            <w:tcW w:type="dxa" w:w="7056"/>
          </w:tcPr>
          <w:p>
            <w:r/>
            <w:r>
              <w:rPr>
                <w:sz w:val="19"/>
              </w:rPr>
              <w:t>Has a value crossed a specification or protection setpoint?</w:t>
            </w:r>
          </w:p>
        </w:tc>
      </w:tr>
      <w:tr>
        <w:tc>
          <w:tcPr>
            <w:tcW w:type="dxa" w:w="2592"/>
          </w:tcPr>
          <w:p>
            <w:r/>
            <w:r>
              <w:rPr>
                <w:sz w:val="19"/>
              </w:rPr>
              <w:t>Operational Timeline</w:t>
            </w:r>
          </w:p>
        </w:tc>
        <w:tc>
          <w:tcPr>
            <w:tcW w:type="dxa" w:w="7056"/>
          </w:tcPr>
          <w:p>
            <w:r/>
            <w:r>
              <w:rPr>
                <w:sz w:val="19"/>
              </w:rPr>
              <w:t>How has behaviour evolved across the period?</w:t>
            </w:r>
          </w:p>
        </w:tc>
      </w:tr>
      <w:tr>
        <w:tc>
          <w:tcPr>
            <w:tcW w:type="dxa" w:w="2592"/>
          </w:tcPr>
          <w:p>
            <w:r/>
            <w:r>
              <w:rPr>
                <w:sz w:val="19"/>
              </w:rPr>
              <w:t>Reliability</w:t>
            </w:r>
          </w:p>
        </w:tc>
        <w:tc>
          <w:tcPr>
            <w:tcW w:type="dxa" w:w="7056"/>
          </w:tcPr>
          <w:p>
            <w:r/>
            <w:r>
              <w:rPr>
                <w:sz w:val="19"/>
              </w:rPr>
              <w:t>Is the sensor itself drifting, stuck, or degrading?</w:t>
            </w:r>
          </w:p>
        </w:tc>
      </w:tr>
    </w:tbl>
    <w:p/>
    <w:p>
      <w:r>
        <w:t>Engine outputs are converted into Findings — immutable, evidence-backed engineering claims. A rule engine then combines multiple findings into diagnoses using expert logic (for example, rising discharge pressure together with rising condenser temperature and normal suction conditions suggests condenser fouling). Every finding carries the identity of the evidence that produced it, and findings are append-only: the record of what the platform believed, and when, cannot be rewritten.</w:t>
      </w:r>
    </w:p>
    <w:tbl>
      <w:tblPr>
        <w:tblStyle w:val="TableGrid"/>
        <w:tblW w:type="auto" w:w="0"/>
        <w:tblLook w:firstColumn="1" w:firstRow="1" w:lastColumn="0" w:lastRow="0" w:noHBand="0" w:noVBand="1" w:val="04A0"/>
      </w:tblPr>
      <w:tblGrid>
        <w:gridCol w:w="8640"/>
      </w:tblGrid>
      <w:tr>
        <w:tc>
          <w:tcPr>
            <w:tcW w:type="dxa" w:w="8640"/>
            <w:shd w:fill="F5F3FF"/>
          </w:tcPr>
          <w:p>
            <w:r/>
            <w:r>
              <w:rPr>
                <w:b/>
                <w:sz w:val="20"/>
              </w:rPr>
              <w:t xml:space="preserve">Why this matters for ML:  </w:t>
            </w:r>
            <w:r>
              <w:rPr>
                <w:sz w:val="20"/>
              </w:rPr>
              <w:t>This layer is not merely a stopgap. It is the labelled-signal generator. Every deterministic finding is a precise, timestamped, machine-verified statement about a machine's condition — exactly the raw material supervised learning requires.</w:t>
            </w:r>
          </w:p>
        </w:tc>
      </w:tr>
    </w:tbl>
    <w:p/>
    <w:p>
      <w:pPr>
        <w:pStyle w:val="Heading1"/>
      </w:pPr>
      <w:r>
        <w:t>4. Phase B — Unsupervised Pattern Learning (live)</w:t>
      </w:r>
    </w:p>
    <w:p>
      <w:r>
        <w:t>Phase B answers the questions rules cannot: "is this machine behaving unlike itself?" and "where is this trend heading?" Neither question requires labels, which is why this phase can run today.</w:t>
      </w:r>
    </w:p>
    <w:p>
      <w:pPr>
        <w:pStyle w:val="Heading2"/>
      </w:pPr>
      <w:r>
        <w:t>4.1 The feature contract</w:t>
      </w:r>
    </w:p>
    <w:p>
      <w:r>
        <w:t>Models never consume raw sensor ticks. A deterministic feature pipeline converts validated readings into engineered per-window feature vectors: each window is summarised per sensor, z-normalised so sensors of different scales are comparable, and weighted by that sensor's reliability score so an untrustworthy sensor contributes less to the model's view. Windows with insufficient data coverage are excluded. The same series always produces the same feature frame.</w:t>
      </w:r>
    </w:p>
    <w:p>
      <w:pPr>
        <w:pStyle w:val="Heading2"/>
      </w:pPr>
      <w:r>
        <w:t>4.2 The three models in production</w:t>
      </w:r>
    </w:p>
    <w:p>
      <w:pPr>
        <w:pStyle w:val="Heading3"/>
      </w:pPr>
      <w:r>
        <w:t>Isolation Forest — novelty detection</w:t>
      </w:r>
    </w:p>
    <w:p>
      <w:r>
        <w:t>Scores each window against the machine's own history and answers: is this operating pattern unlike anything this machine has done before? Isolation Forest was chosen over an autoencoder for the first release because it is inexpensive, has no training instability, suits the modest feature dimensionality, and provides per-feature attribution — we can report which sensors drove the score. Output is deliberately worded as "unlike history," never "fault."</w:t>
      </w:r>
    </w:p>
    <w:p>
      <w:pPr>
        <w:pStyle w:val="Heading3"/>
      </w:pPr>
      <w:r>
        <w:t>Gaussian Mixture — operating-regime discovery</w:t>
      </w:r>
    </w:p>
    <w:p>
      <w:r>
        <w:t>Discovers multivariate operating regimes across all sensors simultaneously — the genuine modes a machine runs in, which are often finer-grained than the deterministic running/idle/stopped classification. This enriches the deterministic states; it does not replace them.</w:t>
      </w:r>
    </w:p>
    <w:p>
      <w:pPr>
        <w:pStyle w:val="Heading3"/>
      </w:pPr>
      <w:r>
        <w:t>Forecasting — lead time before a breach</w:t>
      </w:r>
    </w:p>
    <w:p>
      <w:r>
        <w:t>Short-horizon forecasts of key sensors give engineers time before a threshold is reached. The governing rule is that no model earns a production slot unless it beats the simpler baseline by a defined margin under walk-forward backtesting. The system defaults to a seasonal-naive baseline and promotes a more complex model (for example exponential smoothing) only per-sensor, only when backtest evidence justifies it. This prevents unnecessary model complexity from entering production.</w:t>
      </w:r>
    </w:p>
    <w:p>
      <w:pPr>
        <w:pStyle w:val="Heading2"/>
      </w:pPr>
      <w:r>
        <w:t>4.3 The boundary rule</w:t>
      </w:r>
    </w:p>
    <w:p>
      <w:r>
        <w:t>The separation between deterministic reasoning and learning is enforced structurally, not by convention:</w:t>
      </w:r>
    </w:p>
    <w:tbl>
      <w:tblPr>
        <w:tblStyle w:val="TableGrid"/>
        <w:tblW w:type="auto" w:w="0"/>
        <w:jc w:val="center"/>
        <w:tblLook w:firstColumn="1" w:firstRow="1" w:lastColumn="0" w:lastRow="0" w:noHBand="0" w:noVBand="1" w:val="04A0"/>
      </w:tblPr>
      <w:tblGrid>
        <w:gridCol w:w="4320"/>
        <w:gridCol w:w="4320"/>
      </w:tblGrid>
      <w:tr>
        <w:tc>
          <w:tcPr>
            <w:tcW w:type="dxa" w:w="4824"/>
            <w:shd w:fill="EDE9FE"/>
          </w:tcPr>
          <w:p>
            <w:r/>
            <w:r>
              <w:rPr>
                <w:b/>
                <w:sz w:val="19"/>
              </w:rPr>
              <w:t>Deterministic layer</w:t>
            </w:r>
          </w:p>
        </w:tc>
        <w:tc>
          <w:tcPr>
            <w:tcW w:type="dxa" w:w="4824"/>
            <w:shd w:fill="EDE9FE"/>
          </w:tcPr>
          <w:p>
            <w:r/>
            <w:r>
              <w:rPr>
                <w:b/>
                <w:sz w:val="19"/>
              </w:rPr>
              <w:t>Learning layer</w:t>
            </w:r>
          </w:p>
        </w:tc>
      </w:tr>
      <w:tr>
        <w:tc>
          <w:tcPr>
            <w:tcW w:type="dxa" w:w="4824"/>
          </w:tcPr>
          <w:p>
            <w:r/>
            <w:r>
              <w:rPr>
                <w:sz w:val="19"/>
              </w:rPr>
              <w:t>Produces facts and explained diagnoses</w:t>
            </w:r>
          </w:p>
        </w:tc>
        <w:tc>
          <w:tcPr>
            <w:tcW w:type="dxa" w:w="4824"/>
          </w:tcPr>
          <w:p>
            <w:r/>
            <w:r>
              <w:rPr>
                <w:sz w:val="19"/>
              </w:rPr>
              <w:t>Produces hypotheses only</w:t>
            </w:r>
          </w:p>
        </w:tc>
      </w:tr>
      <w:tr>
        <w:tc>
          <w:tcPr>
            <w:tcW w:type="dxa" w:w="4824"/>
          </w:tcPr>
          <w:p>
            <w:r/>
            <w:r>
              <w:rPr>
                <w:sz w:val="19"/>
              </w:rPr>
              <w:t>Bit-for-bit reproducible</w:t>
            </w:r>
          </w:p>
        </w:tc>
        <w:tc>
          <w:tcPr>
            <w:tcW w:type="dxa" w:w="4824"/>
          </w:tcPr>
          <w:p>
            <w:r/>
            <w:r>
              <w:rPr>
                <w:sz w:val="19"/>
              </w:rPr>
              <w:t>Seeded and reproducible, not exact</w:t>
            </w:r>
          </w:p>
        </w:tc>
      </w:tr>
      <w:tr>
        <w:tc>
          <w:tcPr>
            <w:tcW w:type="dxa" w:w="4824"/>
          </w:tcPr>
          <w:p>
            <w:r/>
            <w:r>
              <w:rPr>
                <w:sz w:val="19"/>
              </w:rPr>
              <w:t>Marked DERIVED or DIAGNOSED</w:t>
            </w:r>
          </w:p>
        </w:tc>
        <w:tc>
          <w:tcPr>
            <w:tcW w:type="dxa" w:w="4824"/>
          </w:tcPr>
          <w:p>
            <w:r/>
            <w:r>
              <w:rPr>
                <w:sz w:val="19"/>
              </w:rPr>
              <w:t>Marked LEARNED — always</w:t>
            </w:r>
          </w:p>
        </w:tc>
      </w:tr>
      <w:tr>
        <w:tc>
          <w:tcPr>
            <w:tcW w:type="dxa" w:w="4824"/>
          </w:tcPr>
          <w:p>
            <w:r/>
            <w:r>
              <w:rPr>
                <w:sz w:val="19"/>
              </w:rPr>
              <w:t>Authoritative</w:t>
            </w:r>
          </w:p>
        </w:tc>
        <w:tc>
          <w:tcPr>
            <w:tcW w:type="dxa" w:w="4824"/>
          </w:tcPr>
          <w:p>
            <w:r/>
            <w:r>
              <w:rPr>
                <w:sz w:val="19"/>
              </w:rPr>
              <w:t>Advisory; never triggers an alarm on its own</w:t>
            </w:r>
          </w:p>
        </w:tc>
      </w:tr>
    </w:tbl>
    <w:p/>
    <w:p>
      <w:r>
        <w:t>Learning reads deterministic outputs; it writes only LEARNED-origin hypotheses. A rule may reference a learned signal as optional, low-weight corroboration, but never as a required condition. Escalation emails are raised only from deterministic critical findings — a machine-learning hypothesis alone never pages an engineer.</w:t>
      </w:r>
    </w:p>
    <w:p>
      <w:pPr>
        <w:pStyle w:val="Heading2"/>
      </w:pPr>
      <w:r>
        <w:t>4.4 Reproducibility and governance</w:t>
      </w:r>
    </w:p>
    <w:p>
      <w:pPr>
        <w:pStyle w:val="ListBullet"/>
      </w:pPr>
      <w:r>
        <w:rPr>
          <w:b/>
        </w:rPr>
        <w:t xml:space="preserve">Model registry: </w:t>
      </w:r>
      <w:r>
        <w:t>every model run records model ID, version, seed, feature-schema version, training window, and hyperparameters, so any historical output can be reproduced exactly.</w:t>
      </w:r>
    </w:p>
    <w:p>
      <w:pPr>
        <w:pStyle w:val="ListBullet"/>
      </w:pPr>
      <w:r>
        <w:rPr>
          <w:b/>
        </w:rPr>
        <w:t xml:space="preserve">Model health: </w:t>
      </w:r>
      <w:r>
        <w:t>each run reports its own health (data sufficiency, coverage, stability). A model that cannot support a conclusion says so rather than guessing.</w:t>
      </w:r>
    </w:p>
    <w:p>
      <w:pPr>
        <w:pStyle w:val="ListBullet"/>
      </w:pPr>
      <w:r>
        <w:rPr>
          <w:b/>
        </w:rPr>
        <w:t xml:space="preserve">Throttling: </w:t>
      </w:r>
      <w:r>
        <w:t>Phase B runs on a slower cadence than the 30-second deterministic analysis, because it looks for slow trends and back-testing every sensor is computationally expensive.</w:t>
      </w:r>
    </w:p>
    <w:p>
      <w:pPr>
        <w:pStyle w:val="Heading1"/>
      </w:pPr>
      <w:r>
        <w:t>5. The Self-Learning Loop — How Labels Are Created</w:t>
      </w:r>
    </w:p>
    <w:p>
      <w:r>
        <w:t>This is the mechanism that converts the deterministic platform into a self-improving one, and it is the central argument of this document. The industry's standard obstacle to supervised predictive maintenance is the absence of labelled failures. Rather than waiting for a labelled dataset to appear, the platform is designed to manufacture one as a by-product of normal operation.</w:t>
      </w:r>
    </w:p>
    <w:p>
      <w:pPr>
        <w:pStyle w:val="Heading2"/>
      </w:pPr>
      <w:r>
        <w:t>The loop</w:t>
      </w:r>
    </w:p>
    <w:p>
      <w:pPr>
        <w:pStyle w:val="ListNumber"/>
      </w:pPr>
      <w:r>
        <w:rPr>
          <w:b/>
        </w:rPr>
        <w:t xml:space="preserve">Deterministic detection. </w:t>
      </w:r>
      <w:r>
        <w:t>Rules detect a real, specification-based condition — a protection setpoint breach, a sensor drift, a health degradation — and record it as an immutable finding with evidence and a timestamp.</w:t>
      </w:r>
    </w:p>
    <w:p>
      <w:pPr>
        <w:pStyle w:val="ListNumber"/>
      </w:pPr>
      <w:r>
        <w:rPr>
          <w:b/>
        </w:rPr>
        <w:t xml:space="preserve">Unsupervised hypothesis. </w:t>
      </w:r>
      <w:r>
        <w:t>Phase B independently flags that a machine's behaviour has become unlike its own history, or forecasts that a sensor is trending toward a limit.</w:t>
      </w:r>
    </w:p>
    <w:p>
      <w:pPr>
        <w:pStyle w:val="ListNumber"/>
      </w:pPr>
      <w:r>
        <w:rPr>
          <w:b/>
        </w:rPr>
        <w:t xml:space="preserve">Engineer triage. </w:t>
      </w:r>
      <w:r>
        <w:t>The engineer reviews the signal and answers one question: was this real? The three possible verdicts are confirmed novelty, expected behaviour, or false positive.</w:t>
      </w:r>
    </w:p>
    <w:p>
      <w:pPr>
        <w:pStyle w:val="ListNumber"/>
      </w:pPr>
      <w:r>
        <w:rPr>
          <w:b/>
        </w:rPr>
        <w:t xml:space="preserve">Label capture. </w:t>
      </w:r>
      <w:r>
        <w:t>That verdict is stored against the finding's identity, together with the machine state, the feature vector, and the deterministic evidence that accompanied it. This is a labelled example.</w:t>
      </w:r>
    </w:p>
    <w:p>
      <w:pPr>
        <w:pStyle w:val="ListNumber"/>
      </w:pPr>
      <w:r>
        <w:rPr>
          <w:b/>
        </w:rPr>
        <w:t xml:space="preserve">Outcome linkage. </w:t>
      </w:r>
      <w:r>
        <w:t>When a maintenance action or breakdown is recorded, it is matched back to the findings that preceded it. This converts a detection into a supervised training example with a known outcome and a known lead time.</w:t>
      </w:r>
    </w:p>
    <w:p>
      <w:pPr>
        <w:pStyle w:val="ListNumber"/>
      </w:pPr>
      <w:r>
        <w:rPr>
          <w:b/>
        </w:rPr>
        <w:t xml:space="preserve">Supervised training. </w:t>
      </w:r>
      <w:r>
        <w:t>Once enough labelled examples accumulate, Phase C models are trained on them — and, critically, can now be validated against held-out real outcomes.</w:t>
      </w:r>
    </w:p>
    <w:tbl>
      <w:tblPr>
        <w:tblStyle w:val="TableGrid"/>
        <w:tblW w:type="auto" w:w="0"/>
        <w:tblLook w:firstColumn="1" w:firstRow="1" w:lastColumn="0" w:lastRow="0" w:noHBand="0" w:noVBand="1" w:val="04A0"/>
      </w:tblPr>
      <w:tblGrid>
        <w:gridCol w:w="8640"/>
      </w:tblGrid>
      <w:tr>
        <w:tc>
          <w:tcPr>
            <w:tcW w:type="dxa" w:w="8640"/>
            <w:shd w:fill="F5F3FF"/>
          </w:tcPr>
          <w:p>
            <w:r/>
            <w:r>
              <w:rPr>
                <w:b/>
                <w:sz w:val="20"/>
              </w:rPr>
              <w:t xml:space="preserve">The key insight:  </w:t>
            </w:r>
            <w:r>
              <w:rPr>
                <w:sz w:val="20"/>
              </w:rPr>
              <w:t>Phase B is not merely a placeholder until labels arrive. It is the instrument that harvests them. Each engineer triage costs seconds and produces a permanent training example, so the platform's predictive capability compounds with use instead of remaining static.</w:t>
            </w:r>
          </w:p>
        </w:tc>
      </w:tr>
    </w:tbl>
    <w:p/>
    <w:p>
      <w:pPr>
        <w:pStyle w:val="Heading2"/>
      </w:pPr>
      <w:r>
        <w:t>Current implementation status of the loop</w:t>
      </w:r>
    </w:p>
    <w:tbl>
      <w:tblPr>
        <w:tblStyle w:val="TableGrid"/>
        <w:tblW w:type="auto" w:w="0"/>
        <w:jc w:val="center"/>
        <w:tblLook w:firstColumn="1" w:firstRow="1" w:lastColumn="0" w:lastRow="0" w:noHBand="0" w:noVBand="1" w:val="04A0"/>
      </w:tblPr>
      <w:tblGrid>
        <w:gridCol w:w="4320"/>
        <w:gridCol w:w="4320"/>
      </w:tblGrid>
      <w:tr>
        <w:tc>
          <w:tcPr>
            <w:tcW w:type="dxa" w:w="6336"/>
            <w:shd w:fill="EDE9FE"/>
          </w:tcPr>
          <w:p>
            <w:r/>
            <w:r>
              <w:rPr>
                <w:b/>
                <w:sz w:val="19"/>
              </w:rPr>
              <w:t>Loop stage</w:t>
            </w:r>
          </w:p>
        </w:tc>
        <w:tc>
          <w:tcPr>
            <w:tcW w:type="dxa" w:w="3312"/>
            <w:shd w:fill="EDE9FE"/>
          </w:tcPr>
          <w:p>
            <w:r/>
            <w:r>
              <w:rPr>
                <w:b/>
                <w:sz w:val="19"/>
              </w:rPr>
              <w:t>Status</w:t>
            </w:r>
          </w:p>
        </w:tc>
      </w:tr>
      <w:tr>
        <w:tc>
          <w:tcPr>
            <w:tcW w:type="dxa" w:w="6336"/>
          </w:tcPr>
          <w:p>
            <w:r/>
            <w:r>
              <w:rPr>
                <w:sz w:val="19"/>
              </w:rPr>
              <w:t>Deterministic detection</w:t>
            </w:r>
          </w:p>
        </w:tc>
        <w:tc>
          <w:tcPr>
            <w:tcW w:type="dxa" w:w="3312"/>
          </w:tcPr>
          <w:p>
            <w:r/>
            <w:r>
              <w:rPr>
                <w:sz w:val="19"/>
              </w:rPr>
              <w:t>Built and running</w:t>
            </w:r>
          </w:p>
        </w:tc>
      </w:tr>
      <w:tr>
        <w:tc>
          <w:tcPr>
            <w:tcW w:type="dxa" w:w="6336"/>
          </w:tcPr>
          <w:p>
            <w:r/>
            <w:r>
              <w:rPr>
                <w:sz w:val="19"/>
              </w:rPr>
              <w:t>Unsupervised hypothesis generation</w:t>
            </w:r>
          </w:p>
        </w:tc>
        <w:tc>
          <w:tcPr>
            <w:tcW w:type="dxa" w:w="3312"/>
          </w:tcPr>
          <w:p>
            <w:r/>
            <w:r>
              <w:rPr>
                <w:sz w:val="19"/>
              </w:rPr>
              <w:t>Built and running</w:t>
            </w:r>
          </w:p>
        </w:tc>
      </w:tr>
      <w:tr>
        <w:tc>
          <w:tcPr>
            <w:tcW w:type="dxa" w:w="6336"/>
          </w:tcPr>
          <w:p>
            <w:r/>
            <w:r>
              <w:rPr>
                <w:sz w:val="19"/>
              </w:rPr>
              <w:t>Feedback data contract (verdicts, repository interface)</w:t>
            </w:r>
          </w:p>
        </w:tc>
        <w:tc>
          <w:tcPr>
            <w:tcW w:type="dxa" w:w="3312"/>
          </w:tcPr>
          <w:p>
            <w:r/>
            <w:r>
              <w:rPr>
                <w:sz w:val="19"/>
              </w:rPr>
              <w:t>Defined in code</w:t>
            </w:r>
          </w:p>
        </w:tc>
      </w:tr>
      <w:tr>
        <w:tc>
          <w:tcPr>
            <w:tcW w:type="dxa" w:w="6336"/>
          </w:tcPr>
          <w:p>
            <w:r/>
            <w:r>
              <w:rPr>
                <w:sz w:val="19"/>
              </w:rPr>
              <w:t>Feedback capture in the user interface and database</w:t>
            </w:r>
          </w:p>
        </w:tc>
        <w:tc>
          <w:tcPr>
            <w:tcW w:type="dxa" w:w="3312"/>
          </w:tcPr>
          <w:p>
            <w:r/>
            <w:r>
              <w:rPr>
                <w:sz w:val="19"/>
              </w:rPr>
              <w:t>NOT YET BUILT — see §7</w:t>
            </w:r>
          </w:p>
        </w:tc>
      </w:tr>
      <w:tr>
        <w:tc>
          <w:tcPr>
            <w:tcW w:type="dxa" w:w="6336"/>
          </w:tcPr>
          <w:p>
            <w:r/>
            <w:r>
              <w:rPr>
                <w:sz w:val="19"/>
              </w:rPr>
              <w:t>Outcome linkage to maintenance records</w:t>
            </w:r>
          </w:p>
        </w:tc>
        <w:tc>
          <w:tcPr>
            <w:tcW w:type="dxa" w:w="3312"/>
          </w:tcPr>
          <w:p>
            <w:r/>
            <w:r>
              <w:rPr>
                <w:sz w:val="19"/>
              </w:rPr>
              <w:t>NOT YET BUILT — requires plant data</w:t>
            </w:r>
          </w:p>
        </w:tc>
      </w:tr>
      <w:tr>
        <w:tc>
          <w:tcPr>
            <w:tcW w:type="dxa" w:w="6336"/>
          </w:tcPr>
          <w:p>
            <w:r/>
            <w:r>
              <w:rPr>
                <w:sz w:val="19"/>
              </w:rPr>
              <w:t>Supervised training and validation</w:t>
            </w:r>
          </w:p>
        </w:tc>
        <w:tc>
          <w:tcPr>
            <w:tcW w:type="dxa" w:w="3312"/>
          </w:tcPr>
          <w:p>
            <w:r/>
            <w:r>
              <w:rPr>
                <w:sz w:val="19"/>
              </w:rPr>
              <w:t>Blocked until the above are complete</w:t>
            </w:r>
          </w:p>
        </w:tc>
      </w:tr>
    </w:tbl>
    <w:p/>
    <w:p>
      <w:pPr>
        <w:pStyle w:val="Heading1"/>
      </w:pPr>
      <w:r>
        <w:t>6. Phase C — Supervised Models (designed, not yet trained)</w:t>
      </w:r>
    </w:p>
    <w:p>
      <w:r>
        <w:t>Phase C is deliberately not built. This section states what will be trained, on what, and under what acceptance criteria, so that the work can begin the moment its prerequisites are met.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EDE9FE"/>
          </w:tcPr>
          <w:p>
            <w:r/>
            <w:r>
              <w:rPr>
                <w:b/>
                <w:sz w:val="19"/>
              </w:rPr>
              <w:t>Model</w:t>
            </w:r>
          </w:p>
        </w:tc>
        <w:tc>
          <w:tcPr>
            <w:tcW w:type="dxa" w:w="2736"/>
            <w:shd w:fill="EDE9FE"/>
          </w:tcPr>
          <w:p>
            <w:r/>
            <w:r>
              <w:rPr>
                <w:b/>
                <w:sz w:val="19"/>
              </w:rPr>
              <w:t>Target</w:t>
            </w:r>
          </w:p>
        </w:tc>
        <w:tc>
          <w:tcPr>
            <w:tcW w:type="dxa" w:w="2736"/>
            <w:shd w:fill="EDE9FE"/>
          </w:tcPr>
          <w:p>
            <w:r/>
            <w:r>
              <w:rPr>
                <w:b/>
                <w:sz w:val="19"/>
              </w:rPr>
              <w:t>Label required</w:t>
            </w:r>
          </w:p>
        </w:tc>
        <w:tc>
          <w:tcPr>
            <w:tcW w:type="dxa" w:w="1872"/>
            <w:shd w:fill="EDE9FE"/>
          </w:tcPr>
          <w:p>
            <w:r/>
            <w:r>
              <w:rPr>
                <w:b/>
                <w:sz w:val="19"/>
              </w:rPr>
              <w:t>Realistic minimum</w:t>
            </w:r>
          </w:p>
        </w:tc>
      </w:tr>
      <w:tr>
        <w:tc>
          <w:tcPr>
            <w:tcW w:type="dxa" w:w="2304"/>
          </w:tcPr>
          <w:p>
            <w:r/>
            <w:r>
              <w:rPr>
                <w:sz w:val="19"/>
              </w:rPr>
              <w:t>Failure classification</w:t>
            </w:r>
          </w:p>
        </w:tc>
        <w:tc>
          <w:tcPr>
            <w:tcW w:type="dxa" w:w="2736"/>
          </w:tcPr>
          <w:p>
            <w:r/>
            <w:r>
              <w:rPr>
                <w:sz w:val="19"/>
              </w:rPr>
              <w:t>Which failure mode is developing</w:t>
            </w:r>
          </w:p>
        </w:tc>
        <w:tc>
          <w:tcPr>
            <w:tcW w:type="dxa" w:w="2736"/>
          </w:tcPr>
          <w:p>
            <w:r/>
            <w:r>
              <w:rPr>
                <w:sz w:val="19"/>
              </w:rPr>
              <w:t>Failure events with a cause code</w:t>
            </w:r>
          </w:p>
        </w:tc>
        <w:tc>
          <w:tcPr>
            <w:tcW w:type="dxa" w:w="1872"/>
          </w:tcPr>
          <w:p>
            <w:r/>
            <w:r>
              <w:rPr>
                <w:sz w:val="19"/>
              </w:rPr>
              <w:t>~30–50 events per mode</w:t>
            </w:r>
          </w:p>
        </w:tc>
      </w:tr>
      <w:tr>
        <w:tc>
          <w:tcPr>
            <w:tcW w:type="dxa" w:w="2304"/>
          </w:tcPr>
          <w:p>
            <w:r/>
            <w:r>
              <w:rPr>
                <w:sz w:val="19"/>
              </w:rPr>
              <w:t>Failure prediction</w:t>
            </w:r>
          </w:p>
        </w:tc>
        <w:tc>
          <w:tcPr>
            <w:tcW w:type="dxa" w:w="2736"/>
          </w:tcPr>
          <w:p>
            <w:r/>
            <w:r>
              <w:rPr>
                <w:sz w:val="19"/>
              </w:rPr>
              <w:t>Will a failure occur within N days</w:t>
            </w:r>
          </w:p>
        </w:tc>
        <w:tc>
          <w:tcPr>
            <w:tcW w:type="dxa" w:w="2736"/>
          </w:tcPr>
          <w:p>
            <w:r/>
            <w:r>
              <w:rPr>
                <w:sz w:val="19"/>
              </w:rPr>
              <w:t>Failure timestamps</w:t>
            </w:r>
          </w:p>
        </w:tc>
        <w:tc>
          <w:tcPr>
            <w:tcW w:type="dxa" w:w="1872"/>
          </w:tcPr>
          <w:p>
            <w:r/>
            <w:r>
              <w:rPr>
                <w:sz w:val="19"/>
              </w:rPr>
              <w:t>~50+ events across machines</w:t>
            </w:r>
          </w:p>
        </w:tc>
      </w:tr>
      <w:tr>
        <w:tc>
          <w:tcPr>
            <w:tcW w:type="dxa" w:w="2304"/>
          </w:tcPr>
          <w:p>
            <w:r/>
            <w:r>
              <w:rPr>
                <w:sz w:val="19"/>
              </w:rPr>
              <w:t>Remaining useful life</w:t>
            </w:r>
          </w:p>
        </w:tc>
        <w:tc>
          <w:tcPr>
            <w:tcW w:type="dxa" w:w="2736"/>
          </w:tcPr>
          <w:p>
            <w:r/>
            <w:r>
              <w:rPr>
                <w:sz w:val="19"/>
              </w:rPr>
              <w:t>Time remaining before intervention</w:t>
            </w:r>
          </w:p>
        </w:tc>
        <w:tc>
          <w:tcPr>
            <w:tcW w:type="dxa" w:w="2736"/>
          </w:tcPr>
          <w:p>
            <w:r/>
            <w:r>
              <w:rPr>
                <w:sz w:val="19"/>
              </w:rPr>
              <w:t>Run-to-failure or overhaul intervals</w:t>
            </w:r>
          </w:p>
        </w:tc>
        <w:tc>
          <w:tcPr>
            <w:tcW w:type="dxa" w:w="1872"/>
          </w:tcPr>
          <w:p>
            <w:r/>
            <w:r>
              <w:rPr>
                <w:sz w:val="19"/>
              </w:rPr>
              <w:t>Multiple full cycles per machine</w:t>
            </w:r>
          </w:p>
        </w:tc>
      </w:tr>
      <w:tr>
        <w:tc>
          <w:tcPr>
            <w:tcW w:type="dxa" w:w="2304"/>
          </w:tcPr>
          <w:p>
            <w:r/>
            <w:r>
              <w:rPr>
                <w:sz w:val="19"/>
              </w:rPr>
              <w:t>Alarm-quality model</w:t>
            </w:r>
          </w:p>
        </w:tc>
        <w:tc>
          <w:tcPr>
            <w:tcW w:type="dxa" w:w="2736"/>
          </w:tcPr>
          <w:p>
            <w:r/>
            <w:r>
              <w:rPr>
                <w:sz w:val="19"/>
              </w:rPr>
              <w:t>Is this signal worth an engineer's time</w:t>
            </w:r>
          </w:p>
        </w:tc>
        <w:tc>
          <w:tcPr>
            <w:tcW w:type="dxa" w:w="2736"/>
          </w:tcPr>
          <w:p>
            <w:r/>
            <w:r>
              <w:rPr>
                <w:sz w:val="19"/>
              </w:rPr>
              <w:t>Engineer triage verdicts</w:t>
            </w:r>
          </w:p>
        </w:tc>
        <w:tc>
          <w:tcPr>
            <w:tcW w:type="dxa" w:w="1872"/>
          </w:tcPr>
          <w:p>
            <w:r/>
            <w:r>
              <w:rPr>
                <w:sz w:val="19"/>
              </w:rPr>
              <w:t>~200 triaged findings</w:t>
            </w:r>
          </w:p>
        </w:tc>
      </w:tr>
    </w:tbl>
    <w:p/>
    <w:p>
      <w:pPr>
        <w:pStyle w:val="Heading2"/>
      </w:pPr>
      <w:r>
        <w:t>Validation before deployment</w:t>
      </w:r>
    </w:p>
    <w:p>
      <w:r>
        <w:t>No supervised model will be deployed on training-set accuracy. The acceptance criteria are:</w:t>
      </w:r>
    </w:p>
    <w:p>
      <w:pPr>
        <w:pStyle w:val="ListBullet"/>
      </w:pPr>
      <w:r>
        <w:rPr>
          <w:b/>
        </w:rPr>
        <w:t xml:space="preserve">Held-out time period: </w:t>
      </w:r>
      <w:r>
        <w:t>evaluation on a time period the model never saw during training, not a random split, because sensor data is autocorrelated and random splits inflate scores.</w:t>
      </w:r>
    </w:p>
    <w:p>
      <w:pPr>
        <w:pStyle w:val="ListBullet"/>
      </w:pPr>
      <w:r>
        <w:rPr>
          <w:b/>
        </w:rPr>
        <w:t xml:space="preserve">Beat the deterministic baseline: </w:t>
      </w:r>
      <w:r>
        <w:t>a model must beat the deterministic rules it augments. If rules already catch a failure earlier and more reliably, the model adds nothing and will not ship.</w:t>
      </w:r>
    </w:p>
    <w:p>
      <w:pPr>
        <w:pStyle w:val="ListBullet"/>
      </w:pPr>
      <w:r>
        <w:rPr>
          <w:b/>
        </w:rPr>
        <w:t xml:space="preserve">False-positive rate: </w:t>
      </w:r>
      <w:r>
        <w:t>measured explicitly and agreed with the maintenance team, since a false alarm has a real cost in wasted inspection.</w:t>
      </w:r>
    </w:p>
    <w:p>
      <w:pPr>
        <w:pStyle w:val="ListBullet"/>
      </w:pPr>
      <w:r>
        <w:rPr>
          <w:b/>
        </w:rPr>
        <w:t xml:space="preserve">Useful lead time: </w:t>
      </w:r>
      <w:r>
        <w:t>a prediction that arrives too late to act on has no value, so lead time is a first-class acceptance metric.</w:t>
      </w:r>
    </w:p>
    <w:tbl>
      <w:tblPr>
        <w:tblStyle w:val="TableGrid"/>
        <w:tblW w:type="auto" w:w="0"/>
        <w:tblLook w:firstColumn="1" w:firstRow="1" w:lastColumn="0" w:lastRow="0" w:noHBand="0" w:noVBand="1" w:val="04A0"/>
      </w:tblPr>
      <w:tblGrid>
        <w:gridCol w:w="8640"/>
      </w:tblGrid>
      <w:tr>
        <w:tc>
          <w:tcPr>
            <w:tcW w:type="dxa" w:w="8640"/>
            <w:shd w:fill="DCFCE7"/>
          </w:tcPr>
          <w:p>
            <w:r/>
            <w:r>
              <w:rPr>
                <w:b/>
                <w:sz w:val="20"/>
              </w:rPr>
              <w:t xml:space="preserve">Intermediate step available before full training:  </w:t>
            </w:r>
            <w:r>
              <w:rPr>
                <w:sz w:val="20"/>
              </w:rPr>
              <w:t>Even a small number of historical breakdown dates — from the plant's existing maintenance register — would allow immediate retrospective validation: did the unsupervised novelty or forecasting signals fire before known breakdowns? This validates the Phase B models without training anything, and is the highest-value next step available to us.</w:t>
            </w:r>
          </w:p>
        </w:tc>
      </w:tr>
    </w:tbl>
    <w:p/>
    <w:p>
      <w:pPr>
        <w:pStyle w:val="Heading1"/>
      </w:pPr>
      <w:r>
        <w:t>7. Current Status and What Is Required Next</w:t>
      </w:r>
    </w:p>
    <w:p>
      <w:pPr>
        <w:pStyle w:val="Heading2"/>
      </w:pPr>
      <w:r>
        <w:t>Live system state</w:t>
      </w:r>
    </w:p>
    <w:p>
      <w:r>
        <w:t>The following figures were taken from the running production stack at the time of writing (six machines, continuous 30-second analysis):</w:t>
      </w:r>
    </w:p>
    <w:tbl>
      <w:tblPr>
        <w:tblStyle w:val="TableGrid"/>
        <w:tblW w:type="auto" w:w="0"/>
        <w:jc w:val="center"/>
        <w:tblLook w:firstColumn="1" w:firstRow="1" w:lastColumn="0" w:lastRow="0" w:noHBand="0" w:noVBand="1" w:val="04A0"/>
      </w:tblPr>
      <w:tblGrid>
        <w:gridCol w:w="4320"/>
        <w:gridCol w:w="4320"/>
      </w:tblGrid>
      <w:tr>
        <w:tc>
          <w:tcPr>
            <w:tcW w:type="dxa" w:w="6336"/>
            <w:shd w:fill="EDE9FE"/>
          </w:tcPr>
          <w:p>
            <w:r/>
            <w:r>
              <w:rPr>
                <w:b/>
                <w:sz w:val="19"/>
              </w:rPr>
              <w:t>Metric</w:t>
            </w:r>
          </w:p>
        </w:tc>
        <w:tc>
          <w:tcPr>
            <w:tcW w:type="dxa" w:w="3312"/>
            <w:shd w:fill="EDE9FE"/>
          </w:tcPr>
          <w:p>
            <w:r/>
            <w:r>
              <w:rPr>
                <w:b/>
                <w:sz w:val="19"/>
              </w:rPr>
              <w:t>Value</w:t>
            </w:r>
          </w:p>
        </w:tc>
      </w:tr>
      <w:tr>
        <w:tc>
          <w:tcPr>
            <w:tcW w:type="dxa" w:w="6336"/>
          </w:tcPr>
          <w:p>
            <w:r/>
            <w:r>
              <w:rPr>
                <w:sz w:val="19"/>
              </w:rPr>
              <w:t>Sensor readings under analysis</w:t>
            </w:r>
          </w:p>
        </w:tc>
        <w:tc>
          <w:tcPr>
            <w:tcW w:type="dxa" w:w="3312"/>
          </w:tcPr>
          <w:p>
            <w:r/>
            <w:r>
              <w:rPr>
                <w:sz w:val="19"/>
              </w:rPr>
              <w:t>739,508</w:t>
            </w:r>
          </w:p>
        </w:tc>
      </w:tr>
      <w:tr>
        <w:tc>
          <w:tcPr>
            <w:tcW w:type="dxa" w:w="6336"/>
          </w:tcPr>
          <w:p>
            <w:r/>
            <w:r>
              <w:rPr>
                <w:sz w:val="19"/>
              </w:rPr>
              <w:t>Deterministic findings (DERIVED)</w:t>
            </w:r>
          </w:p>
        </w:tc>
        <w:tc>
          <w:tcPr>
            <w:tcW w:type="dxa" w:w="3312"/>
          </w:tcPr>
          <w:p>
            <w:r/>
            <w:r>
              <w:rPr>
                <w:sz w:val="19"/>
              </w:rPr>
              <w:t>7,029</w:t>
            </w:r>
          </w:p>
        </w:tc>
      </w:tr>
      <w:tr>
        <w:tc>
          <w:tcPr>
            <w:tcW w:type="dxa" w:w="6336"/>
          </w:tcPr>
          <w:p>
            <w:r/>
            <w:r>
              <w:rPr>
                <w:sz w:val="19"/>
              </w:rPr>
              <w:t>Rule-based diagnoses (DIAGNOSED)</w:t>
            </w:r>
          </w:p>
        </w:tc>
        <w:tc>
          <w:tcPr>
            <w:tcW w:type="dxa" w:w="3312"/>
          </w:tcPr>
          <w:p>
            <w:r/>
            <w:r>
              <w:rPr>
                <w:sz w:val="19"/>
              </w:rPr>
              <w:t>674</w:t>
            </w:r>
          </w:p>
        </w:tc>
      </w:tr>
      <w:tr>
        <w:tc>
          <w:tcPr>
            <w:tcW w:type="dxa" w:w="6336"/>
          </w:tcPr>
          <w:p>
            <w:r/>
            <w:r>
              <w:rPr>
                <w:sz w:val="19"/>
              </w:rPr>
              <w:t>Machine-learning hypotheses (LEARNED)</w:t>
            </w:r>
          </w:p>
        </w:tc>
        <w:tc>
          <w:tcPr>
            <w:tcW w:type="dxa" w:w="3312"/>
          </w:tcPr>
          <w:p>
            <w:r/>
            <w:r>
              <w:rPr>
                <w:sz w:val="19"/>
              </w:rPr>
              <w:t>117</w:t>
            </w:r>
          </w:p>
        </w:tc>
      </w:tr>
      <w:tr>
        <w:tc>
          <w:tcPr>
            <w:tcW w:type="dxa" w:w="6336"/>
          </w:tcPr>
          <w:p>
            <w:r/>
            <w:r>
              <w:rPr>
                <w:sz w:val="19"/>
              </w:rPr>
              <w:t>— operating regimes discovered</w:t>
            </w:r>
          </w:p>
        </w:tc>
        <w:tc>
          <w:tcPr>
            <w:tcW w:type="dxa" w:w="3312"/>
          </w:tcPr>
          <w:p>
            <w:r/>
            <w:r>
              <w:rPr>
                <w:sz w:val="19"/>
              </w:rPr>
              <w:t>67</w:t>
            </w:r>
          </w:p>
        </w:tc>
      </w:tr>
      <w:tr>
        <w:tc>
          <w:tcPr>
            <w:tcW w:type="dxa" w:w="6336"/>
          </w:tcPr>
          <w:p>
            <w:r/>
            <w:r>
              <w:rPr>
                <w:sz w:val="19"/>
              </w:rPr>
              <w:t>— novelty signals raised</w:t>
            </w:r>
          </w:p>
        </w:tc>
        <w:tc>
          <w:tcPr>
            <w:tcW w:type="dxa" w:w="3312"/>
          </w:tcPr>
          <w:p>
            <w:r/>
            <w:r>
              <w:rPr>
                <w:sz w:val="19"/>
              </w:rPr>
              <w:t>42</w:t>
            </w:r>
          </w:p>
        </w:tc>
      </w:tr>
      <w:tr>
        <w:tc>
          <w:tcPr>
            <w:tcW w:type="dxa" w:w="6336"/>
          </w:tcPr>
          <w:p>
            <w:r/>
            <w:r>
              <w:rPr>
                <w:sz w:val="19"/>
              </w:rPr>
              <w:t>— threshold-approach forecasts</w:t>
            </w:r>
          </w:p>
        </w:tc>
        <w:tc>
          <w:tcPr>
            <w:tcW w:type="dxa" w:w="3312"/>
          </w:tcPr>
          <w:p>
            <w:r/>
            <w:r>
              <w:rPr>
                <w:sz w:val="19"/>
              </w:rPr>
              <w:t>8</w:t>
            </w:r>
          </w:p>
        </w:tc>
      </w:tr>
      <w:tr>
        <w:tc>
          <w:tcPr>
            <w:tcW w:type="dxa" w:w="6336"/>
          </w:tcPr>
          <w:p>
            <w:r/>
            <w:r>
              <w:rPr>
                <w:sz w:val="19"/>
              </w:rPr>
              <w:t>Automated test suite</w:t>
            </w:r>
          </w:p>
        </w:tc>
        <w:tc>
          <w:tcPr>
            <w:tcW w:type="dxa" w:w="3312"/>
          </w:tcPr>
          <w:p>
            <w:r/>
            <w:r>
              <w:rPr>
                <w:sz w:val="19"/>
              </w:rPr>
              <w:t>236 tests passing</w:t>
            </w:r>
          </w:p>
        </w:tc>
      </w:tr>
    </w:tbl>
    <w:p/>
    <w:p>
      <w:r>
        <w:t>The ratio is itself informative: the deterministic layer carries the operational load, while the learning layer contributes a comparatively small number of advisory signals. That is the intended design, not an underperforming model.</w:t>
      </w:r>
    </w:p>
    <w:p>
      <w:pPr>
        <w:pStyle w:val="Heading2"/>
      </w:pPr>
      <w:r>
        <w:t>What we need to progress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fill="EDE9FE"/>
          </w:tcPr>
          <w:p>
            <w:r/>
            <w:r>
              <w:rPr>
                <w:b/>
                <w:sz w:val="19"/>
              </w:rPr>
              <w:t>#</w:t>
            </w:r>
          </w:p>
        </w:tc>
        <w:tc>
          <w:tcPr>
            <w:tcW w:type="dxa" w:w="3744"/>
            <w:shd w:fill="EDE9FE"/>
          </w:tcPr>
          <w:p>
            <w:r/>
            <w:r>
              <w:rPr>
                <w:b/>
                <w:sz w:val="19"/>
              </w:rPr>
              <w:t>Requirement</w:t>
            </w:r>
          </w:p>
        </w:tc>
        <w:tc>
          <w:tcPr>
            <w:tcW w:type="dxa" w:w="3456"/>
            <w:shd w:fill="EDE9FE"/>
          </w:tcPr>
          <w:p>
            <w:r/>
            <w:r>
              <w:rPr>
                <w:b/>
                <w:sz w:val="19"/>
              </w:rPr>
              <w:t>Unlocks</w:t>
            </w:r>
          </w:p>
        </w:tc>
        <w:tc>
          <w:tcPr>
            <w:tcW w:type="dxa" w:w="1944"/>
            <w:shd w:fill="EDE9FE"/>
          </w:tcPr>
          <w:p>
            <w:r/>
            <w:r>
              <w:rPr>
                <w:b/>
                <w:sz w:val="19"/>
              </w:rPr>
              <w:t>Owner</w:t>
            </w:r>
          </w:p>
        </w:tc>
      </w:tr>
      <w:tr>
        <w:tc>
          <w:tcPr>
            <w:tcW w:type="dxa" w:w="504"/>
          </w:tcPr>
          <w:p>
            <w:r/>
            <w:r>
              <w:rPr>
                <w:sz w:val="19"/>
              </w:rPr>
              <w:t>1</w:t>
            </w:r>
          </w:p>
        </w:tc>
        <w:tc>
          <w:tcPr>
            <w:tcW w:type="dxa" w:w="3744"/>
          </w:tcPr>
          <w:p>
            <w:r/>
            <w:r>
              <w:rPr>
                <w:sz w:val="19"/>
              </w:rPr>
              <w:t>Historical breakdown / maintenance register (dates, machine, cause, action taken)</w:t>
            </w:r>
          </w:p>
        </w:tc>
        <w:tc>
          <w:tcPr>
            <w:tcW w:type="dxa" w:w="3456"/>
          </w:tcPr>
          <w:p>
            <w:r/>
            <w:r>
              <w:rPr>
                <w:sz w:val="19"/>
              </w:rPr>
              <w:t>Retrospective validation of Phase B; the first real labels</w:t>
            </w:r>
          </w:p>
        </w:tc>
        <w:tc>
          <w:tcPr>
            <w:tcW w:type="dxa" w:w="1944"/>
          </w:tcPr>
          <w:p>
            <w:r/>
            <w:r>
              <w:rPr>
                <w:sz w:val="19"/>
              </w:rPr>
              <w:t>Plant maintenance team</w:t>
            </w:r>
          </w:p>
        </w:tc>
      </w:tr>
      <w:tr>
        <w:tc>
          <w:tcPr>
            <w:tcW w:type="dxa" w:w="504"/>
          </w:tcPr>
          <w:p>
            <w:r/>
            <w:r>
              <w:rPr>
                <w:sz w:val="19"/>
              </w:rPr>
              <w:t>2</w:t>
            </w:r>
          </w:p>
        </w:tc>
        <w:tc>
          <w:tcPr>
            <w:tcW w:type="dxa" w:w="3744"/>
          </w:tcPr>
          <w:p>
            <w:r/>
            <w:r>
              <w:rPr>
                <w:sz w:val="19"/>
              </w:rPr>
              <w:t>Feedback capture in the UI and database (engineer verdict on each learned finding)</w:t>
            </w:r>
          </w:p>
        </w:tc>
        <w:tc>
          <w:tcPr>
            <w:tcW w:type="dxa" w:w="3456"/>
          </w:tcPr>
          <w:p>
            <w:r/>
            <w:r>
              <w:rPr>
                <w:sz w:val="19"/>
              </w:rPr>
              <w:t>Continuous label generation — the self-learning loop</w:t>
            </w:r>
          </w:p>
        </w:tc>
        <w:tc>
          <w:tcPr>
            <w:tcW w:type="dxa" w:w="1944"/>
          </w:tcPr>
          <w:p>
            <w:r/>
            <w:r>
              <w:rPr>
                <w:sz w:val="19"/>
              </w:rPr>
              <w:t>Platform team</w:t>
            </w:r>
          </w:p>
        </w:tc>
      </w:tr>
      <w:tr>
        <w:tc>
          <w:tcPr>
            <w:tcW w:type="dxa" w:w="504"/>
          </w:tcPr>
          <w:p>
            <w:r/>
            <w:r>
              <w:rPr>
                <w:sz w:val="19"/>
              </w:rPr>
              <w:t>3</w:t>
            </w:r>
          </w:p>
        </w:tc>
        <w:tc>
          <w:tcPr>
            <w:tcW w:type="dxa" w:w="3744"/>
          </w:tcPr>
          <w:p>
            <w:r/>
            <w:r>
              <w:rPr>
                <w:sz w:val="19"/>
              </w:rPr>
              <w:t>Ongoing work-order feed or manual logging of interventions</w:t>
            </w:r>
          </w:p>
        </w:tc>
        <w:tc>
          <w:tcPr>
            <w:tcW w:type="dxa" w:w="3456"/>
          </w:tcPr>
          <w:p>
            <w:r/>
            <w:r>
              <w:rPr>
                <w:sz w:val="19"/>
              </w:rPr>
              <w:t>Outcome linkage; RUL labels over time</w:t>
            </w:r>
          </w:p>
        </w:tc>
        <w:tc>
          <w:tcPr>
            <w:tcW w:type="dxa" w:w="1944"/>
          </w:tcPr>
          <w:p>
            <w:r/>
            <w:r>
              <w:rPr>
                <w:sz w:val="19"/>
              </w:rPr>
              <w:t>Plant + platform</w:t>
            </w:r>
          </w:p>
        </w:tc>
      </w:tr>
      <w:tr>
        <w:tc>
          <w:tcPr>
            <w:tcW w:type="dxa" w:w="504"/>
          </w:tcPr>
          <w:p>
            <w:r/>
            <w:r>
              <w:rPr>
                <w:sz w:val="19"/>
              </w:rPr>
              <w:t>4</w:t>
            </w:r>
          </w:p>
        </w:tc>
        <w:tc>
          <w:tcPr>
            <w:tcW w:type="dxa" w:w="3744"/>
          </w:tcPr>
          <w:p>
            <w:r/>
            <w:r>
              <w:rPr>
                <w:sz w:val="19"/>
              </w:rPr>
              <w:t>Agreement on acceptable false-positive rate per machine class</w:t>
            </w:r>
          </w:p>
        </w:tc>
        <w:tc>
          <w:tcPr>
            <w:tcW w:type="dxa" w:w="3456"/>
          </w:tcPr>
          <w:p>
            <w:r/>
            <w:r>
              <w:rPr>
                <w:sz w:val="19"/>
              </w:rPr>
              <w:t>Phase C acceptance criteria</w:t>
            </w:r>
          </w:p>
        </w:tc>
        <w:tc>
          <w:tcPr>
            <w:tcW w:type="dxa" w:w="1944"/>
          </w:tcPr>
          <w:p>
            <w:r/>
            <w:r>
              <w:rPr>
                <w:sz w:val="19"/>
              </w:rPr>
              <w:t>Maintenance + engineering</w:t>
            </w:r>
          </w:p>
        </w:tc>
      </w:tr>
    </w:tbl>
    <w:p/>
    <w:p>
      <w:pPr>
        <w:pStyle w:val="Heading2"/>
      </w:pPr>
      <w:r>
        <w:t>Honest assessment</w:t>
      </w:r>
    </w:p>
    <w:p>
      <w:r>
        <w:t>Phases A and B are complete, deployed, and continuously analysing all six machines, with alert escalation by email on deterministic critical conditions. Phase C is not started and cannot responsibly be started until labelled outcomes exist. The single highest-value action available today is obtaining the plant's existing breakdown history: it would let us validate what is already running against real events, and it would seed the supervised phase. Requirement 2 — feedback capture — is the platform team's own next build, and it is what converts this system from a static analyser into one that improves every time an engineer uses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7C3AE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C191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5753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