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48"/>
        </w:rPr>
        <w:t>SenseMinds 360</w:t>
      </w:r>
    </w:p>
    <w:p>
      <w:pPr>
        <w:jc w:val="center"/>
      </w:pPr>
      <w:r>
        <w:rPr>
          <w:b/>
          <w:sz w:val="28"/>
        </w:rPr>
        <w:t>Backend API Reference</w:t>
      </w:r>
    </w:p>
    <w:p>
      <w:pPr>
        <w:jc w:val="center"/>
      </w:pPr>
      <w:r>
        <w:rPr>
          <w:color w:val="57534E"/>
          <w:sz w:val="19"/>
        </w:rPr>
        <w:t>For frontend developers · Generated from the live API specification · 18 July 2026</w:t>
      </w:r>
    </w:p>
    <w:p/>
    <w:p>
      <w:r>
        <w:rPr>
          <w:b/>
          <w:sz w:val="21"/>
        </w:rPr>
        <w:t>For frontend developers.</w:t>
      </w:r>
      <w:r>
        <w:rPr>
          <w:b w:val="0"/>
          <w:sz w:val="21"/>
        </w:rPr>
        <w:t xml:space="preserve"> Every endpoint below is live; every example response was captured from the running system, not written by hand.</w:t>
      </w:r>
    </w:p>
    <w:p>
      <w:pPr>
        <w:pStyle w:val="ListBullet"/>
      </w:pPr>
      <w:r>
        <w:rPr>
          <w:b w:val="0"/>
          <w:sz w:val="21"/>
        </w:rPr>
        <w:t xml:space="preserve">Base URL: </w:t>
      </w:r>
      <w:r>
        <w:rPr>
          <w:rFonts w:ascii="Consolas" w:hAnsi="Consolas"/>
          <w:color w:val="BE123C"/>
          <w:sz w:val="21"/>
        </w:rPr>
        <w:t>{HOST}/api/v1</w:t>
      </w:r>
      <w:r>
        <w:rPr>
          <w:b w:val="0"/>
          <w:sz w:val="21"/>
        </w:rPr>
        <w:t xml:space="preserve"> (ops endpoints are at the root, not under </w:t>
      </w:r>
      <w:r>
        <w:rPr>
          <w:rFonts w:ascii="Consolas" w:hAnsi="Consolas"/>
          <w:color w:val="BE123C"/>
          <w:sz w:val="21"/>
        </w:rPr>
        <w:t>/api/v1</w:t>
      </w:r>
      <w:r>
        <w:rPr>
          <w:b w:val="0"/>
          <w:sz w:val="21"/>
        </w:rPr>
        <w:t>)</w:t>
      </w:r>
    </w:p>
    <w:p>
      <w:pPr>
        <w:pStyle w:val="ListBullet"/>
      </w:pPr>
      <w:r>
        <w:rPr>
          <w:b w:val="0"/>
          <w:sz w:val="21"/>
        </w:rPr>
        <w:t xml:space="preserve">Format: JSON in, JSON out. </w:t>
      </w:r>
      <w:r>
        <w:rPr>
          <w:rFonts w:ascii="Consolas" w:hAnsi="Consolas"/>
          <w:color w:val="BE123C"/>
          <w:sz w:val="21"/>
        </w:rPr>
        <w:t>Content-Type: application/json</w:t>
      </w:r>
      <w:r>
        <w:rPr>
          <w:b w:val="0"/>
          <w:sz w:val="21"/>
        </w:rPr>
        <w:t xml:space="preserve"> on every POST with a body</w:t>
      </w:r>
    </w:p>
    <w:p>
      <w:r>
        <w:rPr>
          <w:b w:val="0"/>
          <w:sz w:val="21"/>
        </w:rPr>
        <w:t xml:space="preserve">— </w:t>
      </w:r>
      <w:r>
        <w:rPr>
          <w:b/>
          <w:sz w:val="21"/>
        </w:rPr>
        <w:t>except</w:t>
      </w:r>
      <w:r>
        <w:rPr>
          <w:b w:val="0"/>
          <w:sz w:val="21"/>
        </w:rPr>
        <w:t xml:space="preserve"> </w:t>
      </w:r>
      <w:r>
        <w:rPr>
          <w:rFonts w:ascii="Consolas" w:hAnsi="Consolas"/>
          <w:color w:val="BE123C"/>
          <w:sz w:val="21"/>
        </w:rPr>
        <w:t>/auth/token</w:t>
      </w:r>
      <w:r>
        <w:rPr>
          <w:b w:val="0"/>
          <w:sz w:val="21"/>
        </w:rPr>
        <w:t>, which is form-encoded (OAuth2 standard).</w:t>
      </w:r>
    </w:p>
    <w:p>
      <w:pPr>
        <w:pStyle w:val="ListBullet"/>
      </w:pPr>
      <w:r>
        <w:rPr>
          <w:b w:val="0"/>
          <w:sz w:val="21"/>
        </w:rPr>
        <w:t xml:space="preserve">Interactive spec: </w:t>
      </w:r>
      <w:r>
        <w:rPr>
          <w:b/>
          <w:sz w:val="21"/>
        </w:rPr>
        <w:t>`{HOST}/docs`</w:t>
      </w:r>
      <w:r>
        <w:rPr>
          <w:b w:val="0"/>
          <w:sz w:val="21"/>
        </w:rPr>
        <w:t xml:space="preserve"> (Swagger UI) and </w:t>
      </w:r>
      <w:r>
        <w:rPr>
          <w:b/>
          <w:sz w:val="21"/>
        </w:rPr>
        <w:t>`{HOST}/openapi.json`</w:t>
      </w:r>
      <w:r>
        <w:rPr>
          <w:b w:val="0"/>
          <w:sz w:val="21"/>
        </w:rPr>
        <w:t>.</w:t>
      </w:r>
    </w:p>
    <w:p>
      <w:r>
        <w:rPr>
          <w:b w:val="0"/>
          <w:sz w:val="21"/>
        </w:rPr>
        <w:t>These are generated from the code, so they are never out of date.</w:t>
      </w:r>
    </w:p>
    <w:p/>
    <w:p>
      <w:pPr>
        <w:pStyle w:val="Heading2"/>
      </w:pPr>
      <w:r>
        <w:rPr>
          <w:b/>
          <w:color w:val="1C1917"/>
          <w:sz w:val="27"/>
        </w:rPr>
        <w:t>1. Authentication</w:t>
      </w:r>
    </w:p>
    <w:p>
      <w:r>
        <w:rPr>
          <w:b w:val="0"/>
          <w:sz w:val="21"/>
        </w:rPr>
        <w:t xml:space="preserve">All </w:t>
      </w:r>
      <w:r>
        <w:rPr>
          <w:rFonts w:ascii="Consolas" w:hAnsi="Consolas"/>
          <w:color w:val="BE123C"/>
          <w:sz w:val="21"/>
        </w:rPr>
        <w:t>/api/v1</w:t>
      </w:r>
      <w:r>
        <w:rPr>
          <w:b w:val="0"/>
          <w:sz w:val="21"/>
        </w:rPr>
        <w:t xml:space="preserve"> endpoints except </w:t>
      </w:r>
      <w:r>
        <w:rPr>
          <w:rFonts w:ascii="Consolas" w:hAnsi="Consolas"/>
          <w:color w:val="BE123C"/>
          <w:sz w:val="21"/>
        </w:rPr>
        <w:t>/auth/token</w:t>
      </w:r>
      <w:r>
        <w:rPr>
          <w:b w:val="0"/>
          <w:sz w:val="21"/>
        </w:rPr>
        <w:t xml:space="preserve"> require a </w:t>
      </w:r>
      <w:r>
        <w:rPr>
          <w:b/>
          <w:sz w:val="21"/>
        </w:rPr>
        <w:t>Bearer token</w:t>
      </w:r>
      <w:r>
        <w:rPr>
          <w:b w:val="0"/>
          <w:sz w:val="21"/>
        </w:rPr>
        <w:t>.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POST /api/v1/auth/token</w:t>
      </w:r>
      <w:r>
        <w:rPr>
          <w:b/>
          <w:color w:val="57534E"/>
          <w:sz w:val="22"/>
        </w:rPr>
        <w:t xml:space="preserve"> — log in</w:t>
      </w:r>
    </w:p>
    <w:p>
      <w:r>
        <w:rPr>
          <w:b w:val="0"/>
          <w:sz w:val="21"/>
        </w:rPr>
        <w:t>Form-encoded (</w:t>
      </w:r>
      <w:r>
        <w:rPr>
          <w:rFonts w:ascii="Consolas" w:hAnsi="Consolas"/>
          <w:color w:val="BE123C"/>
          <w:sz w:val="21"/>
        </w:rPr>
        <w:t>application/x-www-form-urlencoded</w:t>
      </w:r>
      <w:r>
        <w:rPr>
          <w:b w:val="0"/>
          <w:sz w:val="21"/>
        </w:rPr>
        <w:t xml:space="preserve">), </w:t>
      </w:r>
      <w:r>
        <w:rPr>
          <w:b/>
          <w:sz w:val="21"/>
        </w:rPr>
        <w:t>not</w:t>
      </w:r>
      <w:r>
        <w:rPr>
          <w:b w:val="0"/>
          <w:sz w:val="21"/>
        </w:rPr>
        <w:t xml:space="preserve"> JSON.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username=admin&amp;password=admin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"access_token": "eyJhbGciOiJIUzI1NiIsInR5cCI6IkpXVCJ9...",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"token_type": "bearer"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}</w:t>
            </w:r>
          </w:p>
        </w:tc>
      </w:tr>
    </w:tbl>
    <w:p/>
    <w:p>
      <w:r>
        <w:rPr>
          <w:b w:val="0"/>
          <w:sz w:val="21"/>
        </w:rPr>
        <w:t>Send it on every subsequent call: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Authorization: Bearer &lt;access_token&gt;</w:t>
            </w:r>
          </w:p>
        </w:tc>
      </w:tr>
    </w:tbl>
    <w:p/>
    <w:p>
      <w:r>
        <w:rPr>
          <w:b w:val="0"/>
          <w:sz w:val="21"/>
        </w:rPr>
        <w:t xml:space="preserve">Token lifetime is 720 minutes (12 h) by default — configurable via </w:t>
      </w:r>
      <w:r>
        <w:rPr>
          <w:rFonts w:ascii="Consolas" w:hAnsi="Consolas"/>
          <w:color w:val="BE123C"/>
          <w:sz w:val="21"/>
        </w:rPr>
        <w:t>SENSEMINDS_ACCESS_TOKEN_TTL_MINUTES</w:t>
      </w:r>
      <w:r>
        <w:rPr>
          <w:b w:val="0"/>
          <w:sz w:val="21"/>
        </w:rPr>
        <w:t>.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/api/v1/auth/me</w:t>
      </w:r>
      <w:r>
        <w:rPr>
          <w:b/>
          <w:color w:val="57534E"/>
          <w:sz w:val="22"/>
        </w:rPr>
        <w:t xml:space="preserve"> — who am 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 "username": "admin", "roles": ["admin"] }</w:t>
            </w:r>
          </w:p>
        </w:tc>
      </w:tr>
    </w:tbl>
    <w:p/>
    <w:p>
      <w:r>
        <w:rPr>
          <w:b w:val="0"/>
          <w:sz w:val="21"/>
        </w:rPr>
        <w:t>Use this on app boot to validate a stored token and to drive role-based UI.</w:t>
      </w:r>
    </w:p>
    <w:p>
      <w:pPr>
        <w:pStyle w:val="Heading3"/>
      </w:pPr>
      <w:r>
        <w:rPr>
          <w:b/>
          <w:color w:val="57534E"/>
          <w:sz w:val="22"/>
        </w:rP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Role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Can 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admin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everything, including </w:t>
            </w:r>
            <w:r>
              <w:rPr>
                <w:rFonts w:ascii="Consolas" w:hAnsi="Consolas"/>
                <w:color w:val="BE123C"/>
                <w:sz w:val="18"/>
              </w:rPr>
              <w:t>POST /alerts/test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reliability_engineer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all read endpoints, trigger analysis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maintenance_engineer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all read endpoints, trigger analysis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admin</w:t>
      </w:r>
      <w:r>
        <w:rPr>
          <w:b w:val="0"/>
          <w:sz w:val="21"/>
        </w:rPr>
        <w:t xml:space="preserve"> implicitly satisfies every role check.</w:t>
      </w:r>
    </w:p>
    <w:p>
      <w:pPr>
        <w:pStyle w:val="Heading3"/>
      </w:pPr>
      <w:r>
        <w:rPr>
          <w:b/>
          <w:color w:val="57534E"/>
          <w:sz w:val="22"/>
        </w:rPr>
        <w:t>Error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Frontend should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401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missing / expired / invalid token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clear the token, redirect to login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403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authenticated but role not permitted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show "not permitted", don't log out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404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unknown unit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show "machine not found"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422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query/body validation failed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fix the request; body names the field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502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upstream failure (e.g. SMTP)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surface the message, it is human-readable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503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feature not configured (e.g. SMTP absent)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hide/disable the feature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422</w:t>
      </w:r>
      <w:r>
        <w:rPr>
          <w:b w:val="0"/>
          <w:sz w:val="21"/>
        </w:rPr>
        <w:t xml:space="preserve"> bodies name the offending parameter, e.g.: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{"detail":[{"type":"greater_than_equal","loc":["query","points"],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"msg":"Input should be greater than or equal to 10","input":"3"}]}</w:t>
            </w:r>
          </w:p>
        </w:tc>
      </w:tr>
    </w:tbl>
    <w:p/>
    <w:p/>
    <w:p>
      <w:pPr>
        <w:pStyle w:val="Heading2"/>
      </w:pPr>
      <w:r>
        <w:rPr>
          <w:b/>
          <w:color w:val="1C1917"/>
          <w:sz w:val="27"/>
        </w:rPr>
        <w:t>2. Assets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/api/v1/assets</w:t>
      </w:r>
      <w:r>
        <w:rPr>
          <w:b/>
          <w:color w:val="57534E"/>
          <w:sz w:val="22"/>
        </w:rPr>
        <w:t xml:space="preserve"> — machine list</w:t>
      </w:r>
    </w:p>
    <w:p>
      <w:r>
        <w:rPr>
          <w:b w:val="0"/>
          <w:sz w:val="21"/>
        </w:rPr>
        <w:t>Use for the sidebar / fleet grid.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"unit": "COM-102",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"equipment_class": "utility_air_compressor",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"display_name": "COM-102",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"sensor_count": 8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]</w:t>
            </w:r>
          </w:p>
        </w:tc>
      </w:tr>
    </w:tbl>
    <w:p/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/api/v1/assets/{unit}</w:t>
      </w:r>
      <w:r>
        <w:rPr>
          <w:b/>
          <w:color w:val="57534E"/>
          <w:sz w:val="22"/>
        </w:rPr>
        <w:t xml:space="preserve"> — one machine, with sensors and subsystems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"unit":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"equipment_class": "screw_compressor",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"display_name":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"sensor_count":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"sensors":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{ "key": "suction_pressure", "display_name": "Suction Pressure",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"sensor_type": "pressure", "unit": { "symbol": "kg/cm2", "assumed": false }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"subsystems":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{ "key": "compression", "display_name": "Compression",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"sensor_keys": ["suction_pressure", "discharge_pressure"]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}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subsystems</w:t>
      </w:r>
      <w:r>
        <w:rPr>
          <w:b w:val="0"/>
          <w:sz w:val="21"/>
        </w:rPr>
        <w:t xml:space="preserve"> drives the digital-twin layout; </w:t>
      </w:r>
      <w:r>
        <w:rPr>
          <w:rFonts w:ascii="Consolas" w:hAnsi="Consolas"/>
          <w:color w:val="BE123C"/>
          <w:sz w:val="21"/>
        </w:rPr>
        <w:t>unit.assumed</w:t>
      </w:r>
      <w:r>
        <w:rPr>
          <w:b w:val="0"/>
          <w:sz w:val="21"/>
        </w:rPr>
        <w:t xml:space="preserve"> tells you whether the engineering unit was inferred rather than specified (show it differently if true).</w:t>
      </w:r>
    </w:p>
    <w:p/>
    <w:p>
      <w:pPr>
        <w:pStyle w:val="Heading2"/>
      </w:pPr>
      <w:r>
        <w:rPr>
          <w:b/>
          <w:color w:val="1C1917"/>
          <w:sz w:val="27"/>
        </w:rPr>
        <w:t>3. Findings — the core data model</w:t>
      </w:r>
    </w:p>
    <w:p>
      <w:r>
        <w:rPr>
          <w:b w:val="0"/>
          <w:sz w:val="21"/>
        </w:rPr>
        <w:t xml:space="preserve">A </w:t>
      </w:r>
      <w:r>
        <w:rPr>
          <w:b/>
          <w:sz w:val="21"/>
        </w:rPr>
        <w:t>Finding</w:t>
      </w:r>
      <w:r>
        <w:rPr>
          <w:b w:val="0"/>
          <w:sz w:val="21"/>
        </w:rPr>
        <w:t xml:space="preserve"> is an immutable, evidence-backed engineering claim. Findings are append-only; they are never edited or deleted.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/api/v1/assets/{unit}/findings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Query param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origin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derived</w:t>
            </w:r>
            <w:r>
              <w:rPr>
                <w:b w:val="0"/>
                <w:sz w:val="18"/>
              </w:rPr>
              <w:t xml:space="preserve"> | </w:t>
            </w:r>
            <w:r>
              <w:rPr>
                <w:rFonts w:ascii="Consolas" w:hAnsi="Consolas"/>
                <w:color w:val="BE123C"/>
                <w:sz w:val="18"/>
              </w:rPr>
              <w:t>diagnosed</w:t>
            </w:r>
            <w:r>
              <w:rPr>
                <w:b w:val="0"/>
                <w:sz w:val="18"/>
              </w:rPr>
              <w:t xml:space="preserve"> | </w:t>
            </w:r>
            <w:r>
              <w:rPr>
                <w:rFonts w:ascii="Consolas" w:hAnsi="Consolas"/>
                <w:color w:val="BE123C"/>
                <w:sz w:val="18"/>
              </w:rPr>
              <w:t>learned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how it was produced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category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threshold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health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reliability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E123C"/>
                <w:sz w:val="18"/>
              </w:rPr>
              <w:t>anomaly</w:t>
            </w:r>
            <w:r>
              <w:rPr>
                <w:b w:val="0"/>
                <w:sz w:val="18"/>
              </w:rPr>
              <w:t>, 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severity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ok</w:t>
            </w:r>
            <w:r>
              <w:rPr>
                <w:b w:val="0"/>
                <w:sz w:val="18"/>
              </w:rPr>
              <w:t xml:space="preserve"> | </w:t>
            </w:r>
            <w:r>
              <w:rPr>
                <w:rFonts w:ascii="Consolas" w:hAnsi="Consolas"/>
                <w:color w:val="BE123C"/>
                <w:sz w:val="18"/>
              </w:rPr>
              <w:t>info</w:t>
            </w:r>
            <w:r>
              <w:rPr>
                <w:b w:val="0"/>
                <w:sz w:val="18"/>
              </w:rPr>
              <w:t xml:space="preserve"> | </w:t>
            </w:r>
            <w:r>
              <w:rPr>
                <w:rFonts w:ascii="Consolas" w:hAnsi="Consolas"/>
                <w:color w:val="BE123C"/>
                <w:sz w:val="18"/>
              </w:rPr>
              <w:t>warning</w:t>
            </w:r>
            <w:r>
              <w:rPr>
                <w:b w:val="0"/>
                <w:sz w:val="18"/>
              </w:rPr>
              <w:t xml:space="preserve"> | </w:t>
            </w:r>
            <w:r>
              <w:rPr>
                <w:rFonts w:ascii="Consolas" w:hAnsi="Consolas"/>
                <w:color w:val="BE123C"/>
                <w:sz w:val="18"/>
              </w:rPr>
              <w:t>critical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history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false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false</w:t>
            </w:r>
            <w:r>
              <w:rPr>
                <w:b w:val="0"/>
                <w:sz w:val="18"/>
              </w:rPr>
              <w:t xml:space="preserve"> = current state only; </w:t>
            </w:r>
            <w:r>
              <w:rPr>
                <w:rFonts w:ascii="Consolas" w:hAnsi="Consolas"/>
                <w:color w:val="BE123C"/>
                <w:sz w:val="18"/>
              </w:rPr>
              <w:t>true</w:t>
            </w:r>
            <w:r>
              <w:rPr>
                <w:b w:val="0"/>
                <w:sz w:val="18"/>
              </w:rPr>
              <w:t xml:space="preserve"> = full history</w:t>
            </w:r>
          </w:p>
        </w:tc>
      </w:tr>
    </w:tbl>
    <w:p/>
    <w:p>
      <w:r>
        <w:rPr>
          <w:b/>
          <w:sz w:val="21"/>
        </w:rPr>
        <w:t>Default (`history=false`) returns the current state</w:t>
      </w:r>
      <w:r>
        <w:rPr>
          <w:b w:val="0"/>
          <w:sz w:val="21"/>
        </w:rPr>
        <w:t xml:space="preserve"> — the newest observation of each condition the latest analysis still sees. A condition that has cleared drops out. This is what you want for a dashboard.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"finding_id": "224d3e1d408bc683",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"identity_key": "253615721127ab11",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"finding_type": "threshold_critical",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"category": "threshold",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"scope": "sensor",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"origin": "derived",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"summary": "discharge_pressure reached a critical threshold state",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"detail": "Latest reading 283.71 breached a protection setpoint.",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"target_key": "discharge_pressure",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"equipment_key":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"subsystem_key": "compression",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"severity": "critical",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"confidence": { "value": 1.0, "rationale": "100.0% coverage (9664 of 9664 readings evaluated)."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"evidence":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{ "artifact_id": "SC-126__threshold", "description": "current state critical",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"observed_value": 283.71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"source_engine": "threshold",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"observed_window": { "start": "…", "end": "…"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"triggered_by": []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}</w:t>
            </w:r>
          </w:p>
        </w:tc>
      </w:tr>
    </w:tbl>
    <w:p/>
    <w:p>
      <w:r>
        <w:rPr>
          <w:b/>
          <w:sz w:val="21"/>
        </w:rPr>
        <w:t>Key fields for UI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finding_id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unique per observation — React key, and what the Copilot cites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identity_key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stable across observations of the *same* condition — use to correlate over time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origin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derived</w:t>
            </w:r>
            <w:r>
              <w:rPr>
                <w:b w:val="0"/>
                <w:sz w:val="18"/>
              </w:rPr>
              <w:t xml:space="preserve"> = measured fact · </w:t>
            </w:r>
            <w:r>
              <w:rPr>
                <w:rFonts w:ascii="Consolas" w:hAnsi="Consolas"/>
                <w:color w:val="BE123C"/>
                <w:sz w:val="18"/>
              </w:rPr>
              <w:t>diagnosed</w:t>
            </w:r>
            <w:r>
              <w:rPr>
                <w:b w:val="0"/>
                <w:sz w:val="18"/>
              </w:rPr>
              <w:t xml:space="preserve"> = rule-derived cause · </w:t>
            </w:r>
            <w:r>
              <w:rPr>
                <w:rFonts w:ascii="Consolas" w:hAnsi="Consolas"/>
                <w:color w:val="BE123C"/>
                <w:sz w:val="18"/>
              </w:rPr>
              <w:t>learned</w:t>
            </w:r>
            <w:r>
              <w:rPr>
                <w:b w:val="0"/>
                <w:sz w:val="18"/>
              </w:rPr>
              <w:t xml:space="preserve"> = ML hypothesis (</w:t>
            </w:r>
            <w:r>
              <w:rPr>
                <w:b/>
                <w:sz w:val="18"/>
              </w:rPr>
              <w:t>advisory only — never present as fact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severity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drives colour. Only </w:t>
            </w:r>
            <w:r>
              <w:rPr>
                <w:rFonts w:ascii="Consolas" w:hAnsi="Consolas"/>
                <w:color w:val="BE123C"/>
                <w:sz w:val="18"/>
              </w:rPr>
              <w:t>critical</w:t>
            </w:r>
            <w:r>
              <w:rPr>
                <w:b w:val="0"/>
                <w:sz w:val="18"/>
              </w:rPr>
              <w:t xml:space="preserve"> triggers alert emails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evidence[]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always show — this is what makes a claim checkable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triggered_by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identity_key</w:t>
            </w:r>
            <w:r>
              <w:rPr>
                <w:b w:val="0"/>
                <w:sz w:val="18"/>
              </w:rPr>
              <w:t>s of findings that caused this diagnosis — renders the reasoning chain</w:t>
            </w:r>
          </w:p>
        </w:tc>
      </w:tr>
    </w:tbl>
    <w:p/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/api/v1/assets/{unit}/diagnoses</w:t>
      </w:r>
    </w:p>
    <w:p>
      <w:r>
        <w:rPr>
          <w:b w:val="0"/>
          <w:sz w:val="21"/>
        </w:rPr>
        <w:t>Convenience filter: rule-derived (</w:t>
      </w:r>
      <w:r>
        <w:rPr>
          <w:rFonts w:ascii="Consolas" w:hAnsi="Consolas"/>
          <w:color w:val="BE123C"/>
          <w:sz w:val="21"/>
        </w:rPr>
        <w:t>origin = diagnosed</w:t>
      </w:r>
      <w:r>
        <w:rPr>
          <w:b w:val="0"/>
          <w:sz w:val="21"/>
        </w:rPr>
        <w:t>) findings only. Same shape.</w:t>
      </w:r>
    </w:p>
    <w:p/>
    <w:p>
      <w:pPr>
        <w:pStyle w:val="Heading2"/>
      </w:pPr>
      <w:r>
        <w:rPr>
          <w:b/>
          <w:color w:val="1C1917"/>
          <w:sz w:val="27"/>
        </w:rPr>
        <w:t>4. Telemetry — raw sensor series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/api/v1/assets/{unit}/telemetry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Query param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Range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hours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≤ 720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points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90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10 – 500</w:t>
            </w:r>
          </w:p>
        </w:tc>
      </w:tr>
    </w:tbl>
    <w:p/>
    <w:p>
      <w:r>
        <w:rPr>
          <w:b w:val="0"/>
          <w:sz w:val="21"/>
        </w:rPr>
        <w:t xml:space="preserve">Server-side downsampling (TimescaleDB </w:t>
      </w:r>
      <w:r>
        <w:rPr>
          <w:rFonts w:ascii="Consolas" w:hAnsi="Consolas"/>
          <w:color w:val="BE123C"/>
          <w:sz w:val="21"/>
        </w:rPr>
        <w:t>time_bucket</w:t>
      </w:r>
      <w:r>
        <w:rPr>
          <w:b w:val="0"/>
          <w:sz w:val="21"/>
        </w:rPr>
        <w:t>) — request the number of points your chart can actually draw, not the raw series.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"unit":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"hours":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"sensors":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"key": "suction_pressure",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"display_name": "Suction Pressure",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"unit_symbol": "kg/cm2",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"latest": { "time": "2026-07-18T08:44:00+00:00", "value": 16.97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"threshold": { "low": 10.0, "high": 30.0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"points":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{ "t": "2026-07-18T07:42:00+00:00", "v": 16.45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{ "t": "2026-07-18T07:48:00+00:00", "v": 16.67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}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threshold</w:t>
      </w:r>
      <w:r>
        <w:rPr>
          <w:b w:val="0"/>
          <w:sz w:val="21"/>
        </w:rPr>
        <w:t xml:space="preserve"> may be </w:t>
      </w:r>
      <w:r>
        <w:rPr>
          <w:rFonts w:ascii="Consolas" w:hAnsi="Consolas"/>
          <w:color w:val="BE123C"/>
          <w:sz w:val="21"/>
        </w:rPr>
        <w:t>null</w:t>
      </w:r>
      <w:r>
        <w:rPr>
          <w:b w:val="0"/>
          <w:sz w:val="21"/>
        </w:rPr>
        <w:t xml:space="preserve"> (no configured band) and </w:t>
      </w:r>
      <w:r>
        <w:rPr>
          <w:rFonts w:ascii="Consolas" w:hAnsi="Consolas"/>
          <w:color w:val="BE123C"/>
          <w:sz w:val="21"/>
        </w:rPr>
        <w:t>low</w:t>
      </w:r>
      <w:r>
        <w:rPr>
          <w:b w:val="0"/>
          <w:sz w:val="21"/>
        </w:rPr>
        <w:t>/</w:t>
      </w:r>
      <w:r>
        <w:rPr>
          <w:rFonts w:ascii="Consolas" w:hAnsi="Consolas"/>
          <w:color w:val="BE123C"/>
          <w:sz w:val="21"/>
        </w:rPr>
        <w:t>high</w:t>
      </w:r>
      <w:r>
        <w:rPr>
          <w:b w:val="0"/>
          <w:sz w:val="21"/>
        </w:rPr>
        <w:t xml:space="preserve"> may be individually </w:t>
      </w:r>
      <w:r>
        <w:rPr>
          <w:rFonts w:ascii="Consolas" w:hAnsi="Consolas"/>
          <w:color w:val="BE123C"/>
          <w:sz w:val="21"/>
        </w:rPr>
        <w:t>null</w:t>
      </w:r>
      <w:r>
        <w:rPr>
          <w:b w:val="0"/>
          <w:sz w:val="21"/>
        </w:rPr>
        <w:t xml:space="preserve"> — guard before drawing band shading.</w:t>
      </w:r>
    </w:p>
    <w:p/>
    <w:p>
      <w:pPr>
        <w:pStyle w:val="Heading2"/>
      </w:pPr>
      <w:r>
        <w:rPr>
          <w:b/>
          <w:color w:val="1C1917"/>
          <w:sz w:val="27"/>
        </w:rPr>
        <w:t>5. Predictive Outlook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/api/v1/assets/{unit}/outlook</w:t>
      </w:r>
    </w:p>
    <w:p>
      <w:r>
        <w:rPr>
          <w:b w:val="0"/>
          <w:sz w:val="21"/>
        </w:rPr>
        <w:t xml:space="preserve">Forward-looking summary. </w:t>
      </w:r>
      <w:r>
        <w:rPr>
          <w:b/>
          <w:sz w:val="21"/>
        </w:rPr>
        <w:t>Not</w:t>
      </w:r>
      <w:r>
        <w:rPr>
          <w:b w:val="0"/>
          <w:sz w:val="21"/>
        </w:rPr>
        <w:t xml:space="preserve"> failure probability or remaining useful life — those need labelled breakdown history (Phase C) that does not exist yet. Read </w:t>
      </w:r>
      <w:r>
        <w:rPr>
          <w:rFonts w:ascii="Consolas" w:hAnsi="Consolas"/>
          <w:color w:val="BE123C"/>
          <w:sz w:val="21"/>
        </w:rPr>
        <w:t>caveat</w:t>
      </w:r>
      <w:r>
        <w:rPr>
          <w:b w:val="0"/>
          <w:sz w:val="21"/>
        </w:rPr>
        <w:t xml:space="preserve"> and render it; it is part of the contract, not decoration.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"unit":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"display_name":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"condition_score": 93.6,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"condition_basis": "Deterministic health score from measured readings (not a model output).",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"weakest_subsystem": { "key": "compression", "score": 85.3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"soonest":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"sensor": "evaporator_entering_temp",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"hours_ahead":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"bound": 8.0,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"projected_value": 8.852,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"model_name": "seasonal_naive",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"model_version": "0.1.0",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"backtest_mae": 0.023865,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"interval_confidence": 0.7917,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"summary": "…projected to approach its operating limit in ~1.0h (hypothesis)",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"finding_id": "353505a8429d9f43"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"forecasts": [ "…same shape, all projected approaches, soonest first…"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"novelty":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"score": 1.0, "windows": 10,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"top_features": [ { "feature": "discharge_pressure", "deviation": 3.4394 }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"model_name": "isolation_forest_novelty",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"finding_id": "…"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"critical_count": 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"headline": "3 conditions past a safe limit right now — act on those before anything forecast.",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"caveat": "This is a trend projection against operating limits — not a failure prediction…",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"recommendation": "Deal with the 3 critical conditions first: …",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"recommendation_citations": ["c4d3aeb549694cff", "d5a207014..."]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}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condition_score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soonest</w:t>
      </w:r>
      <w:r>
        <w:rPr>
          <w:b w:val="0"/>
          <w:sz w:val="21"/>
        </w:rPr>
        <w:t xml:space="preserve">, and </w:t>
      </w:r>
      <w:r>
        <w:rPr>
          <w:rFonts w:ascii="Consolas" w:hAnsi="Consolas"/>
          <w:color w:val="BE123C"/>
          <w:sz w:val="21"/>
        </w:rPr>
        <w:t>novelty</w:t>
      </w:r>
      <w:r>
        <w:rPr>
          <w:b w:val="0"/>
          <w:sz w:val="21"/>
        </w:rPr>
        <w:t xml:space="preserve"> are each </w:t>
      </w:r>
      <w:r>
        <w:rPr>
          <w:b/>
          <w:sz w:val="21"/>
        </w:rPr>
        <w:t>nullable</w:t>
      </w:r>
      <w:r>
        <w:rPr>
          <w:b w:val="0"/>
          <w:sz w:val="21"/>
        </w:rPr>
        <w:t xml:space="preserve"> — a machine with no health finding, no projected approach, or no novelty signal returns </w:t>
      </w:r>
      <w:r>
        <w:rPr>
          <w:rFonts w:ascii="Consolas" w:hAnsi="Consolas"/>
          <w:color w:val="BE123C"/>
          <w:sz w:val="21"/>
        </w:rPr>
        <w:t>null</w:t>
      </w:r>
      <w:r>
        <w:rPr>
          <w:b w:val="0"/>
          <w:sz w:val="21"/>
        </w:rPr>
        <w:t xml:space="preserve">. Render "—", not </w:t>
      </w:r>
      <w:r>
        <w:rPr>
          <w:rFonts w:ascii="Consolas" w:hAnsi="Consolas"/>
          <w:color w:val="BE123C"/>
          <w:sz w:val="21"/>
        </w:rPr>
        <w:t>NaN</w:t>
      </w:r>
      <w:r>
        <w:rPr>
          <w:b w:val="0"/>
          <w:sz w:val="21"/>
        </w:rPr>
        <w:t>.</w:t>
      </w:r>
    </w:p>
    <w:p/>
    <w:p>
      <w:pPr>
        <w:pStyle w:val="Heading2"/>
      </w:pPr>
      <w:r>
        <w:rPr>
          <w:b/>
          <w:color w:val="1C1917"/>
          <w:sz w:val="27"/>
        </w:rPr>
        <w:t>6. Alerts (escalation)</w:t>
      </w:r>
    </w:p>
    <w:p>
      <w:r>
        <w:rPr>
          <w:b w:val="0"/>
          <w:sz w:val="21"/>
        </w:rPr>
        <w:t>Alert rows are written in the same transaction as the finding that caused them, then emailed after commit. Every outcome is recorded, including ones deliberately not sent.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/api/v1/alerts?limit=100</w:t>
      </w:r>
      <w:r>
        <w:rPr>
          <w:b/>
          <w:color w:val="57534E"/>
          <w:sz w:val="22"/>
        </w:rPr>
        <w:t xml:space="preserve"> — recent across all machines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/api/v1/assets/{unit}/alerts?limit=100</w:t>
      </w:r>
      <w:r>
        <w:rPr>
          <w:b/>
          <w:color w:val="57534E"/>
          <w:sz w:val="22"/>
        </w:rPr>
        <w:t xml:space="preserve"> — one machine</w:t>
      </w:r>
    </w:p>
    <w:p>
      <w:r>
        <w:rPr>
          <w:rFonts w:ascii="Consolas" w:hAnsi="Consolas"/>
          <w:color w:val="BE123C"/>
          <w:sz w:val="21"/>
        </w:rPr>
        <w:t>limit</w:t>
      </w:r>
      <w:r>
        <w:rPr>
          <w:b w:val="0"/>
          <w:sz w:val="21"/>
        </w:rPr>
        <w:t>: 1–500, default 100. Newest first.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"alert_id": "0db54918797044118492f29b923f3efd",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"unit":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"identity_key": "253615721127ab11",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"finding_id": "224d3e1d408bc683",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"kind": "triggered",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"severity": "critical",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"subject": "[SenseMinds 360] CRITICAL — SC-126: discharge_pressure reached a critical threshold state",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"payload":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"summary": "discharge_pressure reached a critical threshold state",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"detail": "Latest reading 283.71 breached a protection setpoint.",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"target_key": "discharge_pressure",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"display_name":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"finding_type": "threshold_critical",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"severity": "critical",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"confidence":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"detected_at": "2026-07-18T08:41:33.661010+00:00",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"evidence": [ { "description": "current state critical", "observed_value": 283.71 }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"status": "sent",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"attempts":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"last_error":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"created_at": "2026-07-18T08:41:33+00:00",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"sent_at": "2026-07-18T08:41:35+00:00"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}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payload</w:t>
      </w:r>
      <w:r>
        <w:rPr>
          <w:b w:val="0"/>
          <w:sz w:val="21"/>
        </w:rPr>
        <w:t xml:space="preserve"> is frozen at decision time — render from it, don't re-fetch the finding.</w:t>
      </w:r>
    </w:p>
    <w:p>
      <w:r>
        <w:rPr>
          <w:b/>
          <w:sz w:val="21"/>
        </w:rPr>
        <w:t>`kind`</w:t>
      </w:r>
      <w:r>
        <w:rPr>
          <w:b w:val="0"/>
          <w:sz w:val="21"/>
        </w:rPr>
        <w:t xml:space="preserve"> — where the incident is in its lifecycle: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triggered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became critical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reminder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still critical after 30 min, nobody acted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resolved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cleared</w:t>
            </w:r>
          </w:p>
        </w:tc>
      </w:tr>
    </w:tbl>
    <w:p/>
    <w:p>
      <w:r>
        <w:rPr>
          <w:b/>
          <w:sz w:val="21"/>
        </w:rPr>
        <w:t>`status`</w:t>
      </w:r>
      <w:r>
        <w:rPr>
          <w:b w:val="0"/>
          <w:sz w:val="21"/>
        </w:rPr>
        <w:t xml:space="preserve"> — what happened to the email: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Suggested UI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delivered to SMTP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green "Email sent"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pending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queued, will retry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grey "Sending…"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failed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gave up after 5 attempts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red + show </w:t>
            </w:r>
            <w:r>
              <w:rPr>
                <w:rFonts w:ascii="Consolas" w:hAnsi="Consolas"/>
                <w:color w:val="BE123C"/>
                <w:sz w:val="18"/>
              </w:rPr>
              <w:t>last_error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suppressed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flapping — recorded, deliberately not emailed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grey "Muted (flapping)"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skipped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SMTP not configured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amber "No email set up"</w:t>
            </w:r>
          </w:p>
        </w:tc>
      </w:tr>
    </w:tbl>
    <w:p/>
    <w:p>
      <w:pPr>
        <w:pStyle w:val="Heading3"/>
      </w:pPr>
      <w:r>
        <w:rPr>
          <w:rFonts w:ascii="Consolas" w:hAnsi="Consolas"/>
          <w:b/>
          <w:color w:val="57534E"/>
          <w:sz w:val="22"/>
        </w:rPr>
        <w:t>POST /api/v1/alerts/test</w:t>
      </w:r>
      <w:r>
        <w:rPr>
          <w:b/>
          <w:color w:val="57534E"/>
          <w:sz w:val="22"/>
        </w:rPr>
        <w:t xml:space="preserve"> — send a real test email (</w:t>
      </w:r>
      <w:r>
        <w:rPr>
          <w:b/>
          <w:color w:val="57534E"/>
          <w:sz w:val="22"/>
        </w:rPr>
        <w:t>admin only</w:t>
      </w:r>
      <w:r>
        <w:rPr>
          <w:b/>
          <w:color w:val="57534E"/>
          <w:sz w:val="22"/>
        </w:rPr>
        <w:t>)</w:t>
      </w:r>
    </w:p>
    <w:p>
      <w:r>
        <w:rPr>
          <w:b w:val="0"/>
          <w:sz w:val="21"/>
        </w:rPr>
        <w:t>No body. Sends through the production mailer and template.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 "sent": true, "to": ["ops@example.com"], "detail": "accepted by SMTP server" }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503</w:t>
      </w:r>
      <w:r>
        <w:rPr>
          <w:b w:val="0"/>
          <w:sz w:val="21"/>
        </w:rPr>
        <w:t xml:space="preserve"> if SMTP is unconfigured; </w:t>
      </w:r>
      <w:r>
        <w:rPr>
          <w:rFonts w:ascii="Consolas" w:hAnsi="Consolas"/>
          <w:color w:val="BE123C"/>
          <w:sz w:val="21"/>
        </w:rPr>
        <w:t>502</w:t>
      </w:r>
      <w:r>
        <w:rPr>
          <w:b w:val="0"/>
          <w:sz w:val="21"/>
        </w:rPr>
        <w:t xml:space="preserve"> with the real SMTP error if the send fails.</w:t>
      </w:r>
    </w:p>
    <w:p/>
    <w:p>
      <w:pPr>
        <w:pStyle w:val="Heading2"/>
      </w:pPr>
      <w:r>
        <w:rPr>
          <w:b/>
          <w:color w:val="1C1917"/>
          <w:sz w:val="27"/>
        </w:rPr>
        <w:t>7. Copilot (grounded LLM)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POST /api/v1/llm/query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"unit":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"question": "Is this machine safe to run?",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"persona": "maintenance_engineer",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"history": [ { "role": "user", "content": "…" }, { "role": "assistant", "content": "…" }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}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persona</w:t>
      </w:r>
      <w:r>
        <w:rPr>
          <w:b w:val="0"/>
          <w:sz w:val="21"/>
        </w:rPr>
        <w:t xml:space="preserve">: </w:t>
      </w:r>
      <w:r>
        <w:rPr>
          <w:rFonts w:ascii="Consolas" w:hAnsi="Consolas"/>
          <w:color w:val="BE123C"/>
          <w:sz w:val="21"/>
        </w:rPr>
        <w:t>maintenance_engineer</w:t>
      </w:r>
      <w:r>
        <w:rPr>
          <w:b w:val="0"/>
          <w:sz w:val="21"/>
        </w:rPr>
        <w:t xml:space="preserve"> | </w:t>
      </w:r>
      <w:r>
        <w:rPr>
          <w:rFonts w:ascii="Consolas" w:hAnsi="Consolas"/>
          <w:color w:val="BE123C"/>
          <w:sz w:val="21"/>
        </w:rPr>
        <w:t>reliability_engineer</w:t>
      </w:r>
      <w:r>
        <w:rPr>
          <w:b w:val="0"/>
          <w:sz w:val="21"/>
        </w:rPr>
        <w:t xml:space="preserve"> | </w:t>
      </w:r>
      <w:r>
        <w:rPr>
          <w:rFonts w:ascii="Consolas" w:hAnsi="Consolas"/>
          <w:color w:val="BE123C"/>
          <w:sz w:val="21"/>
        </w:rPr>
        <w:t>plant_manager</w:t>
      </w:r>
      <w:r>
        <w:rPr>
          <w:b w:val="0"/>
          <w:sz w:val="21"/>
        </w:rPr>
        <w:t xml:space="preserve"> — changes register and detail, not facts. </w:t>
      </w:r>
      <w:r>
        <w:rPr>
          <w:rFonts w:ascii="Consolas" w:hAnsi="Consolas"/>
          <w:color w:val="BE123C"/>
          <w:sz w:val="21"/>
        </w:rPr>
        <w:t>history</w:t>
      </w:r>
      <w:r>
        <w:rPr>
          <w:b w:val="0"/>
          <w:sz w:val="21"/>
        </w:rPr>
        <w:t xml:space="preserve"> is presentation-only conversation context (send the last few turns); it never becomes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"unit":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"persona": "maintenance_engineer",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"answer": "The machine SC-126 is not safe to run due to a critical discharge pressure threshold breach (ref: 224d3e1d408bc683)…",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"claims":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{ "text": "discharge_pressure reached a critical threshold state",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"category": "fact", "citations": ["224d3e1d408bc683"]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{ "text": "Condenser fouling suspected (equipment:SC-126)",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"category": "diagnosis", "citations": ["6d6bd2c569a1a688"]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"insufficient":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"citations": ["224d3e1d408bc683", "6d6bd2c569a1a688"],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"model": "llama-3.3-70b-versatile"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}</w:t>
            </w:r>
          </w:p>
        </w:tc>
      </w:tr>
    </w:tbl>
    <w:p/>
    <w:p>
      <w:r>
        <w:rPr>
          <w:b/>
          <w:sz w:val="21"/>
        </w:rPr>
        <w:t>Rendering rules that matter:</w:t>
      </w:r>
    </w:p>
    <w:p>
      <w:pPr>
        <w:pStyle w:val="ListBullet"/>
      </w:pPr>
      <w:r>
        <w:rPr>
          <w:b w:val="0"/>
          <w:sz w:val="21"/>
        </w:rPr>
        <w:t xml:space="preserve">Every </w:t>
      </w:r>
      <w:r>
        <w:rPr>
          <w:rFonts w:ascii="Consolas" w:hAnsi="Consolas"/>
          <w:color w:val="BE123C"/>
          <w:sz w:val="21"/>
        </w:rPr>
        <w:t>claim.citations[]</w:t>
      </w:r>
      <w:r>
        <w:rPr>
          <w:b w:val="0"/>
          <w:sz w:val="21"/>
        </w:rPr>
        <w:t xml:space="preserve"> entry is a </w:t>
      </w:r>
      <w:r>
        <w:rPr>
          <w:rFonts w:ascii="Consolas" w:hAnsi="Consolas"/>
          <w:color w:val="BE123C"/>
          <w:sz w:val="21"/>
        </w:rPr>
        <w:t>finding_id</w:t>
      </w:r>
      <w:r>
        <w:rPr>
          <w:b w:val="0"/>
          <w:sz w:val="21"/>
        </w:rPr>
        <w:t xml:space="preserve"> — make them clickable to the finding.</w:t>
      </w:r>
    </w:p>
    <w:p>
      <w:pPr>
        <w:pStyle w:val="ListBullet"/>
      </w:pPr>
      <w:r>
        <w:rPr>
          <w:rFonts w:ascii="Consolas" w:hAnsi="Consolas"/>
          <w:color w:val="BE123C"/>
          <w:sz w:val="21"/>
        </w:rPr>
        <w:t>category</w:t>
      </w:r>
      <w:r>
        <w:rPr>
          <w:b w:val="0"/>
          <w:sz w:val="21"/>
        </w:rPr>
        <w:t xml:space="preserve">: </w:t>
      </w:r>
      <w:r>
        <w:rPr>
          <w:rFonts w:ascii="Consolas" w:hAnsi="Consolas"/>
          <w:color w:val="BE123C"/>
          <w:sz w:val="21"/>
        </w:rPr>
        <w:t>fact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color w:val="BE123C"/>
          <w:sz w:val="21"/>
        </w:rPr>
        <w:t>diagnosis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color w:val="BE123C"/>
          <w:sz w:val="21"/>
        </w:rPr>
        <w:t>hypothesis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color w:val="BE123C"/>
          <w:sz w:val="21"/>
        </w:rPr>
        <w:t>forecast</w:t>
      </w:r>
      <w:r>
        <w:rPr>
          <w:b w:val="0"/>
          <w:sz w:val="21"/>
        </w:rPr>
        <w:t>. Style hypotheses and</w:t>
      </w:r>
    </w:p>
    <w:p>
      <w:r>
        <w:rPr>
          <w:b w:val="0"/>
          <w:sz w:val="21"/>
        </w:rPr>
        <w:t>forecasts as tentative; they are not facts.</w:t>
      </w:r>
    </w:p>
    <w:p>
      <w:pPr>
        <w:pStyle w:val="ListBullet"/>
      </w:pPr>
      <w:r>
        <w:rPr>
          <w:rFonts w:ascii="Consolas" w:hAnsi="Consolas"/>
          <w:color w:val="BE123C"/>
          <w:sz w:val="21"/>
        </w:rPr>
        <w:t>insufficient[]</w:t>
      </w:r>
      <w:r>
        <w:rPr>
          <w:b w:val="0"/>
          <w:sz w:val="21"/>
        </w:rPr>
        <w:t xml:space="preserve"> lists questions the evidence could not answer. Show it — that</w:t>
      </w:r>
    </w:p>
    <w:p>
      <w:r>
        <w:rPr>
          <w:b w:val="0"/>
          <w:sz w:val="21"/>
        </w:rPr>
        <w:t>silence is deliberate, not a failure.</w:t>
      </w:r>
    </w:p>
    <w:p>
      <w:pPr>
        <w:pStyle w:val="ListBullet"/>
      </w:pPr>
      <w:r>
        <w:rPr>
          <w:rFonts w:ascii="Consolas" w:hAnsi="Consolas"/>
          <w:color w:val="BE123C"/>
          <w:sz w:val="21"/>
        </w:rPr>
        <w:t>model</w:t>
      </w:r>
      <w:r>
        <w:rPr>
          <w:b w:val="0"/>
          <w:sz w:val="21"/>
        </w:rPr>
        <w:t xml:space="preserve"> — when it is </w:t>
      </w:r>
      <w:r>
        <w:rPr>
          <w:rFonts w:ascii="Consolas" w:hAnsi="Consolas"/>
          <w:color w:val="BE123C"/>
          <w:sz w:val="21"/>
        </w:rPr>
        <w:t>deterministic_stub</w:t>
      </w:r>
      <w:r>
        <w:rPr>
          <w:b w:val="0"/>
          <w:sz w:val="21"/>
        </w:rPr>
        <w:t>, no LLM key is configured. Show an</w:t>
      </w:r>
    </w:p>
    <w:p>
      <w:r>
        <w:rPr>
          <w:b w:val="0"/>
          <w:sz w:val="21"/>
        </w:rPr>
        <w:t>"offline mode" banner.</w:t>
      </w:r>
    </w:p>
    <w:p>
      <w:r>
        <w:rPr>
          <w:b w:val="0"/>
          <w:sz w:val="21"/>
        </w:rPr>
        <w:t>Uncited claims are dropped by the backend before you ever see them.</w:t>
      </w:r>
    </w:p>
    <w:p/>
    <w:p>
      <w:pPr>
        <w:pStyle w:val="Heading2"/>
      </w:pPr>
      <w:r>
        <w:rPr>
          <w:b/>
          <w:color w:val="1C1917"/>
          <w:sz w:val="27"/>
        </w:rPr>
        <w:t>8. Analysis and audit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POST /api/v1/analyze</w:t>
      </w:r>
      <w:r>
        <w:rPr>
          <w:b/>
          <w:color w:val="57534E"/>
          <w:sz w:val="22"/>
        </w:rPr>
        <w:t xml:space="preserve"> — trigger an analysis run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 "unit": "SC-126" 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 "unit": "SC-126", "run_id": "…", "input_hash": "8c8e…", "finding_count": 9, "replayed": false }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replayed: true</w:t>
      </w:r>
      <w:r>
        <w:rPr>
          <w:b w:val="0"/>
          <w:sz w:val="21"/>
        </w:rPr>
        <w:t xml:space="preserve"> means this exact input was already analysed — a no-op, not an error. Show "No new readings since the last check."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/api/v1/runs/{unit}</w:t>
      </w:r>
      <w:r>
        <w:rPr>
          <w:b/>
          <w:color w:val="57534E"/>
          <w:sz w:val="22"/>
        </w:rPr>
        <w:t xml:space="preserve"> — engine-run audit trail</w:t>
      </w:r>
    </w:p>
    <w:p>
      <w:r>
        <w:rPr>
          <w:b w:val="0"/>
          <w:sz w:val="21"/>
        </w:rPr>
        <w:t xml:space="preserve">Run history with status, timings, </w:t>
      </w:r>
      <w:r>
        <w:rPr>
          <w:rFonts w:ascii="Consolas" w:hAnsi="Consolas"/>
          <w:color w:val="BE123C"/>
          <w:sz w:val="21"/>
        </w:rPr>
        <w:t>finding_count</w:t>
      </w:r>
      <w:r>
        <w:rPr>
          <w:b w:val="0"/>
          <w:sz w:val="21"/>
        </w:rPr>
        <w:t>, engine versions, artifact ids.</w:t>
      </w:r>
    </w:p>
    <w:p>
      <w:r>
        <w:rPr>
          <w:b/>
          <w:sz w:val="21"/>
        </w:rPr>
        <w:t>Can be large</w:t>
      </w:r>
      <w:r>
        <w:rPr>
          <w:b w:val="0"/>
          <w:sz w:val="21"/>
        </w:rPr>
        <w:t xml:space="preserve"> — paginate or slice client-side.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POST /api/v1/readings</w:t>
      </w:r>
      <w:r>
        <w:rPr>
          <w:b/>
          <w:color w:val="57534E"/>
          <w:sz w:val="22"/>
        </w:rPr>
        <w:t xml:space="preserve"> — push readings in (ingestion)</w:t>
      </w:r>
    </w:p>
    <w:p>
      <w:r>
        <w:rPr>
          <w:b w:val="0"/>
          <w:sz w:val="21"/>
        </w:rPr>
        <w:t>For integrations, not the dashboard.</w:t>
      </w:r>
    </w:p>
    <w:p/>
    <w:p>
      <w:pPr>
        <w:pStyle w:val="Heading2"/>
      </w:pPr>
      <w:r>
        <w:rPr>
          <w:b/>
          <w:color w:val="1C1917"/>
          <w:sz w:val="27"/>
        </w:rPr>
        <w:t>9. Knowledge graph</w:t>
      </w:r>
    </w:p>
    <w:p>
      <w:pPr>
        <w:pStyle w:val="Heading3"/>
      </w:pPr>
      <w:r>
        <w:rPr>
          <w:rFonts w:ascii="Consolas" w:hAnsi="Consolas"/>
          <w:b/>
          <w:color w:val="57534E"/>
          <w:sz w:val="22"/>
        </w:rPr>
        <w:t>GET /api/v1/assets/{unit}/graph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{ "unit": "SC-126",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"nodes": [ { "id": "equipment:SC-126", "type": "Equipment", "properties": {} }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"edges": [ { "src": "…", "dst": "…", "type": "HAS_SUBSYSTEM", "properties": {} } ] }</w:t>
            </w:r>
          </w:p>
        </w:tc>
      </w:tr>
    </w:tbl>
    <w:p/>
    <w:p>
      <w:r>
        <w:rPr>
          <w:b/>
          <w:sz w:val="21"/>
        </w:rPr>
        <w:t>Large payload</w:t>
      </w:r>
      <w:r>
        <w:rPr>
          <w:b w:val="0"/>
          <w:sz w:val="21"/>
        </w:rPr>
        <w:t xml:space="preserve"> (~120 KB for one machine). Fetch only when the graph view opens.</w:t>
      </w:r>
    </w:p>
    <w:p/>
    <w:p>
      <w:pPr>
        <w:pStyle w:val="Heading2"/>
      </w:pPr>
      <w:r>
        <w:rPr>
          <w:b/>
          <w:color w:val="1C1917"/>
          <w:sz w:val="27"/>
        </w:rPr>
        <w:t>10. Ops endpoints (no auth, root 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GET /health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liveness — is the process up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GET /ready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readiness — is the DB reachable. </w:t>
            </w:r>
            <w:r>
              <w:rPr>
                <w:b/>
                <w:sz w:val="18"/>
              </w:rPr>
              <w:t>Use this for load-balancer probes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GET /metrics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Prometheus text format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# platform metrics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senseminds_up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senseminds_findings_total 8129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senseminds_engine_runs_total 6158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senseminds_kg_nodes_total 3021</w:t>
            </w:r>
          </w:p>
        </w:tc>
      </w:tr>
    </w:tbl>
    <w:p/>
    <w:p/>
    <w:p>
      <w:pPr>
        <w:pStyle w:val="Heading2"/>
      </w:pPr>
      <w:r>
        <w:rPr>
          <w:b/>
          <w:color w:val="1C1917"/>
          <w:sz w:val="27"/>
        </w:rPr>
        <w:t>11. Frontend integration notes</w:t>
      </w:r>
    </w:p>
    <w:p>
      <w:r>
        <w:rPr>
          <w:b/>
          <w:sz w:val="21"/>
        </w:rPr>
        <w:t>Polling cadence.</w:t>
      </w:r>
      <w:r>
        <w:rPr>
          <w:b w:val="0"/>
          <w:sz w:val="21"/>
        </w:rPr>
        <w:t xml:space="preserve"> The backend analyses every 30 s. Match it — faster is wasted work: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View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Interval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Telemetry, outlook, alerts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30 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Findings / asset detail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30 s, or on user action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Graph, reports, runs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on open only — never poll</w:t>
            </w:r>
          </w:p>
        </w:tc>
      </w:tr>
    </w:tbl>
    <w:p/>
    <w:p>
      <w:r>
        <w:rPr>
          <w:b/>
          <w:sz w:val="21"/>
        </w:rPr>
        <w:t>Payload sizes.</w:t>
      </w:r>
      <w:r>
        <w:rPr>
          <w:b w:val="0"/>
          <w:sz w:val="21"/>
        </w:rPr>
        <w:t xml:space="preserve"> </w:t>
      </w:r>
      <w:r>
        <w:rPr>
          <w:rFonts w:ascii="Consolas" w:hAnsi="Consolas"/>
          <w:color w:val="BE123C"/>
          <w:sz w:val="21"/>
        </w:rPr>
        <w:t>assets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findings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telemetry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outlook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alerts</w:t>
      </w:r>
      <w:r>
        <w:rPr>
          <w:b w:val="0"/>
          <w:sz w:val="21"/>
        </w:rPr>
        <w:t xml:space="preserve"> are small and safe to poll. </w:t>
      </w:r>
      <w:r>
        <w:rPr>
          <w:rFonts w:ascii="Consolas" w:hAnsi="Consolas"/>
          <w:color w:val="BE123C"/>
          <w:sz w:val="21"/>
        </w:rPr>
        <w:t>graph</w:t>
      </w:r>
      <w:r>
        <w:rPr>
          <w:b w:val="0"/>
          <w:sz w:val="21"/>
        </w:rPr>
        <w:t xml:space="preserve"> (~120 KB), </w:t>
      </w:r>
      <w:r>
        <w:rPr>
          <w:rFonts w:ascii="Consolas" w:hAnsi="Consolas"/>
          <w:color w:val="BE123C"/>
          <w:sz w:val="21"/>
        </w:rPr>
        <w:t>reports</w:t>
      </w:r>
      <w:r>
        <w:rPr>
          <w:b w:val="0"/>
          <w:sz w:val="21"/>
        </w:rPr>
        <w:t xml:space="preserve"> and </w:t>
      </w:r>
      <w:r>
        <w:rPr>
          <w:rFonts w:ascii="Consolas" w:hAnsi="Consolas"/>
          <w:color w:val="BE123C"/>
          <w:sz w:val="21"/>
        </w:rPr>
        <w:t>runs</w:t>
      </w:r>
      <w:r>
        <w:rPr>
          <w:b w:val="0"/>
          <w:sz w:val="21"/>
        </w:rPr>
        <w:t xml:space="preserve"> (hundreds of KB) are not.</w:t>
      </w:r>
    </w:p>
    <w:p>
      <w:r>
        <w:rPr>
          <w:b/>
          <w:sz w:val="21"/>
        </w:rPr>
        <w:t>Token handling.</w:t>
      </w:r>
      <w:r>
        <w:rPr>
          <w:b w:val="0"/>
          <w:sz w:val="21"/>
        </w:rPr>
        <w:t xml:space="preserve"> Store the token; attach it to every request; on </w:t>
      </w:r>
      <w:r>
        <w:rPr>
          <w:rFonts w:ascii="Consolas" w:hAnsi="Consolas"/>
          <w:color w:val="BE123C"/>
          <w:sz w:val="21"/>
        </w:rPr>
        <w:t>401</w:t>
      </w:r>
      <w:r>
        <w:rPr>
          <w:b w:val="0"/>
          <w:sz w:val="21"/>
        </w:rPr>
        <w:t xml:space="preserve">, clear it and redirect to login. A </w:t>
      </w:r>
      <w:r>
        <w:rPr>
          <w:rFonts w:ascii="Consolas" w:hAnsi="Consolas"/>
          <w:color w:val="BE123C"/>
          <w:sz w:val="21"/>
        </w:rPr>
        <w:t>403</w:t>
      </w:r>
      <w:r>
        <w:rPr>
          <w:b w:val="0"/>
          <w:sz w:val="21"/>
        </w:rPr>
        <w:t xml:space="preserve"> is *not* a login failure — do not log the user out.</w:t>
      </w:r>
    </w:p>
    <w:p>
      <w:r>
        <w:rPr>
          <w:b/>
          <w:sz w:val="21"/>
        </w:rPr>
        <w:t>Timezones.</w:t>
      </w:r>
      <w:r>
        <w:rPr>
          <w:b w:val="0"/>
          <w:sz w:val="21"/>
        </w:rPr>
        <w:t xml:space="preserve"> All timestamps are UTC ISO-8601 with an explicit offset. Convert for display; never assume local time.</w:t>
      </w:r>
    </w:p>
    <w:p>
      <w:r>
        <w:rPr>
          <w:b/>
          <w:sz w:val="21"/>
        </w:rPr>
        <w:t>Nullability.</w:t>
      </w:r>
      <w:r>
        <w:rPr>
          <w:b w:val="0"/>
          <w:sz w:val="21"/>
        </w:rPr>
        <w:t xml:space="preserve"> Assume nullable and guard: </w:t>
      </w:r>
      <w:r>
        <w:rPr>
          <w:rFonts w:ascii="Consolas" w:hAnsi="Consolas"/>
          <w:color w:val="BE123C"/>
          <w:sz w:val="21"/>
        </w:rPr>
        <w:t>threshold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latest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condition_score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soonest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novelty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weakest_subsystem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subsystem_key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last_error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sent_at</w:t>
      </w:r>
      <w:r>
        <w:rPr>
          <w:b w:val="0"/>
          <w:sz w:val="21"/>
        </w:rPr>
        <w:t>.</w:t>
      </w:r>
    </w:p>
    <w:p>
      <w:r>
        <w:rPr>
          <w:b/>
          <w:sz w:val="21"/>
        </w:rPr>
        <w:t>Evidence is the point.</w:t>
      </w:r>
      <w:r>
        <w:rPr>
          <w:b w:val="0"/>
          <w:sz w:val="21"/>
        </w:rPr>
        <w:t xml:space="preserve"> Any UI that shows a conclusion should be able to show the evidence behind it. </w:t>
      </w:r>
      <w:r>
        <w:rPr>
          <w:rFonts w:ascii="Consolas" w:hAnsi="Consolas"/>
          <w:color w:val="BE123C"/>
          <w:sz w:val="21"/>
        </w:rPr>
        <w:t>evidence[]</w:t>
      </w:r>
      <w:r>
        <w:rPr>
          <w:b w:val="0"/>
          <w:sz w:val="21"/>
        </w:rPr>
        <w:t xml:space="preserve"> on findings, </w:t>
      </w:r>
      <w:r>
        <w:rPr>
          <w:rFonts w:ascii="Consolas" w:hAnsi="Consolas"/>
          <w:color w:val="BE123C"/>
          <w:sz w:val="21"/>
        </w:rPr>
        <w:t>citations[]</w:t>
      </w:r>
      <w:r>
        <w:rPr>
          <w:b w:val="0"/>
          <w:sz w:val="21"/>
        </w:rPr>
        <w:t xml:space="preserve"> on Copilot claims, and </w:t>
      </w:r>
      <w:r>
        <w:rPr>
          <w:rFonts w:ascii="Consolas" w:hAnsi="Consolas"/>
          <w:color w:val="BE123C"/>
          <w:sz w:val="21"/>
        </w:rPr>
        <w:t>payload.evidence</w:t>
      </w:r>
      <w:r>
        <w:rPr>
          <w:b w:val="0"/>
          <w:sz w:val="21"/>
        </w:rPr>
        <w:t xml:space="preserve"> on alerts all exist for this.</w:t>
      </w:r>
    </w:p>
    <w:p>
      <w:r>
        <w:rPr>
          <w:b/>
          <w:sz w:val="21"/>
        </w:rPr>
        <w:t>Learned ≠ fact.</w:t>
      </w:r>
      <w:r>
        <w:rPr>
          <w:b w:val="0"/>
          <w:sz w:val="21"/>
        </w:rPr>
        <w:t xml:space="preserve"> </w:t>
      </w:r>
      <w:r>
        <w:rPr>
          <w:rFonts w:ascii="Consolas" w:hAnsi="Consolas"/>
          <w:color w:val="BE123C"/>
          <w:sz w:val="21"/>
        </w:rPr>
        <w:t>origin: "learned"</w:t>
      </w:r>
      <w:r>
        <w:rPr>
          <w:b w:val="0"/>
          <w:sz w:val="21"/>
        </w:rPr>
        <w:t xml:space="preserve"> findings, </w:t>
      </w:r>
      <w:r>
        <w:rPr>
          <w:rFonts w:ascii="Consolas" w:hAnsi="Consolas"/>
          <w:color w:val="BE123C"/>
          <w:sz w:val="21"/>
        </w:rPr>
        <w:t>novelty</w:t>
      </w:r>
      <w:r>
        <w:rPr>
          <w:b w:val="0"/>
          <w:sz w:val="21"/>
        </w:rPr>
        <w:t xml:space="preserve">, and </w:t>
      </w:r>
      <w:r>
        <w:rPr>
          <w:rFonts w:ascii="Consolas" w:hAnsi="Consolas"/>
          <w:color w:val="BE123C"/>
          <w:sz w:val="21"/>
        </w:rPr>
        <w:t>forecasts</w:t>
      </w:r>
      <w:r>
        <w:rPr>
          <w:b w:val="0"/>
          <w:sz w:val="21"/>
        </w:rPr>
        <w:t xml:space="preserve"> are advisory hypotheses. Never render them with the same weight as measured facts — the backend deliberately never alarms on them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7C3A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C19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753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7534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