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D4A017" w:sz="56" w:space="0"/>
        </w:pBdr>
        <w:spacing w:after="0" w:before="0"/>
      </w:pPr>
      <w:r>
        <w:rPr>
          <w:rFonts w:ascii="Calibri" w:cs="Calibri" w:eastAsia="Calibri" w:hAnsi="Calibri"/>
          <w:sz w:val="22"/>
          <w:szCs w:val="22"/>
        </w:rPr>
        <w:t xml:space="preserve"/>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28"/>
        <w:gridCol w:w="7632"/>
      </w:tblGrid>
      <w:tr>
        <w:tc>
          <w:tcPr>
            <w:tcW w:type="dxa" w:w="1728"/>
            <w:tcBorders>
              <w:top w:val="none"/>
              <w:left w:val="none"/>
              <w:bottom w:val="none"/>
              <w:right w:val="none"/>
            </w:tcBorders>
            <w:tcMar>
              <w:top w:type="dxa" w:w="0"/>
              <w:left w:type="dxa" w:w="0"/>
              <w:bottom w:type="dxa" w:w="0"/>
              <w:right w:type="dxa" w:w="160"/>
            </w:tcMar>
            <w:vAlign w:val="center"/>
          </w:tcPr>
          <w:p>
            <w:pPr>
              <w:jc w:val="center"/>
            </w:pPr>
            <w:r>
              <w:drawing>
                <wp:inline distT="0" distB="0" distL="0" distR="0">
                  <wp:extent cx="914400" cy="914400"/>
                  <wp:effectExtent t="0" r="0" b="0" l="0"/>
                  <wp:docPr id="1" name="logo" descr="VSSC Logo" title="VSSC ISR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14400" cy="914400"/>
                          </a:xfrm>
                          <a:prstGeom prst="rect">
                            <a:avLst/>
                          </a:prstGeom>
                        </pic:spPr>
                      </pic:pic>
                    </a:graphicData>
                  </a:graphic>
                </wp:inline>
              </w:drawing>
            </w:r>
          </w:p>
        </w:tc>
        <w:tc>
          <w:tcPr>
            <w:tcW w:type="dxa" w:w="7632"/>
            <w:tcBorders>
              <w:top w:val="none"/>
              <w:left w:val="none"/>
              <w:bottom w:val="none"/>
              <w:right w:val="none"/>
            </w:tcBorders>
            <w:vAlign w:val="center"/>
          </w:tcPr>
          <w:p>
            <w:pPr>
              <w:spacing w:after="20" w:before="0"/>
            </w:pPr>
            <w:r>
              <w:rPr>
                <w:rFonts w:ascii="Calibri" w:cs="Calibri" w:eastAsia="Calibri" w:hAnsi="Calibri"/>
                <w:b/>
                <w:bCs/>
                <w:caps/>
                <w:color w:val="555577"/>
                <w:sz w:val="18"/>
                <w:szCs w:val="18"/>
              </w:rPr>
              <w:t xml:space="preserve">GOVERNMENT OF INDIA  ·  DEPARTMENT OF SPACE</w:t>
            </w:r>
          </w:p>
          <w:p>
            <w:pPr>
              <w:spacing w:after="20" w:before="0"/>
            </w:pPr>
            <w:r>
              <w:rPr>
                <w:rFonts w:ascii="Georgia" w:cs="Georgia" w:eastAsia="Georgia" w:hAnsi="Georgia"/>
                <w:b/>
                <w:bCs/>
                <w:color w:val="1B2A5A"/>
                <w:sz w:val="30"/>
                <w:szCs w:val="30"/>
              </w:rPr>
              <w:t xml:space="preserve">Vikram Sarabhai Space Centre</w:t>
            </w:r>
          </w:p>
          <w:p>
            <w:pPr>
              <w:spacing w:after="0" w:before="0"/>
            </w:pPr>
            <w:r>
              <w:rPr>
                <w:rFonts w:ascii="Calibri" w:cs="Calibri" w:eastAsia="Calibri" w:hAnsi="Calibri"/>
                <w:color w:val="555577"/>
                <w:sz w:val="20"/>
                <w:szCs w:val="20"/>
              </w:rPr>
              <w:t xml:space="preserve">Thiruvananthapuram – 695022, Kerala, India</w:t>
            </w:r>
          </w:p>
        </w:tc>
      </w:tr>
    </w:tbl>
    <w:p>
      <w:pPr>
        <w:spacing w:after="80" w:before="0"/>
      </w:pPr>
      <w:r>
        <w:t xml:space="preserve"/>
      </w:r>
    </w:p>
    <w:p>
      <w:pPr>
        <w:pBdr>
          <w:bottom w:val="single" w:color="D4A017" w:sz="8" w:space="4"/>
        </w:pBdr>
        <w:spacing w:after="200" w:before="0"/>
      </w:pPr>
      <w:r>
        <w:t xml:space="preserve"/>
      </w:r>
    </w:p>
    <w:p>
      <w:pPr>
        <w:spacing w:after="80" w:before="0"/>
        <w:jc w:val="center"/>
      </w:pPr>
      <w:r>
        <w:rPr>
          <w:rFonts w:ascii="Georgia" w:cs="Georgia" w:eastAsia="Georgia" w:hAnsi="Georgia"/>
          <w:b/>
          <w:bCs/>
          <w:caps/>
          <w:color w:val="1B2A5A"/>
          <w:spacing w:val="40"/>
          <w:sz w:val="26"/>
          <w:szCs w:val="26"/>
        </w:rPr>
        <w:t xml:space="preserve">INTERNSHIP COMPLETION REPORT</w:t>
      </w:r>
    </w:p>
    <w:p>
      <w:pPr>
        <w:spacing w:after="200" w:before="0"/>
        <w:jc w:val="center"/>
      </w:pPr>
      <w:r>
        <w:rPr>
          <w:rFonts w:ascii="Calibri" w:cs="Calibri" w:eastAsia="Calibri" w:hAnsi="Calibri"/>
          <w:i/>
          <w:iCs/>
          <w:color w:val="555577"/>
          <w:sz w:val="22"/>
          <w:szCs w:val="22"/>
        </w:rPr>
        <w:t xml:space="preserve">on</w:t>
      </w:r>
    </w:p>
    <w:p>
      <w:pPr>
        <w:pBdr>
          <w:top w:val="single" w:color="1B2A5A" w:sz="6" w:space="6"/>
        </w:pBdr>
        <w:spacing w:after="0" w:before="0"/>
        <w:jc w:val="center"/>
      </w:pPr>
      <w:r>
        <w:rPr>
          <w:rFonts w:ascii="Calibri" w:cs="Calibri" w:eastAsia="Calibri" w:hAnsi="Calibri"/>
          <w:sz w:val="22"/>
          <w:szCs w:val="22"/>
        </w:rPr>
        <w:t xml:space="preserve"/>
      </w:r>
    </w:p>
    <w:p>
      <w:pPr>
        <w:spacing w:after="10" w:before="0"/>
        <w:jc w:val="center"/>
      </w:pPr>
      <w:r>
        <w:rPr>
          <w:rFonts w:ascii="Georgia" w:cs="Georgia" w:eastAsia="Georgia" w:hAnsi="Georgia"/>
          <w:b/>
          <w:bCs/>
          <w:caps/>
          <w:color w:val="1B2A5A"/>
          <w:sz w:val="56"/>
          <w:szCs w:val="56"/>
        </w:rPr>
        <w:t xml:space="preserve">VISION</w:t>
      </w:r>
    </w:p>
    <w:p>
      <w:pPr>
        <w:spacing w:after="10" w:before="0"/>
        <w:jc w:val="center"/>
      </w:pPr>
      <w:r>
        <w:rPr>
          <w:rFonts w:ascii="Georgia" w:cs="Georgia" w:eastAsia="Georgia" w:hAnsi="Georgia"/>
          <w:b/>
          <w:bCs/>
          <w:color w:val="1B2A5A"/>
          <w:sz w:val="23"/>
          <w:szCs w:val="23"/>
        </w:rPr>
        <w:t xml:space="preserve">Design and Development of an Offline Multi-Modal</w:t>
      </w:r>
    </w:p>
    <w:p>
      <w:pPr>
        <w:spacing w:after="10" w:before="0"/>
        <w:jc w:val="center"/>
      </w:pPr>
      <w:r>
        <w:rPr>
          <w:rFonts w:ascii="Georgia" w:cs="Georgia" w:eastAsia="Georgia" w:hAnsi="Georgia"/>
          <w:b/>
          <w:bCs/>
          <w:color w:val="1B2A5A"/>
          <w:sz w:val="23"/>
          <w:szCs w:val="23"/>
        </w:rPr>
        <w:t xml:space="preserve">Retrieval-Augmented Generation (RAG) Platform</w:t>
      </w:r>
    </w:p>
    <w:p>
      <w:pPr>
        <w:spacing w:after="60" w:before="0"/>
        <w:jc w:val="center"/>
      </w:pPr>
      <w:r>
        <w:rPr>
          <w:rFonts w:ascii="Georgia" w:cs="Georgia" w:eastAsia="Georgia" w:hAnsi="Georgia"/>
          <w:b/>
          <w:bCs/>
          <w:color w:val="1B2A5A"/>
          <w:sz w:val="23"/>
          <w:szCs w:val="23"/>
        </w:rPr>
        <w:t xml:space="preserve">for Intelligent Document Understanding</w:t>
      </w:r>
    </w:p>
    <w:p>
      <w:pPr>
        <w:pBdr>
          <w:bottom w:val="single" w:color="1B2A5A" w:sz="6" w:space="6"/>
        </w:pBdr>
        <w:spacing w:after="300" w:before="0"/>
        <w:jc w:val="center"/>
      </w:pPr>
      <w:r>
        <w:rPr>
          <w:rFonts w:ascii="Calibri" w:cs="Calibri" w:eastAsia="Calibri" w:hAnsi="Calibri"/>
          <w:sz w:val="22"/>
          <w:szCs w:val="22"/>
        </w:rPr>
        <w:t xml:space="preserve"/>
      </w:r>
    </w:p>
    <w:p>
      <w:pPr>
        <w:spacing w:after="160" w:before="0"/>
      </w:pPr>
      <w:r>
        <w:t xml:space="preserve"/>
      </w:r>
    </w:p>
    <w:p>
      <w:pPr>
        <w:spacing w:after="100" w:before="0"/>
        <w:jc w:val="center"/>
      </w:pPr>
      <w:r>
        <w:rPr>
          <w:rFonts w:ascii="Calibri" w:cs="Calibri" w:eastAsia="Calibri" w:hAnsi="Calibri"/>
          <w:i/>
          <w:iCs/>
          <w:color w:val="555577"/>
          <w:sz w:val="21"/>
          <w:szCs w:val="21"/>
        </w:rPr>
        <w:t xml:space="preserve">Submitted by</w:t>
      </w:r>
    </w:p>
    <w:p>
      <w:pPr>
        <w:spacing w:after="100" w:before="0"/>
        <w:jc w:val="center"/>
      </w:pPr>
      <w:r>
        <w:rPr>
          <w:rFonts w:ascii="Georgia" w:cs="Georgia" w:eastAsia="Georgia" w:hAnsi="Georgia"/>
          <w:b/>
          <w:bCs/>
          <w:color w:val="1B2A5A"/>
          <w:sz w:val="30"/>
          <w:szCs w:val="30"/>
        </w:rPr>
        <w:t xml:space="preserve">Ms. Sreeharini J</w:t>
      </w:r>
    </w:p>
    <w:p>
      <w:pPr>
        <w:spacing w:after="100" w:before="0"/>
        <w:jc w:val="center"/>
      </w:pPr>
      <w:r>
        <w:rPr>
          <w:rFonts w:ascii="Calibri" w:cs="Calibri" w:eastAsia="Calibri" w:hAnsi="Calibri"/>
          <w:color w:val="2D2D2D"/>
          <w:sz w:val="21"/>
          <w:szCs w:val="21"/>
        </w:rPr>
        <w:t xml:space="preserve">B.Tech Computer Science &amp; Engineering  |  6th Semester</w:t>
      </w:r>
    </w:p>
    <w:p>
      <w:pPr>
        <w:spacing w:after="200" w:before="0"/>
        <w:jc w:val="center"/>
      </w:pPr>
      <w:r>
        <w:rPr>
          <w:rFonts w:ascii="Calibri" w:cs="Calibri" w:eastAsia="Calibri" w:hAnsi="Calibri"/>
          <w:color w:val="2D2D2D"/>
          <w:sz w:val="21"/>
          <w:szCs w:val="21"/>
        </w:rPr>
        <w:t xml:space="preserve">NSS College of Engineering, Palakkad</w:t>
      </w:r>
    </w:p>
    <w:p>
      <w:pPr>
        <w:pBdr>
          <w:bottom w:val="single" w:color="D4A017" w:sz="6" w:space="4"/>
        </w:pBdr>
        <w:spacing w:after="160" w:before="0"/>
      </w:pPr>
      <w:r>
        <w:t xml:space="preserve"/>
      </w:r>
    </w:p>
    <w:p>
      <w:pPr>
        <w:spacing w:after="100" w:before="0"/>
        <w:jc w:val="center"/>
      </w:pPr>
      <w:r>
        <w:rPr>
          <w:rFonts w:ascii="Calibri" w:cs="Calibri" w:eastAsia="Calibri" w:hAnsi="Calibri"/>
          <w:i/>
          <w:iCs/>
          <w:color w:val="555577"/>
          <w:sz w:val="21"/>
          <w:szCs w:val="21"/>
        </w:rPr>
        <w:t xml:space="preserve">Internship carried out at</w:t>
      </w:r>
    </w:p>
    <w:p>
      <w:pPr>
        <w:spacing w:after="100" w:before="0"/>
        <w:jc w:val="center"/>
      </w:pPr>
      <w:r>
        <w:rPr>
          <w:rFonts w:ascii="Georgia" w:cs="Georgia" w:eastAsia="Georgia" w:hAnsi="Georgia"/>
          <w:b/>
          <w:bCs/>
          <w:color w:val="1B2A5A"/>
          <w:sz w:val="26"/>
          <w:szCs w:val="26"/>
        </w:rPr>
        <w:t xml:space="preserve">Vikram Sarabhai Space Centre (VSSC), ISRO</w:t>
      </w:r>
    </w:p>
    <w:p>
      <w:pPr>
        <w:spacing w:after="100" w:before="0"/>
        <w:jc w:val="center"/>
      </w:pPr>
      <w:r>
        <w:rPr>
          <w:rFonts w:ascii="Calibri" w:cs="Calibri" w:eastAsia="Calibri" w:hAnsi="Calibri"/>
          <w:color w:val="2D2D2D"/>
          <w:sz w:val="21"/>
          <w:szCs w:val="21"/>
        </w:rPr>
        <w:t xml:space="preserve">Human Resource Development Division</w:t>
      </w:r>
    </w:p>
    <w:p>
      <w:pPr>
        <w:spacing w:after="80" w:before="0"/>
        <w:jc w:val="center"/>
      </w:pPr>
      <w:r>
        <w:rPr>
          <w:rFonts w:ascii="Calibri" w:cs="Calibri" w:eastAsia="Calibri" w:hAnsi="Calibri"/>
          <w:color w:val="2D2D2D"/>
          <w:sz w:val="21"/>
          <w:szCs w:val="21"/>
        </w:rPr>
        <w:t xml:space="preserve">Ref No: HRDD/INT-P/0/26  ·  Duration: 03 June 2026 – 03 July 2026</w:t>
      </w:r>
    </w:p>
    <w:p>
      <w:pPr>
        <w:spacing w:after="0" w:before="0"/>
        <w:jc w:val="center"/>
      </w:pPr>
      <w:r>
        <w:rPr>
          <w:rFonts w:ascii="Calibri" w:cs="Calibri" w:eastAsia="Calibri" w:hAnsi="Calibri"/>
          <w:b/>
          <w:bCs/>
          <w:color w:val="1B2A5A"/>
          <w:sz w:val="22"/>
          <w:szCs w:val="22"/>
        </w:rPr>
        <w:t xml:space="preserve">Supervisor: </w:t>
      </w:r>
      <w:r>
        <w:rPr>
          <w:rFonts w:ascii="Calibri" w:cs="Calibri" w:eastAsia="Calibri" w:hAnsi="Calibri"/>
          <w:color w:val="2D2D2D"/>
          <w:sz w:val="22"/>
          <w:szCs w:val="22"/>
        </w:rPr>
        <w:t xml:space="preserve">Mr. Majji Sathwik Reddy, Scientist/Engineer SC, COM/CITG/MSA</w:t>
      </w:r>
    </w:p>
    <w:p>
      <w:pPr>
        <w:spacing w:after="200" w:before="0"/>
      </w:pPr>
      <w:r>
        <w:t xml:space="preserve"/>
      </w:r>
    </w:p>
    <w:p>
      <w:pPr>
        <w:pBdr>
          <w:bottom w:val="single" w:color="D4A017" w:sz="56" w:space="0"/>
        </w:pBdr>
        <w:spacing w:after="0" w:before="0"/>
      </w:pPr>
      <w:r>
        <w:rPr>
          <w:rFonts w:ascii="Calibri" w:cs="Calibri" w:eastAsia="Calibri" w:hAnsi="Calibri"/>
          <w:sz w:val="22"/>
          <w:szCs w:val="22"/>
        </w:rPr>
        <w:t xml:space="preserve"/>
      </w:r>
    </w:p>
    <w:p>
      <w:r>
        <w:br w:type="page"/>
      </w:r>
    </w:p>
    <w:p>
      <w:pPr>
        <w:sectPr>
          <w:pgSz w:w="11906" w:h="16838" w:orient="portrait"/>
          <w:pgMar w:top="1440" w:right="1584" w:bottom="1584" w:left="1584" w:header="708" w:footer="708" w:gutter="0"/>
          <w:pgNumType/>
          <w:docGrid w:linePitch="360"/>
        </w:sectPr>
      </w:pPr>
    </w:p>
    <w:p>
      <w:pPr>
        <w:pStyle w:val="Heading1"/>
        <w:pBdr>
          <w:bottom w:val="single" w:color="D4A017" w:sz="8" w:space="3"/>
        </w:pBdr>
        <w:spacing w:after="80" w:before="440"/>
      </w:pPr>
      <w:r>
        <w:rPr>
          <w:rFonts w:ascii="Georgia" w:cs="Georgia" w:eastAsia="Georgia" w:hAnsi="Georgia"/>
          <w:b/>
          <w:bCs/>
          <w:color w:val="1B2A5A"/>
          <w:sz w:val="30"/>
          <w:szCs w:val="30"/>
        </w:rPr>
        <w:t xml:space="preserve">CERTIFICATE</w:t>
      </w:r>
    </w:p>
    <w:p>
      <w:pPr>
        <w:spacing w:after="80" w:before="0"/>
      </w:pPr>
      <w:r>
        <w:t xml:space="preserve"/>
      </w:r>
    </w:p>
    <w:p>
      <w:pPr>
        <w:spacing w:after="120" w:before="0"/>
        <w:jc w:val="center"/>
      </w:pPr>
      <w:r>
        <w:drawing>
          <wp:inline distT="0" distB="0" distL="0" distR="0">
            <wp:extent cx="762000" cy="762000"/>
            <wp:effectExtent t="0" r="0" b="0" l="0"/>
            <wp:docPr id="1" name="vssc" descr="VSSC" title="VS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62000" cy="762000"/>
                    </a:xfrm>
                    <a:prstGeom prst="rect">
                      <a:avLst/>
                    </a:prstGeom>
                  </pic:spPr>
                </pic:pic>
              </a:graphicData>
            </a:graphic>
          </wp:inline>
        </w:drawing>
      </w:r>
    </w:p>
    <w:p>
      <w:pPr>
        <w:spacing w:after="100" w:before="0"/>
        <w:jc w:val="center"/>
      </w:pPr>
      <w:r>
        <w:rPr>
          <w:rFonts w:ascii="Calibri" w:cs="Calibri" w:eastAsia="Calibri" w:hAnsi="Calibri"/>
          <w:b/>
          <w:bCs/>
          <w:caps/>
          <w:color w:val="1B2A5A"/>
          <w:sz w:val="20"/>
          <w:szCs w:val="20"/>
        </w:rPr>
        <w:t xml:space="preserve">GOVERNMENT OF INDIA  ·  DEPARTMENT OF SPACE</w:t>
      </w:r>
    </w:p>
    <w:p>
      <w:pPr>
        <w:spacing w:after="100" w:before="0"/>
        <w:jc w:val="center"/>
      </w:pPr>
      <w:r>
        <w:rPr>
          <w:rFonts w:ascii="Georgia" w:cs="Georgia" w:eastAsia="Georgia" w:hAnsi="Georgia"/>
          <w:b/>
          <w:bCs/>
          <w:caps/>
          <w:color w:val="1B2A5A"/>
          <w:sz w:val="24"/>
          <w:szCs w:val="24"/>
        </w:rPr>
        <w:t xml:space="preserve">VIKRAM SARABHAI SPACE CENTRE</w:t>
      </w:r>
    </w:p>
    <w:p>
      <w:pPr>
        <w:spacing w:after="160" w:before="0"/>
        <w:jc w:val="center"/>
      </w:pPr>
      <w:r>
        <w:rPr>
          <w:rFonts w:ascii="Calibri" w:cs="Calibri" w:eastAsia="Calibri" w:hAnsi="Calibri"/>
          <w:color w:val="2D2D2D"/>
          <w:sz w:val="20"/>
          <w:szCs w:val="20"/>
        </w:rPr>
        <w:t xml:space="preserve">Thiruvananthapuram – 695022</w:t>
      </w:r>
    </w:p>
    <w:p>
      <w:pPr>
        <w:pBdr>
          <w:bottom w:val="single" w:color="D4A017" w:sz="6" w:space="4"/>
        </w:pBdr>
        <w:spacing w:after="140" w:before="0"/>
      </w:pPr>
      <w:r>
        <w:t xml:space="preserve"/>
      </w:r>
    </w:p>
    <w:p>
      <w:pPr>
        <w:spacing w:after="120" w:before="0" w:line="296"/>
        <w:jc w:val="both"/>
      </w:pPr>
      <w:r>
        <w:rPr>
          <w:rFonts w:ascii="Calibri" w:cs="Calibri" w:eastAsia="Calibri" w:hAnsi="Calibri"/>
          <w:color w:val="2D2D2D"/>
          <w:sz w:val="22"/>
          <w:szCs w:val="22"/>
        </w:rPr>
        <w:t xml:space="preserve">This is to certify that the internship report titled "Vision: Design and Development of an Offline Multi-Modal Retrieval-Augmented Generation (RAG) Platform for Intelligent Document Understanding" is a bonafide record of the work carried out by Ms. Sreeharini J, a 6th-semester B.Tech (Computer Science &amp; Engineering) student from NSS College of Engineering, Palakkad, during her internship at the Vikram Sarabhai Space Centre (VSSC), Thiruvananthapuram.</w:t>
      </w:r>
    </w:p>
    <w:p>
      <w:pPr>
        <w:spacing w:after="120" w:before="0" w:line="296"/>
        <w:jc w:val="both"/>
      </w:pPr>
      <w:r>
        <w:rPr>
          <w:rFonts w:ascii="Calibri" w:cs="Calibri" w:eastAsia="Calibri" w:hAnsi="Calibri"/>
          <w:color w:val="2D2D2D"/>
          <w:sz w:val="22"/>
          <w:szCs w:val="22"/>
        </w:rPr>
        <w:t xml:space="preserve">The internship was completed under my supervision during the period 03 June 2026 to 03 July 2026 (Ref No: HRDD/INT-P/0/26). The work presented is original and has not been submitted elsewhere for the award of any degree or diploma.</w:t>
      </w:r>
    </w:p>
    <w:p>
      <w:pPr>
        <w:spacing w:after="280" w:before="0" w:line="296"/>
        <w:jc w:val="both"/>
      </w:pPr>
      <w:r>
        <w:rPr>
          <w:rFonts w:ascii="Calibri" w:cs="Calibri" w:eastAsia="Calibri" w:hAnsi="Calibri"/>
          <w:color w:val="2D2D2D"/>
          <w:sz w:val="22"/>
          <w:szCs w:val="22"/>
        </w:rPr>
        <w:t xml:space="preserve">The intern demonstrated commendable understanding of advanced AI systems, containerized deployment architectures, and applied machine learning in a sensitive organizational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0D8EE" w:sz="4"/>
              <w:left w:val="single" w:color="D0D8EE" w:sz="4"/>
              <w:bottom w:val="single" w:color="D0D8EE" w:sz="4"/>
              <w:right w:val="single" w:color="D0D8EE" w:sz="4"/>
            </w:tcBorders>
            <w:tcMar>
              <w:top w:type="dxa" w:w="200"/>
              <w:left w:type="dxa" w:w="200"/>
              <w:bottom w:type="dxa" w:w="200"/>
              <w:right w:type="dxa" w:w="200"/>
            </w:tcMar>
          </w:tcPr>
          <w:p>
            <w:r>
              <w:rPr>
                <w:rFonts w:ascii="Calibri" w:cs="Calibri" w:eastAsia="Calibri" w:hAnsi="Calibri"/>
                <w:color w:val="BBBBBB"/>
                <w:sz w:val="22"/>
                <w:szCs w:val="22"/>
              </w:rPr>
              <w:t xml:space="preserve">_______________________</w:t>
            </w:r>
          </w:p>
          <w:p>
            <w:r>
              <w:rPr>
                <w:rFonts w:ascii="Calibri" w:cs="Calibri" w:eastAsia="Calibri" w:hAnsi="Calibri"/>
                <w:b/>
                <w:bCs/>
                <w:color w:val="1B2A5A"/>
                <w:sz w:val="21"/>
                <w:szCs w:val="21"/>
              </w:rPr>
              <w:t xml:space="preserve">Signature of the Project Supervisor</w:t>
            </w:r>
          </w:p>
          <w:p>
            <w:pPr>
              <w:spacing w:after="40" w:before="0"/>
            </w:pPr>
            <w:r>
              <w:t xml:space="preserve"/>
            </w:r>
          </w:p>
          <w:p>
            <w:r>
              <w:rPr>
                <w:rFonts w:ascii="Calibri" w:cs="Calibri" w:eastAsia="Calibri" w:hAnsi="Calibri"/>
                <w:color w:val="2D2D2D"/>
                <w:sz w:val="20"/>
                <w:szCs w:val="20"/>
              </w:rPr>
              <w:t xml:space="preserve">Name:   Mr. Majji Sathwik Reddy</w:t>
            </w:r>
          </w:p>
          <w:p>
            <w:r>
              <w:rPr>
                <w:rFonts w:ascii="Calibri" w:cs="Calibri" w:eastAsia="Calibri" w:hAnsi="Calibri"/>
                <w:color w:val="2D2D2D"/>
                <w:sz w:val="20"/>
                <w:szCs w:val="20"/>
              </w:rPr>
              <w:t xml:space="preserve">Designation:   Scientist/Engineer SC</w:t>
            </w:r>
          </w:p>
          <w:p>
            <w:r>
              <w:rPr>
                <w:rFonts w:ascii="Calibri" w:cs="Calibri" w:eastAsia="Calibri" w:hAnsi="Calibri"/>
                <w:color w:val="2D2D2D"/>
                <w:sz w:val="20"/>
                <w:szCs w:val="20"/>
              </w:rPr>
              <w:t xml:space="preserve">Division:   COM/CITG/MSA, VSSC</w:t>
            </w:r>
          </w:p>
        </w:tc>
        <w:tc>
          <w:tcPr>
            <w:tcBorders>
              <w:top w:val="single" w:color="D0D8EE" w:sz="4"/>
              <w:left w:val="single" w:color="D0D8EE" w:sz="4"/>
              <w:bottom w:val="single" w:color="D0D8EE" w:sz="4"/>
              <w:right w:val="single" w:color="D0D8EE" w:sz="4"/>
            </w:tcBorders>
            <w:tcMar>
              <w:top w:type="dxa" w:w="200"/>
              <w:left w:type="dxa" w:w="200"/>
              <w:bottom w:type="dxa" w:w="200"/>
              <w:right w:type="dxa" w:w="200"/>
            </w:tcMar>
          </w:tcPr>
          <w:p>
            <w:r>
              <w:rPr>
                <w:rFonts w:ascii="Calibri" w:cs="Calibri" w:eastAsia="Calibri" w:hAnsi="Calibri"/>
                <w:color w:val="BBBBBB"/>
                <w:sz w:val="22"/>
                <w:szCs w:val="22"/>
              </w:rPr>
              <w:t xml:space="preserve">_______________________</w:t>
            </w:r>
          </w:p>
          <w:p>
            <w:r>
              <w:rPr>
                <w:rFonts w:ascii="Calibri" w:cs="Calibri" w:eastAsia="Calibri" w:hAnsi="Calibri"/>
                <w:b/>
                <w:bCs/>
                <w:color w:val="1B2A5A"/>
                <w:sz w:val="21"/>
                <w:szCs w:val="21"/>
              </w:rPr>
              <w:t xml:space="preserve">Approving Authority — HRDD</w:t>
            </w:r>
          </w:p>
          <w:p>
            <w:pPr>
              <w:spacing w:after="40" w:before="0"/>
            </w:pPr>
            <w:r>
              <w:t xml:space="preserve"/>
            </w:r>
          </w:p>
          <w:p>
            <w:r>
              <w:rPr>
                <w:rFonts w:ascii="Calibri" w:cs="Calibri" w:eastAsia="Calibri" w:hAnsi="Calibri"/>
                <w:color w:val="2D2D2D"/>
                <w:sz w:val="20"/>
                <w:szCs w:val="20"/>
              </w:rPr>
              <w:t xml:space="preserve">Date:   ___________________</w:t>
            </w:r>
          </w:p>
          <w:p>
            <w:r>
              <w:rPr>
                <w:rFonts w:ascii="Calibri" w:cs="Calibri" w:eastAsia="Calibri" w:hAnsi="Calibri"/>
                <w:color w:val="2D2D2D"/>
                <w:sz w:val="20"/>
                <w:szCs w:val="20"/>
              </w:rPr>
              <w:t xml:space="preserve">Official Seal:</w:t>
            </w:r>
          </w:p>
        </w:tc>
      </w:tr>
    </w:tbl>
    <w:p>
      <w:r>
        <w:br w:type="page"/>
      </w:r>
    </w:p>
    <w:p>
      <w:pPr>
        <w:pStyle w:val="Heading1"/>
        <w:pBdr>
          <w:bottom w:val="single" w:color="D4A017" w:sz="8" w:space="3"/>
        </w:pBdr>
        <w:spacing w:after="80" w:before="440"/>
      </w:pPr>
      <w:r>
        <w:rPr>
          <w:rFonts w:ascii="Georgia" w:cs="Georgia" w:eastAsia="Georgia" w:hAnsi="Georgia"/>
          <w:b/>
          <w:bCs/>
          <w:color w:val="1B2A5A"/>
          <w:sz w:val="30"/>
          <w:szCs w:val="30"/>
        </w:rPr>
        <w:t xml:space="preserve">DECLARATION</w:t>
      </w:r>
    </w:p>
    <w:p>
      <w:pPr>
        <w:spacing w:after="80" w:before="0"/>
      </w:pPr>
      <w:r>
        <w:t xml:space="preserve"/>
      </w:r>
    </w:p>
    <w:p>
      <w:pPr>
        <w:spacing w:after="120" w:before="0" w:line="296"/>
        <w:jc w:val="both"/>
      </w:pPr>
      <w:r>
        <w:rPr>
          <w:rFonts w:ascii="Calibri" w:cs="Calibri" w:eastAsia="Calibri" w:hAnsi="Calibri"/>
          <w:color w:val="2D2D2D"/>
          <w:sz w:val="22"/>
          <w:szCs w:val="22"/>
        </w:rPr>
        <w:t xml:space="preserve">I, Ms. Sreeharini J, hereby declare that the internship report titled "Vision: Design and Development of an Offline Multi-Modal Retrieval-Augmented Generation (RAG) Platform for Intelligent Document Understanding" represents the original work carried out by me during my internship at the Vikram Sarabhai Space Centre (VSSC), Thiruvananthapuram, from 03 June 2026 to 03 July 2026.</w:t>
      </w:r>
    </w:p>
    <w:p>
      <w:pPr>
        <w:spacing w:after="120" w:before="0" w:line="296"/>
        <w:jc w:val="both"/>
      </w:pPr>
      <w:r>
        <w:rPr>
          <w:rFonts w:ascii="Calibri" w:cs="Calibri" w:eastAsia="Calibri" w:hAnsi="Calibri"/>
          <w:color w:val="2D2D2D"/>
          <w:sz w:val="22"/>
          <w:szCs w:val="22"/>
        </w:rPr>
        <w:t xml:space="preserve">I further declare that this work was completed under the guidance and supervision of Mr. Majji Sathwik Reddy, Scientist/Engineer SC, COM/CITG/MSA, VSSC, and that the contents of this report have not been submitted to any other university or institution for the award of any degree, diploma, or fellowship.</w:t>
      </w:r>
    </w:p>
    <w:p>
      <w:pPr>
        <w:spacing w:after="280" w:before="0" w:line="296"/>
        <w:jc w:val="both"/>
      </w:pPr>
      <w:r>
        <w:rPr>
          <w:rFonts w:ascii="Calibri" w:cs="Calibri" w:eastAsia="Calibri" w:hAnsi="Calibri"/>
          <w:color w:val="2D2D2D"/>
          <w:sz w:val="22"/>
          <w:szCs w:val="22"/>
        </w:rPr>
        <w:t xml:space="preserve">All sources of information used in this work have been duly acknowledged and referenced in the bibliography.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0D8EE" w:sz="4"/>
              <w:left w:val="single" w:color="D0D8EE" w:sz="4"/>
              <w:bottom w:val="single" w:color="D0D8EE" w:sz="4"/>
              <w:right w:val="single" w:color="D0D8EE" w:sz="4"/>
            </w:tcBorders>
            <w:tcMar>
              <w:top w:type="dxa" w:w="160"/>
              <w:left w:type="dxa" w:w="160"/>
              <w:bottom w:type="dxa" w:w="160"/>
              <w:right w:type="dxa" w:w="160"/>
            </w:tcMar>
          </w:tcPr>
          <w:p>
            <w:r>
              <w:rPr>
                <w:rFonts w:ascii="Calibri" w:cs="Calibri" w:eastAsia="Calibri" w:hAnsi="Calibri"/>
                <w:color w:val="2D2D2D"/>
                <w:sz w:val="21"/>
                <w:szCs w:val="21"/>
              </w:rPr>
              <w:t xml:space="preserve">Place:   Thiruvananthapuram</w:t>
            </w:r>
          </w:p>
          <w:p>
            <w:r>
              <w:rPr>
                <w:rFonts w:ascii="Calibri" w:cs="Calibri" w:eastAsia="Calibri" w:hAnsi="Calibri"/>
                <w:color w:val="2D2D2D"/>
                <w:sz w:val="21"/>
                <w:szCs w:val="21"/>
              </w:rPr>
              <w:t xml:space="preserve">Date:   ___________________</w:t>
            </w:r>
          </w:p>
        </w:tc>
        <w:tc>
          <w:tcPr>
            <w:tcBorders>
              <w:top w:val="single" w:color="D0D8EE" w:sz="4"/>
              <w:left w:val="single" w:color="D0D8EE" w:sz="4"/>
              <w:bottom w:val="single" w:color="D0D8EE" w:sz="4"/>
              <w:right w:val="single" w:color="D0D8EE" w:sz="4"/>
            </w:tcBorders>
            <w:tcMar>
              <w:top w:type="dxa" w:w="160"/>
              <w:left w:type="dxa" w:w="160"/>
              <w:bottom w:type="dxa" w:w="160"/>
              <w:right w:type="dxa" w:w="160"/>
            </w:tcMar>
          </w:tcPr>
          <w:p>
            <w:r>
              <w:rPr>
                <w:rFonts w:ascii="Calibri" w:cs="Calibri" w:eastAsia="Calibri" w:hAnsi="Calibri"/>
                <w:color w:val="BBBBBB"/>
                <w:sz w:val="21"/>
                <w:szCs w:val="21"/>
              </w:rPr>
              <w:t xml:space="preserve">_______________________</w:t>
            </w:r>
          </w:p>
          <w:p>
            <w:r>
              <w:rPr>
                <w:rFonts w:ascii="Calibri" w:cs="Calibri" w:eastAsia="Calibri" w:hAnsi="Calibri"/>
                <w:b/>
                <w:bCs/>
                <w:color w:val="1B2A5A"/>
                <w:sz w:val="21"/>
                <w:szCs w:val="21"/>
              </w:rPr>
              <w:t xml:space="preserve">Signature</w:t>
            </w:r>
          </w:p>
          <w:p>
            <w:r>
              <w:rPr>
                <w:rFonts w:ascii="Calibri" w:cs="Calibri" w:eastAsia="Calibri" w:hAnsi="Calibri"/>
                <w:color w:val="2D2D2D"/>
                <w:sz w:val="20"/>
                <w:szCs w:val="20"/>
              </w:rPr>
              <w:t xml:space="preserve">Sreeharini J  ·  NSS College of Engineering</w:t>
            </w:r>
          </w:p>
        </w:tc>
      </w:tr>
    </w:tbl>
    <w:p>
      <w:r>
        <w:br w:type="page"/>
      </w:r>
    </w:p>
    <w:p>
      <w:pPr>
        <w:pStyle w:val="Heading1"/>
        <w:pBdr>
          <w:bottom w:val="single" w:color="D4A017" w:sz="8" w:space="3"/>
        </w:pBdr>
        <w:spacing w:after="80" w:before="440"/>
      </w:pPr>
      <w:r>
        <w:rPr>
          <w:rFonts w:ascii="Georgia" w:cs="Georgia" w:eastAsia="Georgia" w:hAnsi="Georgia"/>
          <w:b/>
          <w:bCs/>
          <w:color w:val="1B2A5A"/>
          <w:sz w:val="30"/>
          <w:szCs w:val="30"/>
        </w:rPr>
        <w:t xml:space="preserve">ACKNOWLEDGEMENT</w:t>
      </w:r>
    </w:p>
    <w:p>
      <w:pPr>
        <w:spacing w:after="60" w:before="0"/>
      </w:pPr>
      <w:r>
        <w:t xml:space="preserve"/>
      </w:r>
    </w:p>
    <w:p>
      <w:pPr>
        <w:spacing w:after="140" w:before="0" w:line="296"/>
        <w:jc w:val="both"/>
      </w:pPr>
      <w:r>
        <w:rPr>
          <w:rFonts w:ascii="Calibri" w:cs="Calibri" w:eastAsia="Calibri" w:hAnsi="Calibri"/>
          <w:color w:val="2D2D2D"/>
          <w:sz w:val="22"/>
          <w:szCs w:val="22"/>
        </w:rPr>
        <w:t xml:space="preserve">I would like to express my profound gratitude to the Vikram Sarabhai Space Centre (VSSC) and the Human Resource Development Division (HRDD) for providing me with the extraordinary opportunity to intern at such a premier national research organization. Being a part of VSSC's ecosystem — even briefly — has been a transformative experience that has reshaped my understanding of systems-level AI engineering.</w:t>
      </w:r>
    </w:p>
    <w:p>
      <w:pPr>
        <w:spacing w:after="140" w:before="0" w:line="296"/>
        <w:jc w:val="both"/>
      </w:pPr>
      <w:r>
        <w:rPr>
          <w:rFonts w:ascii="Calibri" w:cs="Calibri" w:eastAsia="Calibri" w:hAnsi="Calibri"/>
          <w:color w:val="2D2D2D"/>
          <w:sz w:val="22"/>
          <w:szCs w:val="22"/>
        </w:rPr>
        <w:t xml:space="preserve">My deepest thanks go to my internship supervisor, Mr. Majji Sathwik Reddy (Scientist/Engineer SC, COM/CITG/MSA), for his continuous support, meticulous technical guidance, and patient mentorship throughout the duration of this project. His expertise in artificial intelligence and distributed systems engineering was instrumental in the successful conception, architecture, and offline deployment of this multi-modal platform.</w:t>
      </w:r>
    </w:p>
    <w:p>
      <w:pPr>
        <w:spacing w:after="140" w:before="0" w:line="296"/>
        <w:jc w:val="both"/>
      </w:pPr>
      <w:r>
        <w:rPr>
          <w:rFonts w:ascii="Calibri" w:cs="Calibri" w:eastAsia="Calibri" w:hAnsi="Calibri"/>
          <w:color w:val="2D2D2D"/>
          <w:sz w:val="22"/>
          <w:szCs w:val="22"/>
        </w:rPr>
        <w:t xml:space="preserve">I extend my sincere gratitude to the entire COM/CITG/MSA division team for their cooperative environment, technical discussions, and the invaluable insights they shared about real-world secure computing infrastructure.</w:t>
      </w:r>
    </w:p>
    <w:p>
      <w:pPr>
        <w:spacing w:after="140" w:before="0" w:line="296"/>
        <w:jc w:val="both"/>
      </w:pPr>
      <w:r>
        <w:rPr>
          <w:rFonts w:ascii="Calibri" w:cs="Calibri" w:eastAsia="Calibri" w:hAnsi="Calibri"/>
          <w:color w:val="2D2D2D"/>
          <w:sz w:val="22"/>
          <w:szCs w:val="22"/>
        </w:rPr>
        <w:t xml:space="preserve">I am deeply indebted to the Principal, Dr. Head of the Department (Computer Science &amp; Engineering), and the esteemed faculty members of NSS College of Engineering, Palakkad, for equipping me with the foundational computer science and engineering principles required to undertake a project of this scale and complexity.</w:t>
      </w:r>
    </w:p>
    <w:p>
      <w:pPr>
        <w:spacing w:after="280" w:before="0" w:line="296"/>
        <w:jc w:val="both"/>
      </w:pPr>
      <w:r>
        <w:rPr>
          <w:rFonts w:ascii="Calibri" w:cs="Calibri" w:eastAsia="Calibri" w:hAnsi="Calibri"/>
          <w:color w:val="2D2D2D"/>
          <w:sz w:val="22"/>
          <w:szCs w:val="22"/>
        </w:rPr>
        <w:t xml:space="preserve">Finally, I would like to thank my parents, peers, and friends for their unwavering encouragement and support throughout this internship period.</w:t>
      </w:r>
    </w:p>
    <w:p>
      <w:pPr>
        <w:spacing w:after="0" w:before="0"/>
        <w:jc w:val="right"/>
      </w:pPr>
      <w:r>
        <w:rPr>
          <w:rFonts w:ascii="Georgia" w:cs="Georgia" w:eastAsia="Georgia" w:hAnsi="Georgia"/>
          <w:b/>
          <w:bCs/>
          <w:i/>
          <w:iCs/>
          <w:color w:val="1B2A5A"/>
          <w:sz w:val="24"/>
          <w:szCs w:val="24"/>
        </w:rPr>
        <w:t xml:space="preserve">Sreeharini J</w:t>
      </w:r>
    </w:p>
    <w:p>
      <w:r>
        <w:br w:type="page"/>
      </w:r>
    </w:p>
    <w:p>
      <w:pPr>
        <w:pStyle w:val="Heading1"/>
        <w:pBdr>
          <w:bottom w:val="single" w:color="D4A017" w:sz="8" w:space="3"/>
        </w:pBdr>
        <w:spacing w:after="80" w:before="440"/>
      </w:pPr>
      <w:r>
        <w:rPr>
          <w:rFonts w:ascii="Georgia" w:cs="Georgia" w:eastAsia="Georgia" w:hAnsi="Georgia"/>
          <w:b/>
          <w:bCs/>
          <w:color w:val="1B2A5A"/>
          <w:sz w:val="30"/>
          <w:szCs w:val="30"/>
        </w:rPr>
        <w:t xml:space="preserve">ABSTRACT</w:t>
      </w:r>
    </w:p>
    <w:p>
      <w:pPr>
        <w:spacing w:after="60" w:before="0"/>
      </w:pPr>
      <w:r>
        <w:t xml:space="preserve"/>
      </w:r>
    </w:p>
    <w:p>
      <w:pPr>
        <w:spacing w:after="140" w:before="0" w:line="296"/>
        <w:jc w:val="both"/>
      </w:pPr>
      <w:r>
        <w:rPr>
          <w:rFonts w:ascii="Calibri" w:cs="Calibri" w:eastAsia="Calibri" w:hAnsi="Calibri"/>
          <w:color w:val="2D2D2D"/>
          <w:sz w:val="22"/>
          <w:szCs w:val="22"/>
        </w:rPr>
        <w:t xml:space="preserve">Modern aerospace and defense organizations generate vast amounts of heterogeneous, highly sensitive data — ranging from classified mission text documents to complex tabular telemetry logs and scanned engineering diagrams. Retrieving precise, contextual information from these multi-modal silos securely, without relying on third-party cloud architectures, is an acute computational challenge and a strict operational necessity.</w:t>
      </w:r>
    </w:p>
    <w:p>
      <w:pPr>
        <w:spacing w:after="140" w:before="0" w:line="296"/>
        <w:jc w:val="both"/>
      </w:pPr>
      <w:r>
        <w:rPr>
          <w:rFonts w:ascii="Calibri" w:cs="Calibri" w:eastAsia="Calibri" w:hAnsi="Calibri"/>
          <w:color w:val="2D2D2D"/>
          <w:sz w:val="22"/>
          <w:szCs w:val="22"/>
        </w:rPr>
        <w:t xml:space="preserve">This report details the design, engineering, and deployment of Vision, an entirely containerized, offline-capable Multi-Modal Retrieval-Augmented Generation (RAG) platform purpose-built for secure enterprise environments. The architecture embraces a local-first, privacy-first paradigm, guaranteeing that no organizational intellectual property traverses the public internet. The system natively ingests heterogeneous documents using advanced Optical Character Recognition (PaddleOCR) and layout-aware structural parsing (Docling). To eliminate semantic hallucinations and relational blindness, ingested data is processed via sliding-window semantic chunking and stored simultaneously in a high-dimensional vector database (Qdrant) and a relational knowledge graph (Neo4j).</w:t>
      </w:r>
    </w:p>
    <w:p>
      <w:pPr>
        <w:spacing w:after="140" w:before="0" w:line="296"/>
        <w:jc w:val="both"/>
      </w:pPr>
      <w:r>
        <w:rPr>
          <w:rFonts w:ascii="Calibri" w:cs="Calibri" w:eastAsia="Calibri" w:hAnsi="Calibri"/>
          <w:color w:val="2D2D2D"/>
          <w:sz w:val="22"/>
          <w:szCs w:val="22"/>
        </w:rPr>
        <w:t xml:space="preserve">Powered by the state-of-the-art Qwen2.5-VL Vision-Language Models — served via the high-throughput vLLM engine using PagedAttention memory management — and orchestrated through a FastAPI backend with asynchronous Celery task queues, the platform delivers a robust conversational interface capable of reading text, interpreting embedded diagrams, and synthesizing highly accurate, citation-backed answers.</w:t>
      </w:r>
    </w:p>
    <w:p>
      <w:pPr>
        <w:spacing w:after="0" w:before="0" w:line="296"/>
        <w:jc w:val="both"/>
      </w:pPr>
      <w:r>
        <w:rPr>
          <w:rFonts w:ascii="Calibri" w:cs="Calibri" w:eastAsia="Calibri" w:hAnsi="Calibri"/>
          <w:color w:val="2D2D2D"/>
          <w:sz w:val="22"/>
          <w:szCs w:val="22"/>
        </w:rPr>
        <w:t xml:space="preserve">The result is a battle-hardened, air-gapped AI infrastructure capable of cold-booting natively on Red Hat Enterprise Linux (RHEL) GPU servers — guaranteeing zero data leakage, sub-second hybrid retrieval, and enterprise-grade multi-modal comprehension. This project sets a benchmark for sovereign, on-premise AI deployment in nationally critical institutions.</w:t>
      </w:r>
    </w:p>
    <w:p>
      <w:pPr>
        <w:spacing w:after="1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5A" w:sz="6"/>
              <w:left w:val="single" w:color="1B2A5A" w:sz="6"/>
              <w:bottom w:val="single" w:color="1B2A5A" w:sz="6"/>
              <w:right w:val="single" w:color="1B2A5A" w:sz="6"/>
            </w:tcBorders>
            <w:shd w:fill="EDF1FA" w:val="clear"/>
            <w:tcMar>
              <w:top w:type="dxa" w:w="120"/>
              <w:left w:type="dxa" w:w="200"/>
              <w:bottom w:type="dxa" w:w="120"/>
              <w:right w:type="dxa" w:w="200"/>
            </w:tcMar>
          </w:tcPr>
          <w:p>
            <w:pPr>
              <w:spacing w:after="40" w:before="0"/>
            </w:pPr>
            <w:r>
              <w:rPr>
                <w:rFonts w:ascii="Calibri" w:cs="Calibri" w:eastAsia="Calibri" w:hAnsi="Calibri"/>
                <w:b/>
                <w:bCs/>
                <w:color w:val="1B2A5A"/>
                <w:sz w:val="21"/>
                <w:szCs w:val="21"/>
              </w:rPr>
              <w:t xml:space="preserve">Keywords: </w:t>
            </w:r>
            <w:r>
              <w:rPr>
                <w:rFonts w:ascii="Calibri" w:cs="Calibri" w:eastAsia="Calibri" w:hAnsi="Calibri"/>
                <w:color w:val="2D2D2D"/>
                <w:sz w:val="21"/>
                <w:szCs w:val="21"/>
              </w:rPr>
              <w:t xml:space="preserve">Retrieval-Augmented Generation (RAG), Vision-Language Models, Knowledge Graph, Vector Database, Air-Gapped Deployment, Multi-Modal AI, PagedAttention, AWQ Quantization, Enterprise AI, VSSC, ISRO</w:t>
            </w:r>
          </w:p>
        </w:tc>
      </w:tr>
    </w:tbl>
    <w:p>
      <w:r>
        <w:br w:type="page"/>
      </w:r>
    </w:p>
    <w:p>
      <w:pPr>
        <w:sectPr>
          <w:headerReference w:type="default" r:id="rId7"/>
          <w:footerReference w:type="default" r:id="rId8"/>
          <w:pgSz w:w="11906" w:h="16838" w:orient="portrait"/>
          <w:pgMar w:top="1440" w:right="1584" w:bottom="1584" w:left="1584" w:header="708" w:footer="708" w:gutter="0"/>
          <w:pgNumType/>
          <w:docGrid w:linePitch="360"/>
        </w:sectPr>
      </w:pPr>
    </w:p>
    <w:p>
      <w:pPr>
        <w:pStyle w:val="Heading1"/>
        <w:pBdr>
          <w:bottom w:val="single" w:color="D4A017" w:sz="8" w:space="3"/>
        </w:pBdr>
        <w:spacing w:after="80" w:before="440"/>
      </w:pPr>
      <w:r>
        <w:rPr>
          <w:rFonts w:ascii="Georgia" w:cs="Georgia" w:eastAsia="Georgia" w:hAnsi="Georgia"/>
          <w:b/>
          <w:bCs/>
          <w:color w:val="1B2A5A"/>
          <w:sz w:val="30"/>
          <w:szCs w:val="30"/>
        </w:rPr>
        <w:t xml:space="preserve">TABLE OF CONTENTS</w:t>
      </w:r>
    </w:p>
    <w:p>
      <w:pPr>
        <w:spacing w:after="100" w:before="0"/>
      </w:pPr>
      <w:r>
        <w:t xml:space="preserve"/>
      </w:r>
    </w:p>
    <w:p>
      <w:pPr>
        <w:pBdr>
          <w:bottom w:val="single" w:color="C0C8E0" w:sz="4" w:space="3"/>
        </w:pBdr>
        <w:spacing w:after="80" w:before="200"/>
      </w:pPr>
      <w:r>
        <w:rPr>
          <w:rFonts w:ascii="Georgia" w:cs="Georgia" w:eastAsia="Georgia" w:hAnsi="Georgia"/>
          <w:b/>
          <w:bCs/>
          <w:color w:val="1B2A5A"/>
          <w:sz w:val="22"/>
          <w:szCs w:val="22"/>
        </w:rPr>
        <w:t xml:space="preserve">Preliminary Sections</w:t>
      </w:r>
    </w:p>
    <w:p>
      <w:pPr>
        <w:tabs>
          <w:tab w:val="right" w:pos="8928" w:leader="dot"/>
        </w:tabs>
        <w:spacing w:after="80" w:before="80"/>
        <w:ind/>
      </w:pPr>
      <w:r>
        <w:rPr>
          <w:rFonts w:ascii="Calibri" w:cs="Calibri" w:eastAsia="Calibri" w:hAnsi="Calibri"/>
          <w:b/>
          <w:bCs/>
          <w:color w:val="2D2D2D"/>
          <w:sz w:val="22"/>
          <w:szCs w:val="22"/>
        </w:rPr>
        <w:t xml:space="preserve">Certificate</w:t>
      </w:r>
      <w:r>
        <w:rPr>
          <w:rFonts w:ascii="Calibri" w:cs="Calibri" w:eastAsia="Calibri" w:hAnsi="Calibri"/>
          <w:color w:val="2D2D2D"/>
          <w:sz w:val="22"/>
          <w:szCs w:val="22"/>
        </w:rPr>
        <w:t xml:space="preserve">	i</w:t>
      </w:r>
    </w:p>
    <w:p>
      <w:pPr>
        <w:tabs>
          <w:tab w:val="right" w:pos="8928" w:leader="dot"/>
        </w:tabs>
        <w:spacing w:after="80" w:before="80"/>
        <w:ind/>
      </w:pPr>
      <w:r>
        <w:rPr>
          <w:rFonts w:ascii="Calibri" w:cs="Calibri" w:eastAsia="Calibri" w:hAnsi="Calibri"/>
          <w:b/>
          <w:bCs/>
          <w:color w:val="2D2D2D"/>
          <w:sz w:val="22"/>
          <w:szCs w:val="22"/>
        </w:rPr>
        <w:t xml:space="preserve">Declaration</w:t>
      </w:r>
      <w:r>
        <w:rPr>
          <w:rFonts w:ascii="Calibri" w:cs="Calibri" w:eastAsia="Calibri" w:hAnsi="Calibri"/>
          <w:color w:val="2D2D2D"/>
          <w:sz w:val="22"/>
          <w:szCs w:val="22"/>
        </w:rPr>
        <w:t xml:space="preserve">	ii</w:t>
      </w:r>
    </w:p>
    <w:p>
      <w:pPr>
        <w:tabs>
          <w:tab w:val="right" w:pos="8928" w:leader="dot"/>
        </w:tabs>
        <w:spacing w:after="80" w:before="80"/>
        <w:ind/>
      </w:pPr>
      <w:r>
        <w:rPr>
          <w:rFonts w:ascii="Calibri" w:cs="Calibri" w:eastAsia="Calibri" w:hAnsi="Calibri"/>
          <w:b/>
          <w:bCs/>
          <w:color w:val="2D2D2D"/>
          <w:sz w:val="22"/>
          <w:szCs w:val="22"/>
        </w:rPr>
        <w:t xml:space="preserve">Acknowledgement</w:t>
      </w:r>
      <w:r>
        <w:rPr>
          <w:rFonts w:ascii="Calibri" w:cs="Calibri" w:eastAsia="Calibri" w:hAnsi="Calibri"/>
          <w:color w:val="2D2D2D"/>
          <w:sz w:val="22"/>
          <w:szCs w:val="22"/>
        </w:rPr>
        <w:t xml:space="preserve">	iii</w:t>
      </w:r>
    </w:p>
    <w:p>
      <w:pPr>
        <w:tabs>
          <w:tab w:val="right" w:pos="8928" w:leader="dot"/>
        </w:tabs>
        <w:spacing w:after="80" w:before="80"/>
        <w:ind/>
      </w:pPr>
      <w:r>
        <w:rPr>
          <w:rFonts w:ascii="Calibri" w:cs="Calibri" w:eastAsia="Calibri" w:hAnsi="Calibri"/>
          <w:b/>
          <w:bCs/>
          <w:color w:val="2D2D2D"/>
          <w:sz w:val="22"/>
          <w:szCs w:val="22"/>
        </w:rPr>
        <w:t xml:space="preserve">Abstract</w:t>
      </w:r>
      <w:r>
        <w:rPr>
          <w:rFonts w:ascii="Calibri" w:cs="Calibri" w:eastAsia="Calibri" w:hAnsi="Calibri"/>
          <w:color w:val="2D2D2D"/>
          <w:sz w:val="22"/>
          <w:szCs w:val="22"/>
        </w:rPr>
        <w:t xml:space="preserve">	iv</w:t>
      </w:r>
    </w:p>
    <w:p>
      <w:pPr>
        <w:tabs>
          <w:tab w:val="right" w:pos="8928" w:leader="dot"/>
        </w:tabs>
        <w:spacing w:after="80" w:before="80"/>
        <w:ind/>
      </w:pPr>
      <w:r>
        <w:rPr>
          <w:rFonts w:ascii="Calibri" w:cs="Calibri" w:eastAsia="Calibri" w:hAnsi="Calibri"/>
          <w:b/>
          <w:bCs/>
          <w:color w:val="2D2D2D"/>
          <w:sz w:val="22"/>
          <w:szCs w:val="22"/>
        </w:rPr>
        <w:t xml:space="preserve">List of Figures</w:t>
      </w:r>
      <w:r>
        <w:rPr>
          <w:rFonts w:ascii="Calibri" w:cs="Calibri" w:eastAsia="Calibri" w:hAnsi="Calibri"/>
          <w:color w:val="2D2D2D"/>
          <w:sz w:val="22"/>
          <w:szCs w:val="22"/>
        </w:rPr>
        <w:t xml:space="preserve">	v</w:t>
      </w:r>
    </w:p>
    <w:p>
      <w:pPr>
        <w:tabs>
          <w:tab w:val="right" w:pos="8928" w:leader="dot"/>
        </w:tabs>
        <w:spacing w:after="80" w:before="80"/>
        <w:ind/>
      </w:pPr>
      <w:r>
        <w:rPr>
          <w:rFonts w:ascii="Calibri" w:cs="Calibri" w:eastAsia="Calibri" w:hAnsi="Calibri"/>
          <w:b/>
          <w:bCs/>
          <w:color w:val="2D2D2D"/>
          <w:sz w:val="22"/>
          <w:szCs w:val="22"/>
        </w:rPr>
        <w:t xml:space="preserve">List of Tables</w:t>
      </w:r>
      <w:r>
        <w:rPr>
          <w:rFonts w:ascii="Calibri" w:cs="Calibri" w:eastAsia="Calibri" w:hAnsi="Calibri"/>
          <w:color w:val="2D2D2D"/>
          <w:sz w:val="22"/>
          <w:szCs w:val="22"/>
        </w:rPr>
        <w:t xml:space="preserve">	v</w:t>
      </w:r>
    </w:p>
    <w:p>
      <w:pPr>
        <w:spacing w:after="80" w:before="0"/>
      </w:pPr>
      <w:r>
        <w:t xml:space="preserve"/>
      </w:r>
    </w:p>
    <w:p>
      <w:pPr>
        <w:pBdr>
          <w:bottom w:val="single" w:color="C0C8E0" w:sz="4" w:space="3"/>
        </w:pBdr>
        <w:spacing w:after="80" w:before="200"/>
      </w:pPr>
      <w:r>
        <w:rPr>
          <w:rFonts w:ascii="Georgia" w:cs="Georgia" w:eastAsia="Georgia" w:hAnsi="Georgia"/>
          <w:b/>
          <w:bCs/>
          <w:color w:val="1B2A5A"/>
          <w:sz w:val="22"/>
          <w:szCs w:val="22"/>
        </w:rPr>
        <w:t xml:space="preserve">Main Report</w:t>
      </w:r>
    </w:p>
    <w:p>
      <w:pPr>
        <w:tabs>
          <w:tab w:val="right" w:pos="8928" w:leader="dot"/>
        </w:tabs>
        <w:spacing w:after="80" w:before="80"/>
        <w:ind/>
      </w:pPr>
      <w:r>
        <w:rPr>
          <w:rFonts w:ascii="Calibri" w:cs="Calibri" w:eastAsia="Calibri" w:hAnsi="Calibri"/>
          <w:b/>
          <w:bCs/>
          <w:color w:val="2D2D2D"/>
          <w:sz w:val="22"/>
          <w:szCs w:val="22"/>
        </w:rPr>
        <w:t xml:space="preserve">1.  Introduction</w:t>
      </w:r>
      <w:r>
        <w:rPr>
          <w:rFonts w:ascii="Calibri" w:cs="Calibri" w:eastAsia="Calibri" w:hAnsi="Calibri"/>
          <w:color w:val="2D2D2D"/>
          <w:sz w:val="22"/>
          <w:szCs w:val="22"/>
        </w:rPr>
        <w:t xml:space="preserve">	1</w:t>
      </w:r>
    </w:p>
    <w:p>
      <w:pPr>
        <w:tabs>
          <w:tab w:val="right" w:pos="8928" w:leader="dot"/>
        </w:tabs>
        <w:spacing w:after="40" w:before="40"/>
        <w:ind w:left="360"/>
      </w:pPr>
      <w:r>
        <w:rPr>
          <w:rFonts w:ascii="Calibri" w:cs="Calibri" w:eastAsia="Calibri" w:hAnsi="Calibri"/>
          <w:b w:val="false"/>
          <w:bCs w:val="false"/>
          <w:color w:val="444466"/>
          <w:sz w:val="20"/>
          <w:szCs w:val="20"/>
        </w:rPr>
        <w:t xml:space="preserve">1.1  Background and Motivation</w:t>
      </w:r>
      <w:r>
        <w:rPr>
          <w:rFonts w:ascii="Calibri" w:cs="Calibri" w:eastAsia="Calibri" w:hAnsi="Calibri"/>
          <w:color w:val="444466"/>
          <w:sz w:val="20"/>
          <w:szCs w:val="20"/>
        </w:rPr>
        <w:t xml:space="preserve">	1</w:t>
      </w:r>
    </w:p>
    <w:p>
      <w:pPr>
        <w:tabs>
          <w:tab w:val="right" w:pos="8928" w:leader="dot"/>
        </w:tabs>
        <w:spacing w:after="40" w:before="40"/>
        <w:ind w:left="360"/>
      </w:pPr>
      <w:r>
        <w:rPr>
          <w:rFonts w:ascii="Calibri" w:cs="Calibri" w:eastAsia="Calibri" w:hAnsi="Calibri"/>
          <w:b w:val="false"/>
          <w:bCs w:val="false"/>
          <w:color w:val="444466"/>
          <w:sz w:val="20"/>
          <w:szCs w:val="20"/>
        </w:rPr>
        <w:t xml:space="preserve">1.2  Scope of the Internship</w:t>
      </w:r>
      <w:r>
        <w:rPr>
          <w:rFonts w:ascii="Calibri" w:cs="Calibri" w:eastAsia="Calibri" w:hAnsi="Calibri"/>
          <w:color w:val="444466"/>
          <w:sz w:val="20"/>
          <w:szCs w:val="20"/>
        </w:rPr>
        <w:t xml:space="preserve">	2</w:t>
      </w:r>
    </w:p>
    <w:p>
      <w:pPr>
        <w:tabs>
          <w:tab w:val="right" w:pos="8928" w:leader="dot"/>
        </w:tabs>
        <w:spacing w:after="40" w:before="40"/>
        <w:ind w:left="360"/>
      </w:pPr>
      <w:r>
        <w:rPr>
          <w:rFonts w:ascii="Calibri" w:cs="Calibri" w:eastAsia="Calibri" w:hAnsi="Calibri"/>
          <w:b w:val="false"/>
          <w:bCs w:val="false"/>
          <w:color w:val="444466"/>
          <w:sz w:val="20"/>
          <w:szCs w:val="20"/>
        </w:rPr>
        <w:t xml:space="preserve">1.3  Report Structure</w:t>
      </w:r>
      <w:r>
        <w:rPr>
          <w:rFonts w:ascii="Calibri" w:cs="Calibri" w:eastAsia="Calibri" w:hAnsi="Calibri"/>
          <w:color w:val="444466"/>
          <w:sz w:val="20"/>
          <w:szCs w:val="20"/>
        </w:rPr>
        <w:t xml:space="preserve">	2</w:t>
      </w:r>
    </w:p>
    <w:p>
      <w:pPr>
        <w:spacing w:after="40" w:before="0"/>
      </w:pPr>
      <w:r>
        <w:t xml:space="preserve"/>
      </w:r>
    </w:p>
    <w:p>
      <w:pPr>
        <w:tabs>
          <w:tab w:val="right" w:pos="8928" w:leader="dot"/>
        </w:tabs>
        <w:spacing w:after="80" w:before="80"/>
        <w:ind/>
      </w:pPr>
      <w:r>
        <w:rPr>
          <w:rFonts w:ascii="Calibri" w:cs="Calibri" w:eastAsia="Calibri" w:hAnsi="Calibri"/>
          <w:b/>
          <w:bCs/>
          <w:color w:val="2D2D2D"/>
          <w:sz w:val="22"/>
          <w:szCs w:val="22"/>
        </w:rPr>
        <w:t xml:space="preserve">2.  Organisation Overview</w:t>
      </w:r>
      <w:r>
        <w:rPr>
          <w:rFonts w:ascii="Calibri" w:cs="Calibri" w:eastAsia="Calibri" w:hAnsi="Calibri"/>
          <w:color w:val="2D2D2D"/>
          <w:sz w:val="22"/>
          <w:szCs w:val="22"/>
        </w:rPr>
        <w:t xml:space="preserve">	3</w:t>
      </w:r>
    </w:p>
    <w:p>
      <w:pPr>
        <w:tabs>
          <w:tab w:val="right" w:pos="8928" w:leader="dot"/>
        </w:tabs>
        <w:spacing w:after="40" w:before="40"/>
        <w:ind w:left="360"/>
      </w:pPr>
      <w:r>
        <w:rPr>
          <w:rFonts w:ascii="Calibri" w:cs="Calibri" w:eastAsia="Calibri" w:hAnsi="Calibri"/>
          <w:b w:val="false"/>
          <w:bCs w:val="false"/>
          <w:color w:val="444466"/>
          <w:sz w:val="20"/>
          <w:szCs w:val="20"/>
        </w:rPr>
        <w:t xml:space="preserve">2.1  VSSC and ISRO</w:t>
      </w:r>
      <w:r>
        <w:rPr>
          <w:rFonts w:ascii="Calibri" w:cs="Calibri" w:eastAsia="Calibri" w:hAnsi="Calibri"/>
          <w:color w:val="444466"/>
          <w:sz w:val="20"/>
          <w:szCs w:val="20"/>
        </w:rPr>
        <w:t xml:space="preserve">	3</w:t>
      </w:r>
    </w:p>
    <w:p>
      <w:pPr>
        <w:tabs>
          <w:tab w:val="right" w:pos="8928" w:leader="dot"/>
        </w:tabs>
        <w:spacing w:after="40" w:before="40"/>
        <w:ind w:left="360"/>
      </w:pPr>
      <w:r>
        <w:rPr>
          <w:rFonts w:ascii="Calibri" w:cs="Calibri" w:eastAsia="Calibri" w:hAnsi="Calibri"/>
          <w:b w:val="false"/>
          <w:bCs w:val="false"/>
          <w:color w:val="444466"/>
          <w:sz w:val="20"/>
          <w:szCs w:val="20"/>
        </w:rPr>
        <w:t xml:space="preserve">2.2  COM/CITG/MSA Division</w:t>
      </w:r>
      <w:r>
        <w:rPr>
          <w:rFonts w:ascii="Calibri" w:cs="Calibri" w:eastAsia="Calibri" w:hAnsi="Calibri"/>
          <w:color w:val="444466"/>
          <w:sz w:val="20"/>
          <w:szCs w:val="20"/>
        </w:rPr>
        <w:t xml:space="preserve">	4</w:t>
      </w:r>
    </w:p>
    <w:p>
      <w:pPr>
        <w:spacing w:after="40" w:before="0"/>
      </w:pPr>
      <w:r>
        <w:t xml:space="preserve"/>
      </w:r>
    </w:p>
    <w:p>
      <w:pPr>
        <w:tabs>
          <w:tab w:val="right" w:pos="8928" w:leader="dot"/>
        </w:tabs>
        <w:spacing w:after="80" w:before="80"/>
        <w:ind/>
      </w:pPr>
      <w:r>
        <w:rPr>
          <w:rFonts w:ascii="Calibri" w:cs="Calibri" w:eastAsia="Calibri" w:hAnsi="Calibri"/>
          <w:b/>
          <w:bCs/>
          <w:color w:val="2D2D2D"/>
          <w:sz w:val="22"/>
          <w:szCs w:val="22"/>
        </w:rPr>
        <w:t xml:space="preserve">3.  Literature Review &amp; Existing Systems</w:t>
      </w:r>
      <w:r>
        <w:rPr>
          <w:rFonts w:ascii="Calibri" w:cs="Calibri" w:eastAsia="Calibri" w:hAnsi="Calibri"/>
          <w:color w:val="2D2D2D"/>
          <w:sz w:val="22"/>
          <w:szCs w:val="22"/>
        </w:rPr>
        <w:t xml:space="preserve">	5</w:t>
      </w:r>
    </w:p>
    <w:p>
      <w:pPr>
        <w:tabs>
          <w:tab w:val="right" w:pos="8928" w:leader="dot"/>
        </w:tabs>
        <w:spacing w:after="40" w:before="40"/>
        <w:ind w:left="360"/>
      </w:pPr>
      <w:r>
        <w:rPr>
          <w:rFonts w:ascii="Calibri" w:cs="Calibri" w:eastAsia="Calibri" w:hAnsi="Calibri"/>
          <w:b w:val="false"/>
          <w:bCs w:val="false"/>
          <w:color w:val="444466"/>
          <w:sz w:val="20"/>
          <w:szCs w:val="20"/>
        </w:rPr>
        <w:t xml:space="preserve">3.1  Limitations of Keyword-Based Search</w:t>
      </w:r>
      <w:r>
        <w:rPr>
          <w:rFonts w:ascii="Calibri" w:cs="Calibri" w:eastAsia="Calibri" w:hAnsi="Calibri"/>
          <w:color w:val="444466"/>
          <w:sz w:val="20"/>
          <w:szCs w:val="20"/>
        </w:rPr>
        <w:t xml:space="preserve">	5</w:t>
      </w:r>
    </w:p>
    <w:p>
      <w:pPr>
        <w:tabs>
          <w:tab w:val="right" w:pos="8928" w:leader="dot"/>
        </w:tabs>
        <w:spacing w:after="40" w:before="40"/>
        <w:ind w:left="360"/>
      </w:pPr>
      <w:r>
        <w:rPr>
          <w:rFonts w:ascii="Calibri" w:cs="Calibri" w:eastAsia="Calibri" w:hAnsi="Calibri"/>
          <w:b w:val="false"/>
          <w:bCs w:val="false"/>
          <w:color w:val="444466"/>
          <w:sz w:val="20"/>
          <w:szCs w:val="20"/>
        </w:rPr>
        <w:t xml:space="preserve">3.2  The Standard RAG Paradigm &amp; Its Flaws</w:t>
      </w:r>
      <w:r>
        <w:rPr>
          <w:rFonts w:ascii="Calibri" w:cs="Calibri" w:eastAsia="Calibri" w:hAnsi="Calibri"/>
          <w:color w:val="444466"/>
          <w:sz w:val="20"/>
          <w:szCs w:val="20"/>
        </w:rPr>
        <w:t xml:space="preserve">	5</w:t>
      </w:r>
    </w:p>
    <w:p>
      <w:pPr>
        <w:tabs>
          <w:tab w:val="right" w:pos="8928" w:leader="dot"/>
        </w:tabs>
        <w:spacing w:after="40" w:before="40"/>
        <w:ind w:left="360"/>
      </w:pPr>
      <w:r>
        <w:rPr>
          <w:rFonts w:ascii="Calibri" w:cs="Calibri" w:eastAsia="Calibri" w:hAnsi="Calibri"/>
          <w:b w:val="false"/>
          <w:bCs w:val="false"/>
          <w:color w:val="444466"/>
          <w:sz w:val="20"/>
          <w:szCs w:val="20"/>
        </w:rPr>
        <w:t xml:space="preserve">3.3  Related Work</w:t>
      </w:r>
      <w:r>
        <w:rPr>
          <w:rFonts w:ascii="Calibri" w:cs="Calibri" w:eastAsia="Calibri" w:hAnsi="Calibri"/>
          <w:color w:val="444466"/>
          <w:sz w:val="20"/>
          <w:szCs w:val="20"/>
        </w:rPr>
        <w:t xml:space="preserve">	6</w:t>
      </w:r>
    </w:p>
    <w:p>
      <w:pPr>
        <w:spacing w:after="40" w:before="0"/>
      </w:pPr>
      <w:r>
        <w:t xml:space="preserve"/>
      </w:r>
    </w:p>
    <w:p>
      <w:pPr>
        <w:tabs>
          <w:tab w:val="right" w:pos="8928" w:leader="dot"/>
        </w:tabs>
        <w:spacing w:after="80" w:before="80"/>
        <w:ind/>
      </w:pPr>
      <w:r>
        <w:rPr>
          <w:rFonts w:ascii="Calibri" w:cs="Calibri" w:eastAsia="Calibri" w:hAnsi="Calibri"/>
          <w:b/>
          <w:bCs/>
          <w:color w:val="2D2D2D"/>
          <w:sz w:val="22"/>
          <w:szCs w:val="22"/>
        </w:rPr>
        <w:t xml:space="preserve">4.  Problem Statement &amp; Objectives</w:t>
      </w:r>
      <w:r>
        <w:rPr>
          <w:rFonts w:ascii="Calibri" w:cs="Calibri" w:eastAsia="Calibri" w:hAnsi="Calibri"/>
          <w:color w:val="2D2D2D"/>
          <w:sz w:val="22"/>
          <w:szCs w:val="22"/>
        </w:rPr>
        <w:t xml:space="preserve">	7</w:t>
      </w:r>
    </w:p>
    <w:p>
      <w:pPr>
        <w:tabs>
          <w:tab w:val="right" w:pos="8928" w:leader="dot"/>
        </w:tabs>
        <w:spacing w:after="40" w:before="40"/>
        <w:ind w:left="360"/>
      </w:pPr>
      <w:r>
        <w:rPr>
          <w:rFonts w:ascii="Calibri" w:cs="Calibri" w:eastAsia="Calibri" w:hAnsi="Calibri"/>
          <w:b w:val="false"/>
          <w:bCs w:val="false"/>
          <w:color w:val="444466"/>
          <w:sz w:val="20"/>
          <w:szCs w:val="20"/>
        </w:rPr>
        <w:t xml:space="preserve">4.1  Problem Statement</w:t>
      </w:r>
      <w:r>
        <w:rPr>
          <w:rFonts w:ascii="Calibri" w:cs="Calibri" w:eastAsia="Calibri" w:hAnsi="Calibri"/>
          <w:color w:val="444466"/>
          <w:sz w:val="20"/>
          <w:szCs w:val="20"/>
        </w:rPr>
        <w:t xml:space="preserve">	7</w:t>
      </w:r>
    </w:p>
    <w:p>
      <w:pPr>
        <w:tabs>
          <w:tab w:val="right" w:pos="8928" w:leader="dot"/>
        </w:tabs>
        <w:spacing w:after="40" w:before="40"/>
        <w:ind w:left="360"/>
      </w:pPr>
      <w:r>
        <w:rPr>
          <w:rFonts w:ascii="Calibri" w:cs="Calibri" w:eastAsia="Calibri" w:hAnsi="Calibri"/>
          <w:b w:val="false"/>
          <w:bCs w:val="false"/>
          <w:color w:val="444466"/>
          <w:sz w:val="20"/>
          <w:szCs w:val="20"/>
        </w:rPr>
        <w:t xml:space="preserve">4.2  Project Objectives</w:t>
      </w:r>
      <w:r>
        <w:rPr>
          <w:rFonts w:ascii="Calibri" w:cs="Calibri" w:eastAsia="Calibri" w:hAnsi="Calibri"/>
          <w:color w:val="444466"/>
          <w:sz w:val="20"/>
          <w:szCs w:val="20"/>
        </w:rPr>
        <w:t xml:space="preserve">	7</w:t>
      </w:r>
    </w:p>
    <w:p>
      <w:pPr>
        <w:spacing w:after="40" w:before="0"/>
      </w:pPr>
      <w:r>
        <w:t xml:space="preserve"/>
      </w:r>
    </w:p>
    <w:p>
      <w:pPr>
        <w:tabs>
          <w:tab w:val="right" w:pos="8928" w:leader="dot"/>
        </w:tabs>
        <w:spacing w:after="80" w:before="80"/>
        <w:ind/>
      </w:pPr>
      <w:r>
        <w:rPr>
          <w:rFonts w:ascii="Calibri" w:cs="Calibri" w:eastAsia="Calibri" w:hAnsi="Calibri"/>
          <w:b/>
          <w:bCs/>
          <w:color w:val="2D2D2D"/>
          <w:sz w:val="22"/>
          <w:szCs w:val="22"/>
        </w:rPr>
        <w:t xml:space="preserve">5.  Comprehensive System Architecture</w:t>
      </w:r>
      <w:r>
        <w:rPr>
          <w:rFonts w:ascii="Calibri" w:cs="Calibri" w:eastAsia="Calibri" w:hAnsi="Calibri"/>
          <w:color w:val="2D2D2D"/>
          <w:sz w:val="22"/>
          <w:szCs w:val="22"/>
        </w:rPr>
        <w:t xml:space="preserve">	8</w:t>
      </w:r>
    </w:p>
    <w:p>
      <w:pPr>
        <w:tabs>
          <w:tab w:val="right" w:pos="8928" w:leader="dot"/>
        </w:tabs>
        <w:spacing w:after="40" w:before="40"/>
        <w:ind w:left="360"/>
      </w:pPr>
      <w:r>
        <w:rPr>
          <w:rFonts w:ascii="Calibri" w:cs="Calibri" w:eastAsia="Calibri" w:hAnsi="Calibri"/>
          <w:b w:val="false"/>
          <w:bCs w:val="false"/>
          <w:color w:val="444466"/>
          <w:sz w:val="20"/>
          <w:szCs w:val="20"/>
        </w:rPr>
        <w:t xml:space="preserve">5.1  High-Level Component Flow</w:t>
      </w:r>
      <w:r>
        <w:rPr>
          <w:rFonts w:ascii="Calibri" w:cs="Calibri" w:eastAsia="Calibri" w:hAnsi="Calibri"/>
          <w:color w:val="444466"/>
          <w:sz w:val="20"/>
          <w:szCs w:val="20"/>
        </w:rPr>
        <w:t xml:space="preserve">	8</w:t>
      </w:r>
    </w:p>
    <w:p>
      <w:pPr>
        <w:tabs>
          <w:tab w:val="right" w:pos="8928" w:leader="dot"/>
        </w:tabs>
        <w:spacing w:after="40" w:before="40"/>
        <w:ind w:left="360"/>
      </w:pPr>
      <w:r>
        <w:rPr>
          <w:rFonts w:ascii="Calibri" w:cs="Calibri" w:eastAsia="Calibri" w:hAnsi="Calibri"/>
          <w:b w:val="false"/>
          <w:bCs w:val="false"/>
          <w:color w:val="444466"/>
          <w:sz w:val="20"/>
          <w:szCs w:val="20"/>
        </w:rPr>
        <w:t xml:space="preserve">5.2  Microservices &amp; Network Topology</w:t>
      </w:r>
      <w:r>
        <w:rPr>
          <w:rFonts w:ascii="Calibri" w:cs="Calibri" w:eastAsia="Calibri" w:hAnsi="Calibri"/>
          <w:color w:val="444466"/>
          <w:sz w:val="20"/>
          <w:szCs w:val="20"/>
        </w:rPr>
        <w:t xml:space="preserve">	9</w:t>
      </w:r>
    </w:p>
    <w:p>
      <w:pPr>
        <w:spacing w:after="40" w:before="0"/>
      </w:pPr>
      <w:r>
        <w:t xml:space="preserve"/>
      </w:r>
    </w:p>
    <w:p>
      <w:pPr>
        <w:tabs>
          <w:tab w:val="right" w:pos="8928" w:leader="dot"/>
        </w:tabs>
        <w:spacing w:after="80" w:before="80"/>
        <w:ind/>
      </w:pPr>
      <w:r>
        <w:rPr>
          <w:rFonts w:ascii="Calibri" w:cs="Calibri" w:eastAsia="Calibri" w:hAnsi="Calibri"/>
          <w:b/>
          <w:bCs/>
          <w:color w:val="2D2D2D"/>
          <w:sz w:val="22"/>
          <w:szCs w:val="22"/>
        </w:rPr>
        <w:t xml:space="preserve">6.  Technology Stack &amp; Frameworks</w:t>
      </w:r>
      <w:r>
        <w:rPr>
          <w:rFonts w:ascii="Calibri" w:cs="Calibri" w:eastAsia="Calibri" w:hAnsi="Calibri"/>
          <w:color w:val="2D2D2D"/>
          <w:sz w:val="22"/>
          <w:szCs w:val="22"/>
        </w:rPr>
        <w:t xml:space="preserve">	10</w:t>
      </w:r>
    </w:p>
    <w:p>
      <w:pPr>
        <w:spacing w:after="40" w:before="0"/>
      </w:pPr>
      <w:r>
        <w:t xml:space="preserve"/>
      </w:r>
    </w:p>
    <w:p>
      <w:pPr>
        <w:tabs>
          <w:tab w:val="right" w:pos="8928" w:leader="dot"/>
        </w:tabs>
        <w:spacing w:after="80" w:before="80"/>
        <w:ind/>
      </w:pPr>
      <w:r>
        <w:rPr>
          <w:rFonts w:ascii="Calibri" w:cs="Calibri" w:eastAsia="Calibri" w:hAnsi="Calibri"/>
          <w:b/>
          <w:bCs/>
          <w:color w:val="2D2D2D"/>
          <w:sz w:val="22"/>
          <w:szCs w:val="22"/>
        </w:rPr>
        <w:t xml:space="preserve">7.  Data Ingestion &amp; Multi-Modal Parsing</w:t>
      </w:r>
      <w:r>
        <w:rPr>
          <w:rFonts w:ascii="Calibri" w:cs="Calibri" w:eastAsia="Calibri" w:hAnsi="Calibri"/>
          <w:color w:val="2D2D2D"/>
          <w:sz w:val="22"/>
          <w:szCs w:val="22"/>
        </w:rPr>
        <w:t xml:space="preserve">	11</w:t>
      </w:r>
    </w:p>
    <w:p>
      <w:pPr>
        <w:tabs>
          <w:tab w:val="right" w:pos="8928" w:leader="dot"/>
        </w:tabs>
        <w:spacing w:after="40" w:before="40"/>
        <w:ind w:left="360"/>
      </w:pPr>
      <w:r>
        <w:rPr>
          <w:rFonts w:ascii="Calibri" w:cs="Calibri" w:eastAsia="Calibri" w:hAnsi="Calibri"/>
          <w:b w:val="false"/>
          <w:bCs w:val="false"/>
          <w:color w:val="444466"/>
          <w:sz w:val="20"/>
          <w:szCs w:val="20"/>
        </w:rPr>
        <w:t xml:space="preserve">7.1  Layout-Aware Extraction (Docling)</w:t>
      </w:r>
      <w:r>
        <w:rPr>
          <w:rFonts w:ascii="Calibri" w:cs="Calibri" w:eastAsia="Calibri" w:hAnsi="Calibri"/>
          <w:color w:val="444466"/>
          <w:sz w:val="20"/>
          <w:szCs w:val="20"/>
        </w:rPr>
        <w:t xml:space="preserve">	11</w:t>
      </w:r>
    </w:p>
    <w:p>
      <w:pPr>
        <w:tabs>
          <w:tab w:val="right" w:pos="8928" w:leader="dot"/>
        </w:tabs>
        <w:spacing w:after="40" w:before="40"/>
        <w:ind w:left="360"/>
      </w:pPr>
      <w:r>
        <w:rPr>
          <w:rFonts w:ascii="Calibri" w:cs="Calibri" w:eastAsia="Calibri" w:hAnsi="Calibri"/>
          <w:b w:val="false"/>
          <w:bCs w:val="false"/>
          <w:color w:val="444466"/>
          <w:sz w:val="20"/>
          <w:szCs w:val="20"/>
        </w:rPr>
        <w:t xml:space="preserve">7.2  OCR Pipeline (PaddleOCR)</w:t>
      </w:r>
      <w:r>
        <w:rPr>
          <w:rFonts w:ascii="Calibri" w:cs="Calibri" w:eastAsia="Calibri" w:hAnsi="Calibri"/>
          <w:color w:val="444466"/>
          <w:sz w:val="20"/>
          <w:szCs w:val="20"/>
        </w:rPr>
        <w:t xml:space="preserve">	12</w:t>
      </w:r>
    </w:p>
    <w:p>
      <w:pPr>
        <w:tabs>
          <w:tab w:val="right" w:pos="8928" w:leader="dot"/>
        </w:tabs>
        <w:spacing w:after="40" w:before="40"/>
        <w:ind w:left="360"/>
      </w:pPr>
      <w:r>
        <w:rPr>
          <w:rFonts w:ascii="Calibri" w:cs="Calibri" w:eastAsia="Calibri" w:hAnsi="Calibri"/>
          <w:b w:val="false"/>
          <w:bCs w:val="false"/>
          <w:color w:val="444466"/>
          <w:sz w:val="20"/>
          <w:szCs w:val="20"/>
        </w:rPr>
        <w:t xml:space="preserve">7.3  Semantic Overlap Chunking</w:t>
      </w:r>
      <w:r>
        <w:rPr>
          <w:rFonts w:ascii="Calibri" w:cs="Calibri" w:eastAsia="Calibri" w:hAnsi="Calibri"/>
          <w:color w:val="444466"/>
          <w:sz w:val="20"/>
          <w:szCs w:val="20"/>
        </w:rPr>
        <w:t xml:space="preserve">	12</w:t>
      </w:r>
    </w:p>
    <w:p>
      <w:pPr>
        <w:spacing w:after="40" w:before="0"/>
      </w:pPr>
      <w:r>
        <w:t xml:space="preserve"/>
      </w:r>
    </w:p>
    <w:p>
      <w:pPr>
        <w:tabs>
          <w:tab w:val="right" w:pos="8928" w:leader="dot"/>
        </w:tabs>
        <w:spacing w:after="80" w:before="80"/>
        <w:ind/>
      </w:pPr>
      <w:r>
        <w:rPr>
          <w:rFonts w:ascii="Calibri" w:cs="Calibri" w:eastAsia="Calibri" w:hAnsi="Calibri"/>
          <w:b/>
          <w:bCs/>
          <w:color w:val="2D2D2D"/>
          <w:sz w:val="22"/>
          <w:szCs w:val="22"/>
        </w:rPr>
        <w:t xml:space="preserve">8.  Dual-Database Retrieval Layer (Graph-RAG)</w:t>
      </w:r>
      <w:r>
        <w:rPr>
          <w:rFonts w:ascii="Calibri" w:cs="Calibri" w:eastAsia="Calibri" w:hAnsi="Calibri"/>
          <w:color w:val="2D2D2D"/>
          <w:sz w:val="22"/>
          <w:szCs w:val="22"/>
        </w:rPr>
        <w:t xml:space="preserve">	13</w:t>
      </w:r>
    </w:p>
    <w:p>
      <w:pPr>
        <w:tabs>
          <w:tab w:val="right" w:pos="8928" w:leader="dot"/>
        </w:tabs>
        <w:spacing w:after="40" w:before="40"/>
        <w:ind w:left="360"/>
      </w:pPr>
      <w:r>
        <w:rPr>
          <w:rFonts w:ascii="Calibri" w:cs="Calibri" w:eastAsia="Calibri" w:hAnsi="Calibri"/>
          <w:b w:val="false"/>
          <w:bCs w:val="false"/>
          <w:color w:val="444466"/>
          <w:sz w:val="20"/>
          <w:szCs w:val="20"/>
        </w:rPr>
        <w:t xml:space="preserve">8.1  Qdrant Vector Search (HNSW)</w:t>
      </w:r>
      <w:r>
        <w:rPr>
          <w:rFonts w:ascii="Calibri" w:cs="Calibri" w:eastAsia="Calibri" w:hAnsi="Calibri"/>
          <w:color w:val="444466"/>
          <w:sz w:val="20"/>
          <w:szCs w:val="20"/>
        </w:rPr>
        <w:t xml:space="preserve">	13</w:t>
      </w:r>
    </w:p>
    <w:p>
      <w:pPr>
        <w:tabs>
          <w:tab w:val="right" w:pos="8928" w:leader="dot"/>
        </w:tabs>
        <w:spacing w:after="40" w:before="40"/>
        <w:ind w:left="360"/>
      </w:pPr>
      <w:r>
        <w:rPr>
          <w:rFonts w:ascii="Calibri" w:cs="Calibri" w:eastAsia="Calibri" w:hAnsi="Calibri"/>
          <w:b w:val="false"/>
          <w:bCs w:val="false"/>
          <w:color w:val="444466"/>
          <w:sz w:val="20"/>
          <w:szCs w:val="20"/>
        </w:rPr>
        <w:t xml:space="preserve">8.2  Neo4j Knowledge Graph Traversal</w:t>
      </w:r>
      <w:r>
        <w:rPr>
          <w:rFonts w:ascii="Calibri" w:cs="Calibri" w:eastAsia="Calibri" w:hAnsi="Calibri"/>
          <w:color w:val="444466"/>
          <w:sz w:val="20"/>
          <w:szCs w:val="20"/>
        </w:rPr>
        <w:t xml:space="preserve">	14</w:t>
      </w:r>
    </w:p>
    <w:p>
      <w:pPr>
        <w:tabs>
          <w:tab w:val="right" w:pos="8928" w:leader="dot"/>
        </w:tabs>
        <w:spacing w:after="40" w:before="40"/>
        <w:ind w:left="360"/>
      </w:pPr>
      <w:r>
        <w:rPr>
          <w:rFonts w:ascii="Calibri" w:cs="Calibri" w:eastAsia="Calibri" w:hAnsi="Calibri"/>
          <w:b w:val="false"/>
          <w:bCs w:val="false"/>
          <w:color w:val="444466"/>
          <w:sz w:val="20"/>
          <w:szCs w:val="20"/>
        </w:rPr>
        <w:t xml:space="preserve">8.3  Hybrid Reranking (Cross-Encoders)</w:t>
      </w:r>
      <w:r>
        <w:rPr>
          <w:rFonts w:ascii="Calibri" w:cs="Calibri" w:eastAsia="Calibri" w:hAnsi="Calibri"/>
          <w:color w:val="444466"/>
          <w:sz w:val="20"/>
          <w:szCs w:val="20"/>
        </w:rPr>
        <w:t xml:space="preserve">	14</w:t>
      </w:r>
    </w:p>
    <w:p>
      <w:pPr>
        <w:spacing w:after="40" w:before="0"/>
      </w:pPr>
      <w:r>
        <w:t xml:space="preserve"/>
      </w:r>
    </w:p>
    <w:p>
      <w:pPr>
        <w:tabs>
          <w:tab w:val="right" w:pos="8928" w:leader="dot"/>
        </w:tabs>
        <w:spacing w:after="80" w:before="80"/>
        <w:ind/>
      </w:pPr>
      <w:r>
        <w:rPr>
          <w:rFonts w:ascii="Calibri" w:cs="Calibri" w:eastAsia="Calibri" w:hAnsi="Calibri"/>
          <w:b/>
          <w:bCs/>
          <w:color w:val="2D2D2D"/>
          <w:sz w:val="22"/>
          <w:szCs w:val="22"/>
        </w:rPr>
        <w:t xml:space="preserve">9.  Artificial Intelligence Pipeline</w:t>
      </w:r>
      <w:r>
        <w:rPr>
          <w:rFonts w:ascii="Calibri" w:cs="Calibri" w:eastAsia="Calibri" w:hAnsi="Calibri"/>
          <w:color w:val="2D2D2D"/>
          <w:sz w:val="22"/>
          <w:szCs w:val="22"/>
        </w:rPr>
        <w:t xml:space="preserve">	15</w:t>
      </w:r>
    </w:p>
    <w:p>
      <w:pPr>
        <w:tabs>
          <w:tab w:val="right" w:pos="8928" w:leader="dot"/>
        </w:tabs>
        <w:spacing w:after="40" w:before="40"/>
        <w:ind w:left="360"/>
      </w:pPr>
      <w:r>
        <w:rPr>
          <w:rFonts w:ascii="Calibri" w:cs="Calibri" w:eastAsia="Calibri" w:hAnsi="Calibri"/>
          <w:b w:val="false"/>
          <w:bCs w:val="false"/>
          <w:color w:val="444466"/>
          <w:sz w:val="20"/>
          <w:szCs w:val="20"/>
        </w:rPr>
        <w:t xml:space="preserve">9.1  Qwen2.5-VL Multi-Modal LLM</w:t>
      </w:r>
      <w:r>
        <w:rPr>
          <w:rFonts w:ascii="Calibri" w:cs="Calibri" w:eastAsia="Calibri" w:hAnsi="Calibri"/>
          <w:color w:val="444466"/>
          <w:sz w:val="20"/>
          <w:szCs w:val="20"/>
        </w:rPr>
        <w:t xml:space="preserve">	15</w:t>
      </w:r>
    </w:p>
    <w:p>
      <w:pPr>
        <w:tabs>
          <w:tab w:val="right" w:pos="8928" w:leader="dot"/>
        </w:tabs>
        <w:spacing w:after="40" w:before="40"/>
        <w:ind w:left="360"/>
      </w:pPr>
      <w:r>
        <w:rPr>
          <w:rFonts w:ascii="Calibri" w:cs="Calibri" w:eastAsia="Calibri" w:hAnsi="Calibri"/>
          <w:b w:val="false"/>
          <w:bCs w:val="false"/>
          <w:color w:val="444466"/>
          <w:sz w:val="20"/>
          <w:szCs w:val="20"/>
        </w:rPr>
        <w:t xml:space="preserve">9.2  Quantization (AWQ) &amp; Optimization</w:t>
      </w:r>
      <w:r>
        <w:rPr>
          <w:rFonts w:ascii="Calibri" w:cs="Calibri" w:eastAsia="Calibri" w:hAnsi="Calibri"/>
          <w:color w:val="444466"/>
          <w:sz w:val="20"/>
          <w:szCs w:val="20"/>
        </w:rPr>
        <w:t xml:space="preserve">	16</w:t>
      </w:r>
    </w:p>
    <w:p>
      <w:pPr>
        <w:tabs>
          <w:tab w:val="right" w:pos="8928" w:leader="dot"/>
        </w:tabs>
        <w:spacing w:after="40" w:before="40"/>
        <w:ind w:left="360"/>
      </w:pPr>
      <w:r>
        <w:rPr>
          <w:rFonts w:ascii="Calibri" w:cs="Calibri" w:eastAsia="Calibri" w:hAnsi="Calibri"/>
          <w:b w:val="false"/>
          <w:bCs w:val="false"/>
          <w:color w:val="444466"/>
          <w:sz w:val="20"/>
          <w:szCs w:val="20"/>
        </w:rPr>
        <w:t xml:space="preserve">9.3  vLLM &amp; PagedAttention Memory Management</w:t>
      </w:r>
      <w:r>
        <w:rPr>
          <w:rFonts w:ascii="Calibri" w:cs="Calibri" w:eastAsia="Calibri" w:hAnsi="Calibri"/>
          <w:color w:val="444466"/>
          <w:sz w:val="20"/>
          <w:szCs w:val="20"/>
        </w:rPr>
        <w:t xml:space="preserve">	16</w:t>
      </w:r>
    </w:p>
    <w:p>
      <w:pPr>
        <w:spacing w:after="40" w:before="0"/>
      </w:pPr>
      <w:r>
        <w:t xml:space="preserve"/>
      </w:r>
    </w:p>
    <w:p>
      <w:pPr>
        <w:tabs>
          <w:tab w:val="right" w:pos="8928" w:leader="dot"/>
        </w:tabs>
        <w:spacing w:after="80" w:before="80"/>
        <w:ind/>
      </w:pPr>
      <w:r>
        <w:rPr>
          <w:rFonts w:ascii="Calibri" w:cs="Calibri" w:eastAsia="Calibri" w:hAnsi="Calibri"/>
          <w:b w:val="false"/>
          <w:bCs w:val="false"/>
          <w:color w:val="2D2D2D"/>
          <w:sz w:val="22"/>
          <w:szCs w:val="22"/>
        </w:rPr>
        <w:t xml:space="preserve">10.  Air-Gapped Deployment Strategy</w:t>
      </w:r>
      <w:r>
        <w:rPr>
          <w:rFonts w:ascii="Calibri" w:cs="Calibri" w:eastAsia="Calibri" w:hAnsi="Calibri"/>
          <w:color w:val="2D2D2D"/>
          <w:sz w:val="22"/>
          <w:szCs w:val="22"/>
        </w:rPr>
        <w:t xml:space="preserve">	17</w:t>
      </w:r>
    </w:p>
    <w:p>
      <w:pPr>
        <w:tabs>
          <w:tab w:val="right" w:pos="8928" w:leader="dot"/>
        </w:tabs>
        <w:spacing w:after="40" w:before="40"/>
        <w:ind w:left="360"/>
      </w:pPr>
      <w:r>
        <w:rPr>
          <w:rFonts w:ascii="Calibri" w:cs="Calibri" w:eastAsia="Calibri" w:hAnsi="Calibri"/>
          <w:b w:val="false"/>
          <w:bCs w:val="false"/>
          <w:color w:val="444466"/>
          <w:sz w:val="20"/>
          <w:szCs w:val="20"/>
        </w:rPr>
        <w:t xml:space="preserve">10.1  Containerisation Challenges</w:t>
      </w:r>
      <w:r>
        <w:rPr>
          <w:rFonts w:ascii="Calibri" w:cs="Calibri" w:eastAsia="Calibri" w:hAnsi="Calibri"/>
          <w:color w:val="444466"/>
          <w:sz w:val="20"/>
          <w:szCs w:val="20"/>
        </w:rPr>
        <w:t xml:space="preserve">	17</w:t>
      </w:r>
    </w:p>
    <w:p>
      <w:pPr>
        <w:tabs>
          <w:tab w:val="right" w:pos="8928" w:leader="dot"/>
        </w:tabs>
        <w:spacing w:after="40" w:before="40"/>
        <w:ind w:left="360"/>
      </w:pPr>
      <w:r>
        <w:rPr>
          <w:rFonts w:ascii="Calibri" w:cs="Calibri" w:eastAsia="Calibri" w:hAnsi="Calibri"/>
          <w:b w:val="false"/>
          <w:bCs w:val="false"/>
          <w:color w:val="444466"/>
          <w:sz w:val="20"/>
          <w:szCs w:val="20"/>
        </w:rPr>
        <w:t xml:space="preserve">10.2  The Offline Tarball Architecture</w:t>
      </w:r>
      <w:r>
        <w:rPr>
          <w:rFonts w:ascii="Calibri" w:cs="Calibri" w:eastAsia="Calibri" w:hAnsi="Calibri"/>
          <w:color w:val="444466"/>
          <w:sz w:val="20"/>
          <w:szCs w:val="20"/>
        </w:rPr>
        <w:t xml:space="preserve">	18</w:t>
      </w:r>
    </w:p>
    <w:p>
      <w:pPr>
        <w:spacing w:after="40" w:before="0"/>
      </w:pPr>
      <w:r>
        <w:t xml:space="preserve"/>
      </w:r>
    </w:p>
    <w:p>
      <w:pPr>
        <w:tabs>
          <w:tab w:val="right" w:pos="8928" w:leader="dot"/>
        </w:tabs>
        <w:spacing w:after="80" w:before="80"/>
        <w:ind/>
      </w:pPr>
      <w:r>
        <w:rPr>
          <w:rFonts w:ascii="Calibri" w:cs="Calibri" w:eastAsia="Calibri" w:hAnsi="Calibri"/>
          <w:b w:val="false"/>
          <w:bCs w:val="false"/>
          <w:color w:val="2D2D2D"/>
          <w:sz w:val="22"/>
          <w:szCs w:val="22"/>
        </w:rPr>
        <w:t xml:space="preserve">11.  Results, Outputs &amp; Evaluation</w:t>
      </w:r>
      <w:r>
        <w:rPr>
          <w:rFonts w:ascii="Calibri" w:cs="Calibri" w:eastAsia="Calibri" w:hAnsi="Calibri"/>
          <w:color w:val="2D2D2D"/>
          <w:sz w:val="22"/>
          <w:szCs w:val="22"/>
        </w:rPr>
        <w:t xml:space="preserve">	19</w:t>
      </w:r>
    </w:p>
    <w:p>
      <w:pPr>
        <w:tabs>
          <w:tab w:val="right" w:pos="8928" w:leader="dot"/>
        </w:tabs>
        <w:spacing w:after="40" w:before="40"/>
        <w:ind w:left="360"/>
      </w:pPr>
      <w:r>
        <w:rPr>
          <w:rFonts w:ascii="Calibri" w:cs="Calibri" w:eastAsia="Calibri" w:hAnsi="Calibri"/>
          <w:b w:val="false"/>
          <w:bCs w:val="false"/>
          <w:color w:val="444466"/>
          <w:sz w:val="20"/>
          <w:szCs w:val="20"/>
        </w:rPr>
        <w:t xml:space="preserve">11.1  Hardware Specifications</w:t>
      </w:r>
      <w:r>
        <w:rPr>
          <w:rFonts w:ascii="Calibri" w:cs="Calibri" w:eastAsia="Calibri" w:hAnsi="Calibri"/>
          <w:color w:val="444466"/>
          <w:sz w:val="20"/>
          <w:szCs w:val="20"/>
        </w:rPr>
        <w:t xml:space="preserve">	19</w:t>
      </w:r>
    </w:p>
    <w:p>
      <w:pPr>
        <w:tabs>
          <w:tab w:val="right" w:pos="8928" w:leader="dot"/>
        </w:tabs>
        <w:spacing w:after="40" w:before="40"/>
        <w:ind w:left="360"/>
      </w:pPr>
      <w:r>
        <w:rPr>
          <w:rFonts w:ascii="Calibri" w:cs="Calibri" w:eastAsia="Calibri" w:hAnsi="Calibri"/>
          <w:b w:val="false"/>
          <w:bCs w:val="false"/>
          <w:color w:val="444466"/>
          <w:sz w:val="20"/>
          <w:szCs w:val="20"/>
        </w:rPr>
        <w:t xml:space="preserve">11.2  Performance Metrics</w:t>
      </w:r>
      <w:r>
        <w:rPr>
          <w:rFonts w:ascii="Calibri" w:cs="Calibri" w:eastAsia="Calibri" w:hAnsi="Calibri"/>
          <w:color w:val="444466"/>
          <w:sz w:val="20"/>
          <w:szCs w:val="20"/>
        </w:rPr>
        <w:t xml:space="preserve">	19</w:t>
      </w:r>
    </w:p>
    <w:p>
      <w:pPr>
        <w:tabs>
          <w:tab w:val="right" w:pos="8928" w:leader="dot"/>
        </w:tabs>
        <w:spacing w:after="40" w:before="40"/>
        <w:ind w:left="360"/>
      </w:pPr>
      <w:r>
        <w:rPr>
          <w:rFonts w:ascii="Calibri" w:cs="Calibri" w:eastAsia="Calibri" w:hAnsi="Calibri"/>
          <w:b w:val="false"/>
          <w:bCs w:val="false"/>
          <w:color w:val="444466"/>
          <w:sz w:val="20"/>
          <w:szCs w:val="20"/>
        </w:rPr>
        <w:t xml:space="preserve">11.3  System Output Screenshots</w:t>
      </w:r>
      <w:r>
        <w:rPr>
          <w:rFonts w:ascii="Calibri" w:cs="Calibri" w:eastAsia="Calibri" w:hAnsi="Calibri"/>
          <w:color w:val="444466"/>
          <w:sz w:val="20"/>
          <w:szCs w:val="20"/>
        </w:rPr>
        <w:t xml:space="preserve">	20</w:t>
      </w:r>
    </w:p>
    <w:p>
      <w:pPr>
        <w:tabs>
          <w:tab w:val="right" w:pos="8928" w:leader="dot"/>
        </w:tabs>
        <w:spacing w:after="40" w:before="40"/>
        <w:ind w:left="360"/>
      </w:pPr>
      <w:r>
        <w:rPr>
          <w:rFonts w:ascii="Calibri" w:cs="Calibri" w:eastAsia="Calibri" w:hAnsi="Calibri"/>
          <w:b w:val="false"/>
          <w:bCs w:val="false"/>
          <w:color w:val="444466"/>
          <w:sz w:val="20"/>
          <w:szCs w:val="20"/>
        </w:rPr>
        <w:t xml:space="preserve">11.4  Key Challenges Resolved</w:t>
      </w:r>
      <w:r>
        <w:rPr>
          <w:rFonts w:ascii="Calibri" w:cs="Calibri" w:eastAsia="Calibri" w:hAnsi="Calibri"/>
          <w:color w:val="444466"/>
          <w:sz w:val="20"/>
          <w:szCs w:val="20"/>
        </w:rPr>
        <w:t xml:space="preserve">	20</w:t>
      </w:r>
    </w:p>
    <w:p>
      <w:pPr>
        <w:spacing w:after="40" w:before="0"/>
      </w:pPr>
      <w:r>
        <w:t xml:space="preserve"/>
      </w:r>
    </w:p>
    <w:p>
      <w:pPr>
        <w:tabs>
          <w:tab w:val="right" w:pos="8928" w:leader="dot"/>
        </w:tabs>
        <w:spacing w:after="80" w:before="80"/>
        <w:ind/>
      </w:pPr>
      <w:r>
        <w:rPr>
          <w:rFonts w:ascii="Calibri" w:cs="Calibri" w:eastAsia="Calibri" w:hAnsi="Calibri"/>
          <w:b w:val="false"/>
          <w:bCs w:val="false"/>
          <w:color w:val="2D2D2D"/>
          <w:sz w:val="22"/>
          <w:szCs w:val="22"/>
        </w:rPr>
        <w:t xml:space="preserve">12.  Learning Outcomes &amp; Future Scope</w:t>
      </w:r>
      <w:r>
        <w:rPr>
          <w:rFonts w:ascii="Calibri" w:cs="Calibri" w:eastAsia="Calibri" w:hAnsi="Calibri"/>
          <w:color w:val="2D2D2D"/>
          <w:sz w:val="22"/>
          <w:szCs w:val="22"/>
        </w:rPr>
        <w:t xml:space="preserve">	21</w:t>
      </w:r>
    </w:p>
    <w:p>
      <w:pPr>
        <w:tabs>
          <w:tab w:val="right" w:pos="8928" w:leader="dot"/>
        </w:tabs>
        <w:spacing w:after="40" w:before="40"/>
        <w:ind w:left="360"/>
      </w:pPr>
      <w:r>
        <w:rPr>
          <w:rFonts w:ascii="Calibri" w:cs="Calibri" w:eastAsia="Calibri" w:hAnsi="Calibri"/>
          <w:b w:val="false"/>
          <w:bCs w:val="false"/>
          <w:color w:val="444466"/>
          <w:sz w:val="20"/>
          <w:szCs w:val="20"/>
        </w:rPr>
        <w:t xml:space="preserve">12.1  Educational Outcomes</w:t>
      </w:r>
      <w:r>
        <w:rPr>
          <w:rFonts w:ascii="Calibri" w:cs="Calibri" w:eastAsia="Calibri" w:hAnsi="Calibri"/>
          <w:color w:val="444466"/>
          <w:sz w:val="20"/>
          <w:szCs w:val="20"/>
        </w:rPr>
        <w:t xml:space="preserve">	21</w:t>
      </w:r>
    </w:p>
    <w:p>
      <w:pPr>
        <w:tabs>
          <w:tab w:val="right" w:pos="8928" w:leader="dot"/>
        </w:tabs>
        <w:spacing w:after="40" w:before="40"/>
        <w:ind w:left="360"/>
      </w:pPr>
      <w:r>
        <w:rPr>
          <w:rFonts w:ascii="Calibri" w:cs="Calibri" w:eastAsia="Calibri" w:hAnsi="Calibri"/>
          <w:b w:val="false"/>
          <w:bCs w:val="false"/>
          <w:color w:val="444466"/>
          <w:sz w:val="20"/>
          <w:szCs w:val="20"/>
        </w:rPr>
        <w:t xml:space="preserve">12.2  Future Enhancements</w:t>
      </w:r>
      <w:r>
        <w:rPr>
          <w:rFonts w:ascii="Calibri" w:cs="Calibri" w:eastAsia="Calibri" w:hAnsi="Calibri"/>
          <w:color w:val="444466"/>
          <w:sz w:val="20"/>
          <w:szCs w:val="20"/>
        </w:rPr>
        <w:t xml:space="preserve">	22</w:t>
      </w:r>
    </w:p>
    <w:p>
      <w:pPr>
        <w:spacing w:after="40" w:before="0"/>
      </w:pPr>
      <w:r>
        <w:t xml:space="preserve"/>
      </w:r>
    </w:p>
    <w:p>
      <w:pPr>
        <w:tabs>
          <w:tab w:val="right" w:pos="8928" w:leader="dot"/>
        </w:tabs>
        <w:spacing w:after="80" w:before="80"/>
        <w:ind/>
      </w:pPr>
      <w:r>
        <w:rPr>
          <w:rFonts w:ascii="Calibri" w:cs="Calibri" w:eastAsia="Calibri" w:hAnsi="Calibri"/>
          <w:b w:val="false"/>
          <w:bCs w:val="false"/>
          <w:color w:val="2D2D2D"/>
          <w:sz w:val="22"/>
          <w:szCs w:val="22"/>
        </w:rPr>
        <w:t xml:space="preserve">13.  Conclusion</w:t>
      </w:r>
      <w:r>
        <w:rPr>
          <w:rFonts w:ascii="Calibri" w:cs="Calibri" w:eastAsia="Calibri" w:hAnsi="Calibri"/>
          <w:color w:val="2D2D2D"/>
          <w:sz w:val="22"/>
          <w:szCs w:val="22"/>
        </w:rPr>
        <w:t xml:space="preserve">	23</w:t>
      </w:r>
    </w:p>
    <w:p>
      <w:pPr>
        <w:tabs>
          <w:tab w:val="right" w:pos="8928" w:leader="dot"/>
        </w:tabs>
        <w:spacing w:after="80" w:before="80"/>
        <w:ind/>
      </w:pPr>
      <w:r>
        <w:rPr>
          <w:rFonts w:ascii="Calibri" w:cs="Calibri" w:eastAsia="Calibri" w:hAnsi="Calibri"/>
          <w:b w:val="false"/>
          <w:bCs w:val="false"/>
          <w:color w:val="2D2D2D"/>
          <w:sz w:val="22"/>
          <w:szCs w:val="22"/>
        </w:rPr>
        <w:t xml:space="preserve">14.  References</w:t>
      </w:r>
      <w:r>
        <w:rPr>
          <w:rFonts w:ascii="Calibri" w:cs="Calibri" w:eastAsia="Calibri" w:hAnsi="Calibri"/>
          <w:color w:val="2D2D2D"/>
          <w:sz w:val="22"/>
          <w:szCs w:val="22"/>
        </w:rPr>
        <w:t xml:space="preserve">	24</w:t>
      </w:r>
    </w:p>
    <w:p>
      <w:pPr>
        <w:spacing w:after="120" w:before="0"/>
      </w:pPr>
      <w:r>
        <w:t xml:space="preserve"/>
      </w:r>
    </w:p>
    <w:p>
      <w:pPr>
        <w:pBdr>
          <w:bottom w:val="single" w:color="C0C8E0" w:sz="4" w:space="3"/>
        </w:pBdr>
        <w:spacing w:after="80" w:before="200"/>
      </w:pPr>
      <w:r>
        <w:rPr>
          <w:rFonts w:ascii="Georgia" w:cs="Georgia" w:eastAsia="Georgia" w:hAnsi="Georgia"/>
          <w:b/>
          <w:bCs/>
          <w:color w:val="1B2A5A"/>
          <w:sz w:val="22"/>
          <w:szCs w:val="22"/>
        </w:rPr>
        <w:t xml:space="preserve">List of Figures</w:t>
      </w:r>
    </w:p>
    <w:p>
      <w:pPr>
        <w:tabs>
          <w:tab w:val="right" w:pos="8928" w:leader="dot"/>
        </w:tabs>
        <w:spacing w:after="40" w:before="40"/>
        <w:ind w:left="360"/>
      </w:pPr>
      <w:r>
        <w:rPr>
          <w:rFonts w:ascii="Calibri" w:cs="Calibri" w:eastAsia="Calibri" w:hAnsi="Calibri"/>
          <w:b w:val="false"/>
          <w:bCs w:val="false"/>
          <w:color w:val="444466"/>
          <w:sz w:val="20"/>
          <w:szCs w:val="20"/>
        </w:rPr>
        <w:t xml:space="preserve">Figure 1  High-Level Containerised Architecture Overview</w:t>
      </w:r>
      <w:r>
        <w:rPr>
          <w:rFonts w:ascii="Calibri" w:cs="Calibri" w:eastAsia="Calibri" w:hAnsi="Calibri"/>
          <w:color w:val="444466"/>
          <w:sz w:val="20"/>
          <w:szCs w:val="20"/>
        </w:rPr>
        <w:t xml:space="preserve">	8</w:t>
      </w:r>
    </w:p>
    <w:p>
      <w:pPr>
        <w:tabs>
          <w:tab w:val="right" w:pos="8928" w:leader="dot"/>
        </w:tabs>
        <w:spacing w:after="40" w:before="40"/>
        <w:ind w:left="360"/>
      </w:pPr>
      <w:r>
        <w:rPr>
          <w:rFonts w:ascii="Calibri" w:cs="Calibri" w:eastAsia="Calibri" w:hAnsi="Calibri"/>
          <w:b w:val="false"/>
          <w:bCs w:val="false"/>
          <w:color w:val="444466"/>
          <w:sz w:val="20"/>
          <w:szCs w:val="20"/>
        </w:rPr>
        <w:t xml:space="preserve">Figure 2  Multi-Modal Ingestion and Chunking Workflow</w:t>
      </w:r>
      <w:r>
        <w:rPr>
          <w:rFonts w:ascii="Calibri" w:cs="Calibri" w:eastAsia="Calibri" w:hAnsi="Calibri"/>
          <w:color w:val="444466"/>
          <w:sz w:val="20"/>
          <w:szCs w:val="20"/>
        </w:rPr>
        <w:t xml:space="preserve">	11</w:t>
      </w:r>
    </w:p>
    <w:p>
      <w:pPr>
        <w:tabs>
          <w:tab w:val="right" w:pos="8928" w:leader="dot"/>
        </w:tabs>
        <w:spacing w:after="40" w:before="40"/>
        <w:ind w:left="360"/>
      </w:pPr>
      <w:r>
        <w:rPr>
          <w:rFonts w:ascii="Calibri" w:cs="Calibri" w:eastAsia="Calibri" w:hAnsi="Calibri"/>
          <w:b w:val="false"/>
          <w:bCs w:val="false"/>
          <w:color w:val="444466"/>
          <w:sz w:val="20"/>
          <w:szCs w:val="20"/>
        </w:rPr>
        <w:t xml:space="preserve">Figure 3  Hybrid Retrieval Pipeline (Graph + Vector + Reranker)</w:t>
      </w:r>
      <w:r>
        <w:rPr>
          <w:rFonts w:ascii="Calibri" w:cs="Calibri" w:eastAsia="Calibri" w:hAnsi="Calibri"/>
          <w:color w:val="444466"/>
          <w:sz w:val="20"/>
          <w:szCs w:val="20"/>
        </w:rPr>
        <w:t xml:space="preserve">	13</w:t>
      </w:r>
    </w:p>
    <w:p>
      <w:pPr>
        <w:tabs>
          <w:tab w:val="right" w:pos="8928" w:leader="dot"/>
        </w:tabs>
        <w:spacing w:after="40" w:before="40"/>
        <w:ind w:left="360"/>
      </w:pPr>
      <w:r>
        <w:rPr>
          <w:rFonts w:ascii="Calibri" w:cs="Calibri" w:eastAsia="Calibri" w:hAnsi="Calibri"/>
          <w:b w:val="false"/>
          <w:bCs w:val="false"/>
          <w:color w:val="444466"/>
          <w:sz w:val="20"/>
          <w:szCs w:val="20"/>
        </w:rPr>
        <w:t xml:space="preserve">Figure 4  vLLM PagedAttention KV Cache Management</w:t>
      </w:r>
      <w:r>
        <w:rPr>
          <w:rFonts w:ascii="Calibri" w:cs="Calibri" w:eastAsia="Calibri" w:hAnsi="Calibri"/>
          <w:color w:val="444466"/>
          <w:sz w:val="20"/>
          <w:szCs w:val="20"/>
        </w:rPr>
        <w:t xml:space="preserve">	16</w:t>
      </w:r>
    </w:p>
    <w:p>
      <w:pPr>
        <w:tabs>
          <w:tab w:val="right" w:pos="8928" w:leader="dot"/>
        </w:tabs>
        <w:spacing w:after="40" w:before="40"/>
        <w:ind w:left="360"/>
      </w:pPr>
      <w:r>
        <w:rPr>
          <w:rFonts w:ascii="Calibri" w:cs="Calibri" w:eastAsia="Calibri" w:hAnsi="Calibri"/>
          <w:b w:val="false"/>
          <w:bCs w:val="false"/>
          <w:color w:val="444466"/>
          <w:sz w:val="20"/>
          <w:szCs w:val="20"/>
        </w:rPr>
        <w:t xml:space="preserve">Figure 5  Air-Gapped Deployment Methodology</w:t>
      </w:r>
      <w:r>
        <w:rPr>
          <w:rFonts w:ascii="Calibri" w:cs="Calibri" w:eastAsia="Calibri" w:hAnsi="Calibri"/>
          <w:color w:val="444466"/>
          <w:sz w:val="20"/>
          <w:szCs w:val="20"/>
        </w:rPr>
        <w:t xml:space="preserve">	17</w:t>
      </w:r>
    </w:p>
    <w:p>
      <w:pPr>
        <w:spacing w:after="80" w:before="0"/>
      </w:pPr>
      <w:r>
        <w:t xml:space="preserve"/>
      </w:r>
    </w:p>
    <w:p>
      <w:pPr>
        <w:pBdr>
          <w:bottom w:val="single" w:color="C0C8E0" w:sz="4" w:space="3"/>
        </w:pBdr>
        <w:spacing w:after="80" w:before="200"/>
      </w:pPr>
      <w:r>
        <w:rPr>
          <w:rFonts w:ascii="Georgia" w:cs="Georgia" w:eastAsia="Georgia" w:hAnsi="Georgia"/>
          <w:b/>
          <w:bCs/>
          <w:color w:val="1B2A5A"/>
          <w:sz w:val="22"/>
          <w:szCs w:val="22"/>
        </w:rPr>
        <w:t xml:space="preserve">List of Tables</w:t>
      </w:r>
    </w:p>
    <w:p>
      <w:pPr>
        <w:tabs>
          <w:tab w:val="right" w:pos="8928" w:leader="dot"/>
        </w:tabs>
        <w:spacing w:after="40" w:before="40"/>
        <w:ind w:left="360"/>
      </w:pPr>
      <w:r>
        <w:rPr>
          <w:rFonts w:ascii="Calibri" w:cs="Calibri" w:eastAsia="Calibri" w:hAnsi="Calibri"/>
          <w:b w:val="false"/>
          <w:bCs w:val="false"/>
          <w:color w:val="444466"/>
          <w:sz w:val="20"/>
          <w:szCs w:val="20"/>
        </w:rPr>
        <w:t xml:space="preserve">Table 1  Comprehensive Software Technology Stack</w:t>
      </w:r>
      <w:r>
        <w:rPr>
          <w:rFonts w:ascii="Calibri" w:cs="Calibri" w:eastAsia="Calibri" w:hAnsi="Calibri"/>
          <w:color w:val="444466"/>
          <w:sz w:val="20"/>
          <w:szCs w:val="20"/>
        </w:rPr>
        <w:t xml:space="preserve">	10</w:t>
      </w:r>
    </w:p>
    <w:p>
      <w:pPr>
        <w:tabs>
          <w:tab w:val="right" w:pos="8928" w:leader="dot"/>
        </w:tabs>
        <w:spacing w:after="40" w:before="40"/>
        <w:ind w:left="360"/>
      </w:pPr>
      <w:r>
        <w:rPr>
          <w:rFonts w:ascii="Calibri" w:cs="Calibri" w:eastAsia="Calibri" w:hAnsi="Calibri"/>
          <w:b w:val="false"/>
          <w:bCs w:val="false"/>
          <w:color w:val="444466"/>
          <w:sz w:val="20"/>
          <w:szCs w:val="20"/>
        </w:rPr>
        <w:t xml:space="preserve">Table 2  Hardware Requirements and Utilisation Metrics</w:t>
      </w:r>
      <w:r>
        <w:rPr>
          <w:rFonts w:ascii="Calibri" w:cs="Calibri" w:eastAsia="Calibri" w:hAnsi="Calibri"/>
          <w:color w:val="444466"/>
          <w:sz w:val="20"/>
          <w:szCs w:val="20"/>
        </w:rPr>
        <w:t xml:space="preserve">	19</w:t>
      </w:r>
    </w:p>
    <w:p>
      <w:pPr>
        <w:tabs>
          <w:tab w:val="right" w:pos="8928" w:leader="dot"/>
        </w:tabs>
        <w:spacing w:after="40" w:before="40"/>
        <w:ind w:left="360"/>
      </w:pPr>
      <w:r>
        <w:rPr>
          <w:rFonts w:ascii="Calibri" w:cs="Calibri" w:eastAsia="Calibri" w:hAnsi="Calibri"/>
          <w:b w:val="false"/>
          <w:bCs w:val="false"/>
          <w:color w:val="444466"/>
          <w:sz w:val="20"/>
          <w:szCs w:val="20"/>
        </w:rPr>
        <w:t xml:space="preserve">Table 3  System Latency and Performance Metrics</w:t>
      </w:r>
      <w:r>
        <w:rPr>
          <w:rFonts w:ascii="Calibri" w:cs="Calibri" w:eastAsia="Calibri" w:hAnsi="Calibri"/>
          <w:color w:val="444466"/>
          <w:sz w:val="20"/>
          <w:szCs w:val="20"/>
        </w:rPr>
        <w:t xml:space="preserve">	19</w:t>
      </w:r>
    </w:p>
    <w:p>
      <w:r>
        <w:br w:type="page"/>
      </w:r>
    </w:p>
    <w:p>
      <w:pPr>
        <w:sectPr>
          <w:headerReference w:type="default" r:id="rId9"/>
          <w:footerReference w:type="default" r:id="rId10"/>
          <w:pgSz w:w="11906" w:h="16838" w:orient="portrait"/>
          <w:pgMar w:top="1440" w:right="1584" w:bottom="1584" w:left="1584" w:header="708" w:footer="708" w:gutter="0"/>
          <w:pgNumType/>
          <w:docGrid w:linePitch="360"/>
        </w:sectPr>
      </w:pPr>
    </w:p>
    <w:p>
      <w:pPr>
        <w:pStyle w:val="Heading1"/>
        <w:pBdr>
          <w:bottom w:val="single" w:color="D4A017" w:sz="8" w:space="3"/>
        </w:pBdr>
        <w:spacing w:after="80" w:before="440"/>
      </w:pPr>
      <w:r>
        <w:rPr>
          <w:rFonts w:ascii="Georgia" w:cs="Georgia" w:eastAsia="Georgia" w:hAnsi="Georgia"/>
          <w:b/>
          <w:bCs/>
          <w:color w:val="1B2A5A"/>
          <w:sz w:val="30"/>
          <w:szCs w:val="30"/>
        </w:rPr>
        <w:t xml:space="preserve">1.  Introduction</w:t>
      </w:r>
    </w:p>
    <w:p>
      <w:pPr>
        <w:pStyle w:val="Heading2"/>
        <w:spacing w:after="60" w:before="300"/>
      </w:pPr>
      <w:r>
        <w:rPr>
          <w:rFonts w:ascii="Georgia" w:cs="Georgia" w:eastAsia="Georgia" w:hAnsi="Georgia"/>
          <w:b/>
          <w:bCs/>
          <w:color w:val="1B2A5A"/>
          <w:sz w:val="24"/>
          <w:szCs w:val="24"/>
        </w:rPr>
        <w:t xml:space="preserve">1.1  Background and Motivation</w:t>
      </w:r>
    </w:p>
    <w:p>
      <w:pPr>
        <w:spacing w:after="140" w:before="0" w:line="296"/>
        <w:jc w:val="both"/>
      </w:pPr>
      <w:r>
        <w:rPr>
          <w:rFonts w:ascii="Calibri" w:cs="Calibri" w:eastAsia="Calibri" w:hAnsi="Calibri"/>
          <w:color w:val="2D2D2D"/>
          <w:sz w:val="22"/>
          <w:szCs w:val="22"/>
        </w:rPr>
        <w:t xml:space="preserve">In modern knowledge-intensive sectors such as space research, launch vehicle engineering, and materials science, technical teams constantly rely on massive, localized archives of historical mission data, research papers, technical drawings, and engineering manuals. The sheer volume of this data presents a monumental indexing challenge. Traditional keyword-based search systems fail to grasp the semantic context of user queries, and are entirely blind to essential information embedded within multi-modal data streams — such as scanned technical schematics, legacy architectural charts, and tabular telemetry data.</w:t>
      </w:r>
    </w:p>
    <w:p>
      <w:pPr>
        <w:spacing w:after="140" w:before="0" w:line="296"/>
        <w:jc w:val="both"/>
      </w:pPr>
      <w:r>
        <w:rPr>
          <w:rFonts w:ascii="Calibri" w:cs="Calibri" w:eastAsia="Calibri" w:hAnsi="Calibri"/>
          <w:color w:val="2D2D2D"/>
          <w:sz w:val="22"/>
          <w:szCs w:val="22"/>
        </w:rPr>
        <w:t xml:space="preserve">The advent of Large Language Models (LLMs) and Retrieval-Augmented Generation (RAG) has revolutionized document retrieval in the consumer space. However, processing highly sensitive organizational telemetry, proprietary aerospace designs, and internal employee data using third-party cloud-based AI APIs poses severe security risks — frequently violating the strict data-privacy compliance mandates inherent to national defense and space organizations.</w:t>
      </w:r>
    </w:p>
    <w:p>
      <w:pPr>
        <w:spacing w:after="140" w:before="0" w:line="296"/>
        <w:jc w:val="both"/>
      </w:pPr>
      <w:r>
        <w:rPr>
          <w:rFonts w:ascii="Calibri" w:cs="Calibri" w:eastAsia="Calibri" w:hAnsi="Calibri"/>
          <w:color w:val="2D2D2D"/>
          <w:sz w:val="22"/>
          <w:szCs w:val="22"/>
        </w:rPr>
        <w:t xml:space="preserve">This necessitates the development of localized, air-gapped AI infrastructures — sovereign systems that must offer the immense reasoning and multi-modal comprehension capabilities of modern generative models, while guaranteeing that not a single byte of organizational intellectual property ever traverses the public internet.</w:t>
      </w:r>
    </w:p>
    <w:p>
      <w:pPr>
        <w:pStyle w:val="Heading2"/>
        <w:spacing w:after="60" w:before="300"/>
      </w:pPr>
      <w:r>
        <w:rPr>
          <w:rFonts w:ascii="Georgia" w:cs="Georgia" w:eastAsia="Georgia" w:hAnsi="Georgia"/>
          <w:b/>
          <w:bCs/>
          <w:color w:val="1B2A5A"/>
          <w:sz w:val="24"/>
          <w:szCs w:val="24"/>
        </w:rPr>
        <w:t xml:space="preserve">1.2  Scope of the Internship</w:t>
      </w:r>
    </w:p>
    <w:p>
      <w:pPr>
        <w:spacing w:after="140" w:before="0" w:line="296"/>
        <w:jc w:val="both"/>
      </w:pPr>
      <w:r>
        <w:rPr>
          <w:rFonts w:ascii="Calibri" w:cs="Calibri" w:eastAsia="Calibri" w:hAnsi="Calibri"/>
          <w:color w:val="2D2D2D"/>
          <w:sz w:val="22"/>
          <w:szCs w:val="22"/>
        </w:rPr>
        <w:t xml:space="preserve">This internship project, carried out at the Vikram Sarabhai Space Centre (VSSC) from 03 June to 03 July 2026, focuses on bridging this operational and security gap by engineering Vision — a robust, offline-first AI platform. Leveraging cutting-edge open-weights Vision-Language Models (Qwen2.5-VL), Vision understands both text and visual data natively, combining the probabilistic strengths of semantic vector search with the deterministic structural logic of knowledge graphs.</w:t>
      </w:r>
    </w:p>
    <w:p>
      <w:pPr>
        <w:spacing w:after="140" w:before="0" w:line="296"/>
        <w:jc w:val="both"/>
      </w:pPr>
      <w:r>
        <w:rPr>
          <w:rFonts w:ascii="Calibri" w:cs="Calibri" w:eastAsia="Calibri" w:hAnsi="Calibri"/>
          <w:color w:val="2D2D2D"/>
          <w:sz w:val="22"/>
          <w:szCs w:val="22"/>
        </w:rPr>
        <w:t xml:space="preserve">The scope encompasses the full software engineering lifecycle: requirements analysis, architecture design, containerized microservice implementation, GPU-optimized AI model integration, knowledge graph construction, air-gapped deployment scripting, and initial performance benchmarking.</w:t>
      </w:r>
    </w:p>
    <w:p>
      <w:pPr>
        <w:pStyle w:val="Heading2"/>
        <w:spacing w:after="60" w:before="300"/>
      </w:pPr>
      <w:r>
        <w:rPr>
          <w:rFonts w:ascii="Georgia" w:cs="Georgia" w:eastAsia="Georgia" w:hAnsi="Georgia"/>
          <w:b/>
          <w:bCs/>
          <w:color w:val="1B2A5A"/>
          <w:sz w:val="24"/>
          <w:szCs w:val="24"/>
        </w:rPr>
        <w:t xml:space="preserve">1.3  Report Structure</w:t>
      </w:r>
    </w:p>
    <w:p>
      <w:pPr>
        <w:spacing w:after="140" w:before="0" w:line="296"/>
        <w:jc w:val="both"/>
      </w:pPr>
      <w:r>
        <w:rPr>
          <w:rFonts w:ascii="Calibri" w:cs="Calibri" w:eastAsia="Calibri" w:hAnsi="Calibri"/>
          <w:color w:val="2D2D2D"/>
          <w:sz w:val="22"/>
          <w:szCs w:val="22"/>
        </w:rPr>
        <w:t xml:space="preserve">This report is organized as follows: Section 2 provides an overview of VSSC and ISRO. Section 3 reviews existing approaches and their limitations. Sections 4–10 detail the architecture, implementation, and deployment of the Vision platform. Section 11 presents results, output screenshots, and performance evaluation. Sections 12–13 discuss learning outcomes and concluding remarks.</w:t>
      </w:r>
    </w:p>
    <w:p>
      <w:r>
        <w:br w:type="page"/>
      </w:r>
    </w:p>
    <w:p>
      <w:pPr>
        <w:pStyle w:val="Heading1"/>
        <w:pBdr>
          <w:bottom w:val="single" w:color="D4A017" w:sz="8" w:space="3"/>
        </w:pBdr>
        <w:spacing w:after="80" w:before="440"/>
      </w:pPr>
      <w:r>
        <w:rPr>
          <w:rFonts w:ascii="Georgia" w:cs="Georgia" w:eastAsia="Georgia" w:hAnsi="Georgia"/>
          <w:b/>
          <w:bCs/>
          <w:color w:val="1B2A5A"/>
          <w:sz w:val="30"/>
          <w:szCs w:val="30"/>
        </w:rPr>
        <w:t xml:space="preserve">2.  Organisation Overview</w:t>
      </w:r>
    </w:p>
    <w:p>
      <w:pPr>
        <w:pStyle w:val="Heading2"/>
        <w:spacing w:after="60" w:before="300"/>
      </w:pPr>
      <w:r>
        <w:rPr>
          <w:rFonts w:ascii="Georgia" w:cs="Georgia" w:eastAsia="Georgia" w:hAnsi="Georgia"/>
          <w:b/>
          <w:bCs/>
          <w:color w:val="1B2A5A"/>
          <w:sz w:val="24"/>
          <w:szCs w:val="24"/>
        </w:rPr>
        <w:t xml:space="preserve">2.1  VSSC and ISRO</w:t>
      </w:r>
    </w:p>
    <w:p>
      <w:pPr>
        <w:spacing w:after="140" w:before="0" w:line="296"/>
        <w:jc w:val="both"/>
      </w:pPr>
      <w:r>
        <w:rPr>
          <w:rFonts w:ascii="Calibri" w:cs="Calibri" w:eastAsia="Calibri" w:hAnsi="Calibri"/>
          <w:color w:val="2D2D2D"/>
          <w:sz w:val="22"/>
          <w:szCs w:val="22"/>
        </w:rPr>
        <w:t xml:space="preserve">Vikram Sarabhai Space Centre (VSSC) is the lead centre of the Indian Space Research Organisation (ISRO), operating under the Department of Space, Government of India. Headquartered in Thiruvananthapuram, Kerala, VSSC was established in 1972 in memory of Dr. Vikram A. Sarabhai — the visionary scientist and father of the Indian space programme.</w:t>
      </w:r>
    </w:p>
    <w:p>
      <w:pPr>
        <w:spacing w:after="140" w:before="0" w:line="296"/>
        <w:jc w:val="both"/>
      </w:pPr>
      <w:r>
        <w:rPr>
          <w:rFonts w:ascii="Calibri" w:cs="Calibri" w:eastAsia="Calibri" w:hAnsi="Calibri"/>
          <w:color w:val="2D2D2D"/>
          <w:sz w:val="22"/>
          <w:szCs w:val="22"/>
        </w:rPr>
        <w:t xml:space="preserve">VSSC is the primary centre responsible for the design and development of launch vehicles and associated technologies. Key achievements include the development of the Satellite Launch Vehicle (SLV-3), the Augmented Satellite Launch Vehicle (ASLV), the Polar Satellite Launch Vehicle (PSLV) — which has completed over 60 successful missions — the Geosynchronous Satellite Launch Vehicle (GSLV), and the heavy-lift Launch Vehicle Mark-III (LVM3) that has been pivotal in landmark missions such as Chandrayaan-2, Chandrayaan-3, and the forthcoming Gaganyaan human spaceflight programme.</w:t>
      </w:r>
    </w:p>
    <w:p>
      <w:pPr>
        <w:spacing w:after="140" w:before="0" w:line="296"/>
        <w:jc w:val="both"/>
      </w:pPr>
      <w:r>
        <w:rPr>
          <w:rFonts w:ascii="Calibri" w:cs="Calibri" w:eastAsia="Calibri" w:hAnsi="Calibri"/>
          <w:color w:val="2D2D2D"/>
          <w:sz w:val="22"/>
          <w:szCs w:val="22"/>
        </w:rPr>
        <w:t xml:space="preserve">The centre employs thousands of scientists, engineers, and technicians working across disciplines including aeronautics, avionics, materials science, propulsion, flight mechanics, and advanced computing infrastructure. VSSC operates within a highly classified, security-conscious environment where data integrity and information sovereignty are non-negotiable operational requirements.</w:t>
      </w:r>
    </w:p>
    <w:p>
      <w:pPr>
        <w:pStyle w:val="Heading2"/>
        <w:spacing w:after="60" w:before="300"/>
      </w:pPr>
      <w:r>
        <w:rPr>
          <w:rFonts w:ascii="Georgia" w:cs="Georgia" w:eastAsia="Georgia" w:hAnsi="Georgia"/>
          <w:b/>
          <w:bCs/>
          <w:color w:val="1B2A5A"/>
          <w:sz w:val="24"/>
          <w:szCs w:val="24"/>
        </w:rPr>
        <w:t xml:space="preserve">2.2  COM/CITG/MSA Division</w:t>
      </w:r>
    </w:p>
    <w:p>
      <w:pPr>
        <w:spacing w:after="140" w:before="0" w:line="296"/>
        <w:jc w:val="both"/>
      </w:pPr>
      <w:r>
        <w:rPr>
          <w:rFonts w:ascii="Calibri" w:cs="Calibri" w:eastAsia="Calibri" w:hAnsi="Calibri"/>
          <w:color w:val="2D2D2D"/>
          <w:sz w:val="22"/>
          <w:szCs w:val="22"/>
        </w:rPr>
        <w:t xml:space="preserve">The COM/CITG/MSA (Computing and IT Group / Mission Support and Applications) division, under which this internship was supervised, is responsible for the internal computing infrastructure, tooling, and IT systems that support the technical operations of VSSC. The division actively explores advanced AI and ML methodologies to improve the efficiency of data-retrieval, internal search, and knowledge management for the organization's vast technical document repositories.</w:t>
      </w:r>
    </w:p>
    <w:p>
      <w:pPr>
        <w:spacing w:after="140" w:before="0" w:line="296"/>
        <w:jc w:val="both"/>
      </w:pPr>
      <w:r>
        <w:rPr>
          <w:rFonts w:ascii="Calibri" w:cs="Calibri" w:eastAsia="Calibri" w:hAnsi="Calibri"/>
          <w:color w:val="2D2D2D"/>
          <w:sz w:val="22"/>
          <w:szCs w:val="22"/>
        </w:rPr>
        <w:t xml:space="preserve">The Human Resource Development Division (HRDD) at VSSC actively fosters industry-academic collaboration by mentoring engineering students and providing exposure to cutting-edge, real-world technological challenges. This internship was facilitated under the HRDD's Project Internship Programme.</w:t>
      </w:r>
    </w:p>
    <w:p>
      <w:r>
        <w:br w:type="page"/>
      </w:r>
    </w:p>
    <w:p>
      <w:pPr>
        <w:pStyle w:val="Heading1"/>
        <w:pBdr>
          <w:bottom w:val="single" w:color="D4A017" w:sz="8" w:space="3"/>
        </w:pBdr>
        <w:spacing w:after="80" w:before="440"/>
      </w:pPr>
      <w:r>
        <w:rPr>
          <w:rFonts w:ascii="Georgia" w:cs="Georgia" w:eastAsia="Georgia" w:hAnsi="Georgia"/>
          <w:b/>
          <w:bCs/>
          <w:color w:val="1B2A5A"/>
          <w:sz w:val="30"/>
          <w:szCs w:val="30"/>
        </w:rPr>
        <w:t xml:space="preserve">3.  Literature Review &amp; Existing Systems</w:t>
      </w:r>
    </w:p>
    <w:p>
      <w:pPr>
        <w:pStyle w:val="Heading2"/>
        <w:spacing w:after="60" w:before="300"/>
      </w:pPr>
      <w:r>
        <w:rPr>
          <w:rFonts w:ascii="Georgia" w:cs="Georgia" w:eastAsia="Georgia" w:hAnsi="Georgia"/>
          <w:b/>
          <w:bCs/>
          <w:color w:val="1B2A5A"/>
          <w:sz w:val="24"/>
          <w:szCs w:val="24"/>
        </w:rPr>
        <w:t xml:space="preserve">3.1  Limitations of Keyword-Based Search</w:t>
      </w:r>
    </w:p>
    <w:p>
      <w:pPr>
        <w:spacing w:after="140" w:before="0" w:line="296"/>
        <w:jc w:val="both"/>
      </w:pPr>
      <w:r>
        <w:rPr>
          <w:rFonts w:ascii="Calibri" w:cs="Calibri" w:eastAsia="Calibri" w:hAnsi="Calibri"/>
          <w:color w:val="2D2D2D"/>
          <w:sz w:val="22"/>
          <w:szCs w:val="22"/>
        </w:rPr>
        <w:t xml:space="preserve">Historically, enterprise document retrieval has relied on inverted indices and BM25 algorithms (e.g., Apache Solr, Elasticsearch). These systems require exact lexical matches. A search for "thermal anomalies in propulsion" will not return documents mentioning "heat fluctuations in the thruster," despite being conceptually identical. They cannot process imagery at all — an engineering blueprint containing text is completely invisible without error-prone, manual OCR preprocessing.</w:t>
      </w:r>
    </w:p>
    <w:p>
      <w:pPr>
        <w:pStyle w:val="Heading2"/>
        <w:spacing w:after="60" w:before="300"/>
      </w:pPr>
      <w:r>
        <w:rPr>
          <w:rFonts w:ascii="Georgia" w:cs="Georgia" w:eastAsia="Georgia" w:hAnsi="Georgia"/>
          <w:b/>
          <w:bCs/>
          <w:color w:val="1B2A5A"/>
          <w:sz w:val="24"/>
          <w:szCs w:val="24"/>
        </w:rPr>
        <w:t xml:space="preserve">3.2  The Standard RAG Paradigm &amp; Its Flaws</w:t>
      </w:r>
    </w:p>
    <w:p>
      <w:pPr>
        <w:spacing w:after="140" w:before="0" w:line="296"/>
        <w:jc w:val="both"/>
      </w:pPr>
      <w:r>
        <w:rPr>
          <w:rFonts w:ascii="Calibri" w:cs="Calibri" w:eastAsia="Calibri" w:hAnsi="Calibri"/>
          <w:color w:val="2D2D2D"/>
          <w:sz w:val="22"/>
          <w:szCs w:val="22"/>
        </w:rPr>
        <w:t xml:space="preserve">Standard Retrieval-Augmented Generation (RAG) addressed the lexical limitation by using Dense Vector Embeddings. Text is mapped into high-dimensional mathematical space (768–1024 dimensions) using transformer-based embedding models. When a user queries the system, the query is embedded identically, and the system performs a Cosine Similarity search to find semantically proximate chunks. However, enterprise adoption has exposed three critical flaws:</w:t>
      </w:r>
    </w:p>
    <w:p>
      <w:pPr>
        <w:pStyle w:val="ListParagraph"/>
        <w:numPr>
          <w:ilvl w:val="0"/>
          <w:numId w:val="2"/>
        </w:numPr>
        <w:spacing w:after="60" w:before="60" w:line="288"/>
      </w:pPr>
      <w:r>
        <w:rPr>
          <w:rFonts w:ascii="Calibri" w:cs="Calibri" w:eastAsia="Calibri" w:hAnsi="Calibri"/>
          <w:b/>
          <w:bCs/>
          <w:color w:val="1B2A5A"/>
          <w:sz w:val="22"/>
          <w:szCs w:val="22"/>
        </w:rPr>
        <w:t xml:space="preserve">Relational Blindness: </w:t>
      </w:r>
      <w:r>
        <w:rPr>
          <w:rFonts w:ascii="Calibri" w:cs="Calibri" w:eastAsia="Calibri" w:hAnsi="Calibri"/>
          <w:sz w:val="22"/>
          <w:szCs w:val="22"/>
        </w:rPr>
        <w:t xml:space="preserve">Vectors understand concepts but cannot encode structured relationships. 'What component connects the fuel valve to the combustion chamber?' requires traversing a graph, not finding similar text.</w:t>
      </w:r>
    </w:p>
    <w:p>
      <w:pPr>
        <w:pStyle w:val="ListParagraph"/>
        <w:numPr>
          <w:ilvl w:val="0"/>
          <w:numId w:val="2"/>
        </w:numPr>
        <w:spacing w:after="60" w:before="60" w:line="288"/>
      </w:pPr>
      <w:r>
        <w:rPr>
          <w:rFonts w:ascii="Calibri" w:cs="Calibri" w:eastAsia="Calibri" w:hAnsi="Calibri"/>
          <w:b/>
          <w:bCs/>
          <w:color w:val="1B2A5A"/>
          <w:sz w:val="22"/>
          <w:szCs w:val="22"/>
        </w:rPr>
        <w:t xml:space="preserve">Catastrophic Hallucination: </w:t>
      </w:r>
      <w:r>
        <w:rPr>
          <w:rFonts w:ascii="Calibri" w:cs="Calibri" w:eastAsia="Calibri" w:hAnsi="Calibri"/>
          <w:sz w:val="22"/>
          <w:szCs w:val="22"/>
        </w:rPr>
        <w:t xml:space="preserve">If the semantic search returns the wrong chunks, the LLM will confidently synthesize a mathematically plausible but factually incorrect answer.</w:t>
      </w:r>
    </w:p>
    <w:p>
      <w:pPr>
        <w:pStyle w:val="ListParagraph"/>
        <w:numPr>
          <w:ilvl w:val="0"/>
          <w:numId w:val="2"/>
        </w:numPr>
        <w:spacing w:after="60" w:before="60" w:line="288"/>
      </w:pPr>
      <w:r>
        <w:rPr>
          <w:rFonts w:ascii="Calibri" w:cs="Calibri" w:eastAsia="Calibri" w:hAnsi="Calibri"/>
          <w:b/>
          <w:bCs/>
          <w:color w:val="1B2A5A"/>
          <w:sz w:val="22"/>
          <w:szCs w:val="22"/>
        </w:rPr>
        <w:t xml:space="preserve">Single-Modality Constraints: </w:t>
      </w:r>
      <w:r>
        <w:rPr>
          <w:rFonts w:ascii="Calibri" w:cs="Calibri" w:eastAsia="Calibri" w:hAnsi="Calibri"/>
          <w:sz w:val="22"/>
          <w:szCs w:val="22"/>
        </w:rPr>
        <w:t xml:space="preserve">Most open-source RAG stacks are strictly text-based, stripping out images, diagrams, and tables during ingestion — discarding vital engineering context.</w:t>
      </w:r>
    </w:p>
    <w:p>
      <w:pPr>
        <w:pStyle w:val="Heading2"/>
        <w:spacing w:after="60" w:before="300"/>
      </w:pPr>
      <w:r>
        <w:rPr>
          <w:rFonts w:ascii="Georgia" w:cs="Georgia" w:eastAsia="Georgia" w:hAnsi="Georgia"/>
          <w:b/>
          <w:bCs/>
          <w:color w:val="1B2A5A"/>
          <w:sz w:val="24"/>
          <w:szCs w:val="24"/>
        </w:rPr>
        <w:t xml:space="preserve">3.3  Related Work</w:t>
      </w:r>
    </w:p>
    <w:p>
      <w:pPr>
        <w:spacing w:after="140" w:before="0" w:line="296"/>
        <w:jc w:val="both"/>
      </w:pPr>
      <w:r>
        <w:rPr>
          <w:rFonts w:ascii="Calibri" w:cs="Calibri" w:eastAsia="Calibri" w:hAnsi="Calibri"/>
          <w:color w:val="2D2D2D"/>
          <w:sz w:val="22"/>
          <w:szCs w:val="22"/>
        </w:rPr>
        <w:t xml:space="preserve">Microsoft's GraphRAG (2024) demonstrated that combining knowledge graphs with vector search significantly improves answer accuracy for multi-hop relational queries. OpenAI's GPT-4V showed that multi-modal LLMs can reason over images and text jointly. The Docling project (IBM, 2024) introduced layout-aware PDF parsing as a prerequisite for accurate document chunking. The Vision platform synthesizes all these advances into a single, offline, enterprise-deployable system.</w:t>
      </w:r>
    </w:p>
    <w:p>
      <w:r>
        <w:br w:type="page"/>
      </w:r>
    </w:p>
    <w:p>
      <w:pPr>
        <w:pStyle w:val="Heading1"/>
        <w:pBdr>
          <w:bottom w:val="single" w:color="D4A017" w:sz="8" w:space="3"/>
        </w:pBdr>
        <w:spacing w:after="80" w:before="440"/>
      </w:pPr>
      <w:r>
        <w:rPr>
          <w:rFonts w:ascii="Georgia" w:cs="Georgia" w:eastAsia="Georgia" w:hAnsi="Georgia"/>
          <w:b/>
          <w:bCs/>
          <w:color w:val="1B2A5A"/>
          <w:sz w:val="30"/>
          <w:szCs w:val="30"/>
        </w:rPr>
        <w:t xml:space="preserve">4.  Problem Statement &amp; Objectives</w:t>
      </w:r>
    </w:p>
    <w:p>
      <w:pPr>
        <w:pStyle w:val="Heading2"/>
        <w:spacing w:after="60" w:before="300"/>
      </w:pPr>
      <w:r>
        <w:rPr>
          <w:rFonts w:ascii="Georgia" w:cs="Georgia" w:eastAsia="Georgia" w:hAnsi="Georgia"/>
          <w:b/>
          <w:bCs/>
          <w:color w:val="1B2A5A"/>
          <w:sz w:val="24"/>
          <w:szCs w:val="24"/>
        </w:rPr>
        <w:t xml:space="preserve">4.1  Problem Statement</w:t>
      </w:r>
    </w:p>
    <w:p>
      <w:pPr>
        <w:spacing w:after="140" w:before="0" w:line="296"/>
        <w:jc w:val="both"/>
      </w:pPr>
      <w:r>
        <w:rPr>
          <w:rFonts w:ascii="Calibri" w:cs="Calibri" w:eastAsia="Calibri" w:hAnsi="Calibri"/>
          <w:color w:val="2D2D2D"/>
          <w:sz w:val="22"/>
          <w:szCs w:val="22"/>
        </w:rPr>
        <w:t xml:space="preserve">Deploying high-parameter Multi-Modal Large Language Models locally — without sending sensitive data to external APIs — requires complex hardware orchestration, intricate GPU VRAM management, and robust software dependency isolation. The engineering challenge is to architect a unified, asynchronous platform that simultaneously solves: (a) multi-modal document parsing across diverse file types, (b) relational knowledge extraction for graph-augmented retrieval, and (c) secure, fully offline deployment in an air-gapped enterprise environment — without sacrificing inference quality.</w:t>
      </w:r>
    </w:p>
    <w:p>
      <w:pPr>
        <w:pStyle w:val="Heading2"/>
        <w:spacing w:after="60" w:before="300"/>
      </w:pPr>
      <w:r>
        <w:rPr>
          <w:rFonts w:ascii="Georgia" w:cs="Georgia" w:eastAsia="Georgia" w:hAnsi="Georgia"/>
          <w:b/>
          <w:bCs/>
          <w:color w:val="1B2A5A"/>
          <w:sz w:val="24"/>
          <w:szCs w:val="24"/>
        </w:rPr>
        <w:t xml:space="preserve">4.2  Project Objectives</w:t>
      </w:r>
    </w:p>
    <w:p>
      <w:pPr>
        <w:pStyle w:val="ListParagraph"/>
        <w:numPr>
          <w:ilvl w:val="0"/>
          <w:numId w:val="3"/>
        </w:numPr>
        <w:spacing w:after="60" w:before="60" w:line="288"/>
      </w:pPr>
      <w:r>
        <w:rPr>
          <w:rFonts w:ascii="Calibri" w:cs="Calibri" w:eastAsia="Calibri" w:hAnsi="Calibri"/>
          <w:b/>
          <w:bCs/>
          <w:color w:val="1B2A5A"/>
          <w:sz w:val="22"/>
          <w:szCs w:val="22"/>
        </w:rPr>
        <w:t xml:space="preserve">Multi-Modal RAG Platform: </w:t>
      </w:r>
      <w:r>
        <w:rPr>
          <w:rFonts w:ascii="Calibri" w:cs="Calibri" w:eastAsia="Calibri" w:hAnsi="Calibri"/>
          <w:sz w:val="22"/>
          <w:szCs w:val="22"/>
        </w:rPr>
        <w:t xml:space="preserve">Develop an offline engine capable of parsing and semantically querying plain text, multi-column research PDFs, and unstructured scanned images — without any cloud API dependency.</w:t>
      </w:r>
    </w:p>
    <w:p>
      <w:pPr>
        <w:pStyle w:val="ListParagraph"/>
        <w:numPr>
          <w:ilvl w:val="0"/>
          <w:numId w:val="3"/>
        </w:numPr>
        <w:spacing w:after="60" w:before="60" w:line="288"/>
      </w:pPr>
      <w:r>
        <w:rPr>
          <w:rFonts w:ascii="Calibri" w:cs="Calibri" w:eastAsia="Calibri" w:hAnsi="Calibri"/>
          <w:b/>
          <w:bCs/>
          <w:color w:val="1B2A5A"/>
          <w:sz w:val="22"/>
          <w:szCs w:val="22"/>
        </w:rPr>
        <w:t xml:space="preserve">Hybrid Search (Graph + Vector): </w:t>
      </w:r>
      <w:r>
        <w:rPr>
          <w:rFonts w:ascii="Calibri" w:cs="Calibri" w:eastAsia="Calibri" w:hAnsi="Calibri"/>
          <w:sz w:val="22"/>
          <w:szCs w:val="22"/>
        </w:rPr>
        <w:t xml:space="preserve">Integrate Qdrant (semantic similarity) with Neo4j (relational graph traversal) to maximize retrieval accuracy, enabling multi-hop factual queries that standard RAG cannot resolve.</w:t>
      </w:r>
    </w:p>
    <w:p>
      <w:pPr>
        <w:pStyle w:val="ListParagraph"/>
        <w:numPr>
          <w:ilvl w:val="0"/>
          <w:numId w:val="3"/>
        </w:numPr>
        <w:spacing w:after="60" w:before="60" w:line="288"/>
      </w:pPr>
      <w:r>
        <w:rPr>
          <w:rFonts w:ascii="Calibri" w:cs="Calibri" w:eastAsia="Calibri" w:hAnsi="Calibri"/>
          <w:b/>
          <w:bCs/>
          <w:color w:val="1B2A5A"/>
          <w:sz w:val="22"/>
          <w:szCs w:val="22"/>
        </w:rPr>
        <w:t xml:space="preserve">Optimized Local Hardware Inference: </w:t>
      </w:r>
      <w:r>
        <w:rPr>
          <w:rFonts w:ascii="Calibri" w:cs="Calibri" w:eastAsia="Calibri" w:hAnsi="Calibri"/>
          <w:sz w:val="22"/>
          <w:szCs w:val="22"/>
        </w:rPr>
        <w:t xml:space="preserve">Utilize PagedAttention-based vLLM serving and AWQ quantization to deploy billion-parameter LLMs on enterprise GPU hardware within VRAM and latency budgets.</w:t>
      </w:r>
    </w:p>
    <w:p>
      <w:pPr>
        <w:pStyle w:val="ListParagraph"/>
        <w:numPr>
          <w:ilvl w:val="0"/>
          <w:numId w:val="3"/>
        </w:numPr>
        <w:spacing w:after="60" w:before="60" w:line="288"/>
      </w:pPr>
      <w:r>
        <w:rPr>
          <w:rFonts w:ascii="Calibri" w:cs="Calibri" w:eastAsia="Calibri" w:hAnsi="Calibri"/>
          <w:b/>
          <w:bCs/>
          <w:color w:val="1B2A5A"/>
          <w:sz w:val="22"/>
          <w:szCs w:val="22"/>
        </w:rPr>
        <w:t xml:space="preserve">Air-Gapped Infrastructure: </w:t>
      </w:r>
      <w:r>
        <w:rPr>
          <w:rFonts w:ascii="Calibri" w:cs="Calibri" w:eastAsia="Calibri" w:hAnsi="Calibri"/>
          <w:sz w:val="22"/>
          <w:szCs w:val="22"/>
        </w:rPr>
        <w:t xml:space="preserve">Package the entire 13+ container microservice stack for frictionless cold-boot deployment on completely disconnected Red Hat Enterprise Linux (RHEL) servers.</w:t>
      </w:r>
    </w:p>
    <w:p>
      <w:pPr>
        <w:pStyle w:val="ListParagraph"/>
        <w:numPr>
          <w:ilvl w:val="0"/>
          <w:numId w:val="3"/>
        </w:numPr>
        <w:spacing w:after="60" w:before="60" w:line="288"/>
      </w:pPr>
      <w:r>
        <w:rPr>
          <w:rFonts w:ascii="Calibri" w:cs="Calibri" w:eastAsia="Calibri" w:hAnsi="Calibri"/>
          <w:b/>
          <w:bCs/>
          <w:color w:val="1B2A5A"/>
          <w:sz w:val="22"/>
          <w:szCs w:val="22"/>
        </w:rPr>
        <w:t xml:space="preserve">Performance Benchmarking: </w:t>
      </w:r>
      <w:r>
        <w:rPr>
          <w:rFonts w:ascii="Calibri" w:cs="Calibri" w:eastAsia="Calibri" w:hAnsi="Calibri"/>
          <w:sz w:val="22"/>
          <w:szCs w:val="22"/>
        </w:rPr>
        <w:t xml:space="preserve">Establish end-to-end latency, retrieval accuracy, and throughput baselines under representative VSSC query loads.</w:t>
      </w:r>
    </w:p>
    <w:p>
      <w:r>
        <w:br w:type="page"/>
      </w:r>
    </w:p>
    <w:p>
      <w:pPr>
        <w:pStyle w:val="Heading1"/>
        <w:pBdr>
          <w:bottom w:val="single" w:color="D4A017" w:sz="8" w:space="3"/>
        </w:pBdr>
        <w:spacing w:after="80" w:before="440"/>
      </w:pPr>
      <w:r>
        <w:rPr>
          <w:rFonts w:ascii="Georgia" w:cs="Georgia" w:eastAsia="Georgia" w:hAnsi="Georgia"/>
          <w:b/>
          <w:bCs/>
          <w:color w:val="1B2A5A"/>
          <w:sz w:val="30"/>
          <w:szCs w:val="30"/>
        </w:rPr>
        <w:t xml:space="preserve">5.  Comprehensive System Architecture</w:t>
      </w:r>
    </w:p>
    <w:p>
      <w:pPr>
        <w:pStyle w:val="Heading2"/>
        <w:spacing w:after="60" w:before="300"/>
      </w:pPr>
      <w:r>
        <w:rPr>
          <w:rFonts w:ascii="Georgia" w:cs="Georgia" w:eastAsia="Georgia" w:hAnsi="Georgia"/>
          <w:b/>
          <w:bCs/>
          <w:color w:val="1B2A5A"/>
          <w:sz w:val="24"/>
          <w:szCs w:val="24"/>
        </w:rPr>
        <w:t xml:space="preserve">5.1  High-Level Component Flow</w:t>
      </w:r>
    </w:p>
    <w:p>
      <w:pPr>
        <w:spacing w:after="140" w:before="0" w:line="296"/>
        <w:jc w:val="both"/>
      </w:pPr>
      <w:r>
        <w:rPr>
          <w:rFonts w:ascii="Calibri" w:cs="Calibri" w:eastAsia="Calibri" w:hAnsi="Calibri"/>
          <w:color w:val="2D2D2D"/>
          <w:sz w:val="22"/>
          <w:szCs w:val="22"/>
        </w:rPr>
        <w:t xml:space="preserve">The Vision repository is structured as a modern, event-driven, containerized microservices application. This design pattern ensures that heavy computational workloads (OCR, LLM inference, graph extraction) do not block the user-facing web server. The architecture is divided into four tiers: the Frontend UI, the FastAPI Orchestration Gateway, the Asynchronous Task Workers, and the Database/Inference backend.</w:t>
      </w:r>
    </w:p>
    <w:p>
      <w:pPr>
        <w:spacing w:after="80" w:before="0"/>
      </w:pPr>
      <w:r>
        <w:t xml:space="preserve"/>
      </w:r>
    </w:p>
    <w:p>
      <w:pPr>
        <w:spacing w:after="0" w:before="0"/>
        <w:jc w:val="center"/>
      </w:pPr>
      <w:r>
        <w:drawing>
          <wp:inline distT="0" distB="0" distL="0" distR="0">
            <wp:extent cx="5581650" cy="3590925"/>
            <wp:effectExtent t="0" r="0" b="0" l="0"/>
            <wp:docPr id="1" name="Figure 1: High-Level Containerised Architecture Overview" descr="Figure 1: High-Level Containerised Architecture Overview" title="Figure 1: High-Level Containerised Architectur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81650" cy="3590925"/>
                    </a:xfrm>
                    <a:prstGeom prst="rect">
                      <a:avLst/>
                    </a:prstGeom>
                  </pic:spPr>
                </pic:pic>
              </a:graphicData>
            </a:graphic>
          </wp:inline>
        </w:drawing>
      </w:r>
    </w:p>
    <w:p>
      <w:pPr>
        <w:spacing w:after="200" w:before="60"/>
        <w:jc w:val="center"/>
      </w:pPr>
      <w:r>
        <w:rPr>
          <w:rFonts w:ascii="Calibri" w:cs="Calibri" w:eastAsia="Calibri" w:hAnsi="Calibri"/>
          <w:i/>
          <w:iCs/>
          <w:color w:val="555577"/>
          <w:sz w:val="20"/>
          <w:szCs w:val="20"/>
        </w:rPr>
        <w:t xml:space="preserve">Figure 1: High-Level Containerised Architecture Overview</w:t>
      </w:r>
    </w:p>
    <w:p>
      <w:pPr>
        <w:pStyle w:val="Heading2"/>
        <w:spacing w:after="60" w:before="300"/>
      </w:pPr>
      <w:r>
        <w:rPr>
          <w:rFonts w:ascii="Georgia" w:cs="Georgia" w:eastAsia="Georgia" w:hAnsi="Georgia"/>
          <w:b/>
          <w:bCs/>
          <w:color w:val="1B2A5A"/>
          <w:sz w:val="24"/>
          <w:szCs w:val="24"/>
        </w:rPr>
        <w:t xml:space="preserve">5.2  Microservices &amp; Network Topology</w:t>
      </w:r>
    </w:p>
    <w:p>
      <w:pPr>
        <w:spacing w:after="140" w:before="0" w:line="296"/>
        <w:jc w:val="both"/>
      </w:pPr>
      <w:r>
        <w:rPr>
          <w:rFonts w:ascii="Calibri" w:cs="Calibri" w:eastAsia="Calibri" w:hAnsi="Calibri"/>
          <w:color w:val="2D2D2D"/>
          <w:sz w:val="22"/>
          <w:szCs w:val="22"/>
        </w:rPr>
        <w:t xml:space="preserve">All 13+ components run on a singular Docker bridge network, enabling inter-service communication via internal DNS resolution. Only ports 8080 (UI) and 8000 (API) are exposed to the host. Stateful data — Qdrant indices, Neo4j graph, MinIO blobs — is persisted via host-volume mounts, ensuring survival across container restarts and upgrades. The network boundary is a critical security layer: no microservice can initiate outbound connections to the public internet.</w:t>
      </w:r>
    </w:p>
    <w:p>
      <w:pPr>
        <w:spacing w:after="140" w:before="0" w:line="296"/>
        <w:jc w:val="both"/>
      </w:pPr>
      <w:r>
        <w:rPr>
          <w:rFonts w:ascii="Calibri" w:cs="Calibri" w:eastAsia="Calibri" w:hAnsi="Calibri"/>
          <w:color w:val="2D2D2D"/>
          <w:sz w:val="22"/>
          <w:szCs w:val="22"/>
        </w:rPr>
        <w:t xml:space="preserve">The asynchronous architecture uses Redis as a message broker. When a user uploads a document, the FastAPI gateway immediately returns a task ID and enqueues the processing job. Celery workers independently execute OCR, chunking, embedding, and graph extraction in parallel — enabling the UI to remain responsive even during the ingestion of hundred-page PDFs.</w:t>
      </w:r>
    </w:p>
    <w:p>
      <w:r>
        <w:br w:type="page"/>
      </w:r>
    </w:p>
    <w:p>
      <w:pPr>
        <w:pStyle w:val="Heading1"/>
        <w:pBdr>
          <w:bottom w:val="single" w:color="D4A017" w:sz="8" w:space="3"/>
        </w:pBdr>
        <w:spacing w:after="80" w:before="440"/>
      </w:pPr>
      <w:r>
        <w:rPr>
          <w:rFonts w:ascii="Georgia" w:cs="Georgia" w:eastAsia="Georgia" w:hAnsi="Georgia"/>
          <w:b/>
          <w:bCs/>
          <w:color w:val="1B2A5A"/>
          <w:sz w:val="30"/>
          <w:szCs w:val="30"/>
        </w:rPr>
        <w:t xml:space="preserve">6.  Technology Stack &amp; Frameworks</w:t>
      </w:r>
    </w:p>
    <w:p>
      <w:pPr>
        <w:spacing w:after="180" w:before="0" w:line="296"/>
        <w:jc w:val="both"/>
      </w:pPr>
      <w:r>
        <w:rPr>
          <w:rFonts w:ascii="Calibri" w:cs="Calibri" w:eastAsia="Calibri" w:hAnsi="Calibri"/>
          <w:color w:val="2D2D2D"/>
          <w:sz w:val="22"/>
          <w:szCs w:val="22"/>
        </w:rPr>
        <w:t xml:space="preserve">The selection of the technology stack was governed by three mandates: open-source licensing (to avoid vendor lock-in and licensing costs), high performance under GPU-constrained hardware, and strict offline-capability for air-gapped RHEL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48"/>
        <w:gridCol w:w="1008"/>
        <w:gridCol w:w="3744"/>
      </w:tblGrid>
      <w:tr>
        <w:trPr>
          <w:tblHeader/>
        </w:trPr>
        <w:tc>
          <w:tcPr>
            <w:tcW w:type="dxa" w:w="2160"/>
            <w:tcBorders>
              <w:top w:val="single" w:color="1B2A5A" w:sz="8"/>
              <w:left w:val="single" w:color="1B2A5A" w:sz="8"/>
              <w:bottom w:val="single" w:color="1B2A5A" w:sz="8"/>
              <w:right w:val="single" w:color="1B2A5A" w:sz="8"/>
            </w:tcBorders>
            <w:shd w:fill="1B2A5A" w:val="clear"/>
            <w:tcMar>
              <w:top w:type="dxa" w:w="80"/>
              <w:left w:type="dxa" w:w="130"/>
              <w:bottom w:type="dxa" w:w="80"/>
              <w:right w:type="dxa" w:w="130"/>
            </w:tcMar>
            <w:vAlign w:val="center"/>
          </w:tcPr>
          <w:p>
            <w:pPr>
              <w:jc w:val="center"/>
            </w:pPr>
            <w:r>
              <w:rPr>
                <w:rFonts w:ascii="Calibri" w:cs="Calibri" w:eastAsia="Calibri" w:hAnsi="Calibri"/>
                <w:b/>
                <w:bCs/>
                <w:color w:val="FFFFFF"/>
                <w:sz w:val="20"/>
                <w:szCs w:val="20"/>
              </w:rPr>
              <w:t xml:space="preserve">Component Category</w:t>
            </w:r>
          </w:p>
        </w:tc>
        <w:tc>
          <w:tcPr>
            <w:tcW w:type="dxa" w:w="2448"/>
            <w:tcBorders>
              <w:top w:val="single" w:color="1B2A5A" w:sz="8"/>
              <w:left w:val="single" w:color="1B2A5A" w:sz="8"/>
              <w:bottom w:val="single" w:color="1B2A5A" w:sz="8"/>
              <w:right w:val="single" w:color="1B2A5A" w:sz="8"/>
            </w:tcBorders>
            <w:shd w:fill="1B2A5A" w:val="clear"/>
            <w:tcMar>
              <w:top w:type="dxa" w:w="80"/>
              <w:left w:type="dxa" w:w="130"/>
              <w:bottom w:type="dxa" w:w="80"/>
              <w:right w:type="dxa" w:w="130"/>
            </w:tcMar>
            <w:vAlign w:val="center"/>
          </w:tcPr>
          <w:p>
            <w:pPr>
              <w:jc w:val="center"/>
            </w:pPr>
            <w:r>
              <w:rPr>
                <w:rFonts w:ascii="Calibri" w:cs="Calibri" w:eastAsia="Calibri" w:hAnsi="Calibri"/>
                <w:b/>
                <w:bCs/>
                <w:color w:val="FFFFFF"/>
                <w:sz w:val="20"/>
                <w:szCs w:val="20"/>
              </w:rPr>
              <w:t xml:space="preserve">Technology / Tool</w:t>
            </w:r>
          </w:p>
        </w:tc>
        <w:tc>
          <w:tcPr>
            <w:tcW w:type="dxa" w:w="1008"/>
            <w:tcBorders>
              <w:top w:val="single" w:color="1B2A5A" w:sz="8"/>
              <w:left w:val="single" w:color="1B2A5A" w:sz="8"/>
              <w:bottom w:val="single" w:color="1B2A5A" w:sz="8"/>
              <w:right w:val="single" w:color="1B2A5A" w:sz="8"/>
            </w:tcBorders>
            <w:shd w:fill="1B2A5A" w:val="clear"/>
            <w:tcMar>
              <w:top w:type="dxa" w:w="80"/>
              <w:left w:type="dxa" w:w="130"/>
              <w:bottom w:type="dxa" w:w="80"/>
              <w:right w:type="dxa" w:w="130"/>
            </w:tcMar>
            <w:vAlign w:val="center"/>
          </w:tcPr>
          <w:p>
            <w:pPr>
              <w:jc w:val="center"/>
            </w:pPr>
            <w:r>
              <w:rPr>
                <w:rFonts w:ascii="Calibri" w:cs="Calibri" w:eastAsia="Calibri" w:hAnsi="Calibri"/>
                <w:b/>
                <w:bCs/>
                <w:color w:val="FFFFFF"/>
                <w:sz w:val="20"/>
                <w:szCs w:val="20"/>
              </w:rPr>
              <w:t xml:space="preserve">Version</w:t>
            </w:r>
          </w:p>
        </w:tc>
        <w:tc>
          <w:tcPr>
            <w:tcW w:type="dxa" w:w="3744"/>
            <w:tcBorders>
              <w:top w:val="single" w:color="1B2A5A" w:sz="8"/>
              <w:left w:val="single" w:color="1B2A5A" w:sz="8"/>
              <w:bottom w:val="single" w:color="1B2A5A" w:sz="8"/>
              <w:right w:val="single" w:color="1B2A5A" w:sz="8"/>
            </w:tcBorders>
            <w:shd w:fill="1B2A5A" w:val="clear"/>
            <w:tcMar>
              <w:top w:type="dxa" w:w="80"/>
              <w:left w:type="dxa" w:w="130"/>
              <w:bottom w:type="dxa" w:w="80"/>
              <w:right w:type="dxa" w:w="130"/>
            </w:tcMar>
            <w:vAlign w:val="center"/>
          </w:tcPr>
          <w:p>
            <w:pPr>
              <w:jc w:val="center"/>
            </w:pPr>
            <w:r>
              <w:rPr>
                <w:rFonts w:ascii="Calibri" w:cs="Calibri" w:eastAsia="Calibri" w:hAnsi="Calibri"/>
                <w:b/>
                <w:bCs/>
                <w:color w:val="FFFFFF"/>
                <w:sz w:val="20"/>
                <w:szCs w:val="20"/>
              </w:rPr>
              <w:t xml:space="preserve">Role &amp; Justification</w:t>
            </w:r>
          </w:p>
        </w:tc>
      </w:tr>
      <w:tr>
        <w:tc>
          <w:tcPr>
            <w:tcW w:type="dxa" w:w="2160"/>
            <w:tcBorders>
              <w:top w:val="single" w:color="D0D8EE" w:sz="4"/>
              <w:left w:val="single" w:color="D0D8EE" w:sz="4"/>
              <w:bottom w:val="single" w:color="D0D8EE" w:sz="4"/>
              <w:right w:val="single" w:color="D0D8EE" w:sz="4"/>
            </w:tcBorders>
            <w:shd w:fill="FFFFFF" w:val="clear"/>
            <w:tcMar>
              <w:top w:type="dxa" w:w="80"/>
              <w:left w:type="dxa" w:w="130"/>
              <w:bottom w:type="dxa" w:w="80"/>
              <w:right w:type="dxa" w:w="130"/>
            </w:tcMar>
            <w:vAlign w:val="center"/>
          </w:tcPr>
          <w:p>
            <w:r>
              <w:rPr>
                <w:rFonts w:ascii="Calibri" w:cs="Calibri" w:eastAsia="Calibri" w:hAnsi="Calibri"/>
                <w:sz w:val="19"/>
                <w:szCs w:val="19"/>
              </w:rPr>
              <w:t xml:space="preserve">Backend API Framework</w:t>
            </w:r>
          </w:p>
        </w:tc>
        <w:tc>
          <w:tcPr>
            <w:tcW w:type="dxa" w:w="2448"/>
            <w:tcBorders>
              <w:top w:val="single" w:color="D0D8EE" w:sz="4"/>
              <w:left w:val="single" w:color="D0D8EE" w:sz="4"/>
              <w:bottom w:val="single" w:color="D0D8EE" w:sz="4"/>
              <w:right w:val="single" w:color="D0D8EE" w:sz="4"/>
            </w:tcBorders>
            <w:shd w:fill="FFFFFF" w:val="clear"/>
            <w:tcMar>
              <w:top w:type="dxa" w:w="80"/>
              <w:left w:type="dxa" w:w="130"/>
              <w:bottom w:type="dxa" w:w="80"/>
              <w:right w:type="dxa" w:w="130"/>
            </w:tcMar>
            <w:vAlign w:val="center"/>
          </w:tcPr>
          <w:p>
            <w:r>
              <w:rPr>
                <w:rFonts w:ascii="Calibri" w:cs="Calibri" w:eastAsia="Calibri" w:hAnsi="Calibri"/>
                <w:sz w:val="19"/>
                <w:szCs w:val="19"/>
              </w:rPr>
              <w:t xml:space="preserve">Python + FastAPI</w:t>
            </w:r>
          </w:p>
        </w:tc>
        <w:tc>
          <w:tcPr>
            <w:tcW w:type="dxa" w:w="1008"/>
            <w:tcBorders>
              <w:top w:val="single" w:color="D0D8EE" w:sz="4"/>
              <w:left w:val="single" w:color="D0D8EE" w:sz="4"/>
              <w:bottom w:val="single" w:color="D0D8EE" w:sz="4"/>
              <w:right w:val="single" w:color="D0D8EE" w:sz="4"/>
            </w:tcBorders>
            <w:shd w:fill="FFFFFF" w:val="clear"/>
            <w:tcMar>
              <w:top w:type="dxa" w:w="80"/>
              <w:left w:type="dxa" w:w="130"/>
              <w:bottom w:type="dxa" w:w="80"/>
              <w:right w:type="dxa" w:w="130"/>
            </w:tcMar>
            <w:vAlign w:val="center"/>
          </w:tcPr>
          <w:p>
            <w:r>
              <w:rPr>
                <w:rFonts w:ascii="Calibri" w:cs="Calibri" w:eastAsia="Calibri" w:hAnsi="Calibri"/>
                <w:sz w:val="19"/>
                <w:szCs w:val="19"/>
              </w:rPr>
              <w:t xml:space="preserve">3.11 / 0.111</w:t>
            </w:r>
          </w:p>
        </w:tc>
        <w:tc>
          <w:tcPr>
            <w:tcW w:type="dxa" w:w="3744"/>
            <w:tcBorders>
              <w:top w:val="single" w:color="D0D8EE" w:sz="4"/>
              <w:left w:val="single" w:color="D0D8EE" w:sz="4"/>
              <w:bottom w:val="single" w:color="D0D8EE" w:sz="4"/>
              <w:right w:val="single" w:color="D0D8EE" w:sz="4"/>
            </w:tcBorders>
            <w:shd w:fill="FFFFFF" w:val="clear"/>
            <w:tcMar>
              <w:top w:type="dxa" w:w="80"/>
              <w:left w:type="dxa" w:w="130"/>
              <w:bottom w:type="dxa" w:w="80"/>
              <w:right w:type="dxa" w:w="130"/>
            </w:tcMar>
            <w:vAlign w:val="center"/>
          </w:tcPr>
          <w:p>
            <w:r>
              <w:rPr>
                <w:rFonts w:ascii="Calibri" w:cs="Calibri" w:eastAsia="Calibri" w:hAnsi="Calibri"/>
                <w:sz w:val="19"/>
                <w:szCs w:val="19"/>
              </w:rPr>
              <w:t xml:space="preserve">Async-first framework enabling non-blocking concurrent LLM and DB calls.</w:t>
            </w:r>
          </w:p>
        </w:tc>
      </w:tr>
      <w:tr>
        <w:tc>
          <w:tcPr>
            <w:tcW w:type="dxa" w:w="2160"/>
            <w:tcBorders>
              <w:top w:val="single" w:color="D0D8EE" w:sz="4"/>
              <w:left w:val="single" w:color="D0D8EE" w:sz="4"/>
              <w:bottom w:val="single" w:color="D0D8EE" w:sz="4"/>
              <w:right w:val="single" w:color="D0D8EE" w:sz="4"/>
            </w:tcBorders>
            <w:shd w:fill="F4F6FC" w:val="clear"/>
            <w:tcMar>
              <w:top w:type="dxa" w:w="80"/>
              <w:left w:type="dxa" w:w="130"/>
              <w:bottom w:type="dxa" w:w="80"/>
              <w:right w:type="dxa" w:w="130"/>
            </w:tcMar>
            <w:vAlign w:val="center"/>
          </w:tcPr>
          <w:p>
            <w:r>
              <w:rPr>
                <w:rFonts w:ascii="Calibri" w:cs="Calibri" w:eastAsia="Calibri" w:hAnsi="Calibri"/>
                <w:sz w:val="19"/>
                <w:szCs w:val="19"/>
              </w:rPr>
              <w:t xml:space="preserve">Task Queue Orchestration</w:t>
            </w:r>
          </w:p>
        </w:tc>
        <w:tc>
          <w:tcPr>
            <w:tcW w:type="dxa" w:w="2448"/>
            <w:tcBorders>
              <w:top w:val="single" w:color="D0D8EE" w:sz="4"/>
              <w:left w:val="single" w:color="D0D8EE" w:sz="4"/>
              <w:bottom w:val="single" w:color="D0D8EE" w:sz="4"/>
              <w:right w:val="single" w:color="D0D8EE" w:sz="4"/>
            </w:tcBorders>
            <w:shd w:fill="F4F6FC" w:val="clear"/>
            <w:tcMar>
              <w:top w:type="dxa" w:w="80"/>
              <w:left w:type="dxa" w:w="130"/>
              <w:bottom w:type="dxa" w:w="80"/>
              <w:right w:type="dxa" w:w="130"/>
            </w:tcMar>
            <w:vAlign w:val="center"/>
          </w:tcPr>
          <w:p>
            <w:r>
              <w:rPr>
                <w:rFonts w:ascii="Calibri" w:cs="Calibri" w:eastAsia="Calibri" w:hAnsi="Calibri"/>
                <w:sz w:val="19"/>
                <w:szCs w:val="19"/>
              </w:rPr>
              <w:t xml:space="preserve">Celery + Redis</w:t>
            </w:r>
          </w:p>
        </w:tc>
        <w:tc>
          <w:tcPr>
            <w:tcW w:type="dxa" w:w="1008"/>
            <w:tcBorders>
              <w:top w:val="single" w:color="D0D8EE" w:sz="4"/>
              <w:left w:val="single" w:color="D0D8EE" w:sz="4"/>
              <w:bottom w:val="single" w:color="D0D8EE" w:sz="4"/>
              <w:right w:val="single" w:color="D0D8EE" w:sz="4"/>
            </w:tcBorders>
            <w:shd w:fill="F4F6FC" w:val="clear"/>
            <w:tcMar>
              <w:top w:type="dxa" w:w="80"/>
              <w:left w:type="dxa" w:w="130"/>
              <w:bottom w:type="dxa" w:w="80"/>
              <w:right w:type="dxa" w:w="130"/>
            </w:tcMar>
            <w:vAlign w:val="center"/>
          </w:tcPr>
          <w:p>
            <w:r>
              <w:rPr>
                <w:rFonts w:ascii="Calibri" w:cs="Calibri" w:eastAsia="Calibri" w:hAnsi="Calibri"/>
                <w:sz w:val="19"/>
                <w:szCs w:val="19"/>
              </w:rPr>
              <w:t xml:space="preserve">5.3 / 7.2</w:t>
            </w:r>
          </w:p>
        </w:tc>
        <w:tc>
          <w:tcPr>
            <w:tcW w:type="dxa" w:w="3744"/>
            <w:tcBorders>
              <w:top w:val="single" w:color="D0D8EE" w:sz="4"/>
              <w:left w:val="single" w:color="D0D8EE" w:sz="4"/>
              <w:bottom w:val="single" w:color="D0D8EE" w:sz="4"/>
              <w:right w:val="single" w:color="D0D8EE" w:sz="4"/>
            </w:tcBorders>
            <w:shd w:fill="F4F6FC" w:val="clear"/>
            <w:tcMar>
              <w:top w:type="dxa" w:w="80"/>
              <w:left w:type="dxa" w:w="130"/>
              <w:bottom w:type="dxa" w:w="80"/>
              <w:right w:type="dxa" w:w="130"/>
            </w:tcMar>
            <w:vAlign w:val="center"/>
          </w:tcPr>
          <w:p>
            <w:r>
              <w:rPr>
                <w:rFonts w:ascii="Calibri" w:cs="Calibri" w:eastAsia="Calibri" w:hAnsi="Calibri"/>
                <w:sz w:val="19"/>
                <w:szCs w:val="19"/>
              </w:rPr>
              <w:t xml:space="preserve">Redis as message broker; Celery offloads heavy OCR/ingestion workloads.</w:t>
            </w:r>
          </w:p>
        </w:tc>
      </w:tr>
      <w:tr>
        <w:tc>
          <w:tcPr>
            <w:tcW w:type="dxa" w:w="2160"/>
            <w:tcBorders>
              <w:top w:val="single" w:color="D0D8EE" w:sz="4"/>
              <w:left w:val="single" w:color="D0D8EE" w:sz="4"/>
              <w:bottom w:val="single" w:color="D0D8EE" w:sz="4"/>
              <w:right w:val="single" w:color="D0D8EE" w:sz="4"/>
            </w:tcBorders>
            <w:shd w:fill="FFFFFF" w:val="clear"/>
            <w:tcMar>
              <w:top w:type="dxa" w:w="80"/>
              <w:left w:type="dxa" w:w="130"/>
              <w:bottom w:type="dxa" w:w="80"/>
              <w:right w:type="dxa" w:w="130"/>
            </w:tcMar>
            <w:vAlign w:val="center"/>
          </w:tcPr>
          <w:p>
            <w:r>
              <w:rPr>
                <w:rFonts w:ascii="Calibri" w:cs="Calibri" w:eastAsia="Calibri" w:hAnsi="Calibri"/>
                <w:sz w:val="19"/>
                <w:szCs w:val="19"/>
              </w:rPr>
              <w:t xml:space="preserve">LLM Serving Engine</w:t>
            </w:r>
          </w:p>
        </w:tc>
        <w:tc>
          <w:tcPr>
            <w:tcW w:type="dxa" w:w="2448"/>
            <w:tcBorders>
              <w:top w:val="single" w:color="D0D8EE" w:sz="4"/>
              <w:left w:val="single" w:color="D0D8EE" w:sz="4"/>
              <w:bottom w:val="single" w:color="D0D8EE" w:sz="4"/>
              <w:right w:val="single" w:color="D0D8EE" w:sz="4"/>
            </w:tcBorders>
            <w:shd w:fill="FFFFFF" w:val="clear"/>
            <w:tcMar>
              <w:top w:type="dxa" w:w="80"/>
              <w:left w:type="dxa" w:w="130"/>
              <w:bottom w:type="dxa" w:w="80"/>
              <w:right w:type="dxa" w:w="130"/>
            </w:tcMar>
            <w:vAlign w:val="center"/>
          </w:tcPr>
          <w:p>
            <w:r>
              <w:rPr>
                <w:rFonts w:ascii="Calibri" w:cs="Calibri" w:eastAsia="Calibri" w:hAnsi="Calibri"/>
                <w:sz w:val="19"/>
                <w:szCs w:val="19"/>
              </w:rPr>
              <w:t xml:space="preserve">vLLM</w:t>
            </w:r>
          </w:p>
        </w:tc>
        <w:tc>
          <w:tcPr>
            <w:tcW w:type="dxa" w:w="1008"/>
            <w:tcBorders>
              <w:top w:val="single" w:color="D0D8EE" w:sz="4"/>
              <w:left w:val="single" w:color="D0D8EE" w:sz="4"/>
              <w:bottom w:val="single" w:color="D0D8EE" w:sz="4"/>
              <w:right w:val="single" w:color="D0D8EE" w:sz="4"/>
            </w:tcBorders>
            <w:shd w:fill="FFFFFF" w:val="clear"/>
            <w:tcMar>
              <w:top w:type="dxa" w:w="80"/>
              <w:left w:type="dxa" w:w="130"/>
              <w:bottom w:type="dxa" w:w="80"/>
              <w:right w:type="dxa" w:w="130"/>
            </w:tcMar>
            <w:vAlign w:val="center"/>
          </w:tcPr>
          <w:p>
            <w:r>
              <w:rPr>
                <w:rFonts w:ascii="Calibri" w:cs="Calibri" w:eastAsia="Calibri" w:hAnsi="Calibri"/>
                <w:sz w:val="19"/>
                <w:szCs w:val="19"/>
              </w:rPr>
              <w:t xml:space="preserve">0.4.x</w:t>
            </w:r>
          </w:p>
        </w:tc>
        <w:tc>
          <w:tcPr>
            <w:tcW w:type="dxa" w:w="3744"/>
            <w:tcBorders>
              <w:top w:val="single" w:color="D0D8EE" w:sz="4"/>
              <w:left w:val="single" w:color="D0D8EE" w:sz="4"/>
              <w:bottom w:val="single" w:color="D0D8EE" w:sz="4"/>
              <w:right w:val="single" w:color="D0D8EE" w:sz="4"/>
            </w:tcBorders>
            <w:shd w:fill="FFFFFF" w:val="clear"/>
            <w:tcMar>
              <w:top w:type="dxa" w:w="80"/>
              <w:left w:type="dxa" w:w="130"/>
              <w:bottom w:type="dxa" w:w="80"/>
              <w:right w:type="dxa" w:w="130"/>
            </w:tcMar>
            <w:vAlign w:val="center"/>
          </w:tcPr>
          <w:p>
            <w:r>
              <w:rPr>
                <w:rFonts w:ascii="Calibri" w:cs="Calibri" w:eastAsia="Calibri" w:hAnsi="Calibri"/>
                <w:sz w:val="19"/>
                <w:szCs w:val="19"/>
              </w:rPr>
              <w:t xml:space="preserve">PagedAttention-based GPU memory management for high-throughput inference.</w:t>
            </w:r>
          </w:p>
        </w:tc>
      </w:tr>
      <w:tr>
        <w:tc>
          <w:tcPr>
            <w:tcW w:type="dxa" w:w="2160"/>
            <w:tcBorders>
              <w:top w:val="single" w:color="D0D8EE" w:sz="4"/>
              <w:left w:val="single" w:color="D0D8EE" w:sz="4"/>
              <w:bottom w:val="single" w:color="D0D8EE" w:sz="4"/>
              <w:right w:val="single" w:color="D0D8EE" w:sz="4"/>
            </w:tcBorders>
            <w:shd w:fill="F4F6FC" w:val="clear"/>
            <w:tcMar>
              <w:top w:type="dxa" w:w="80"/>
              <w:left w:type="dxa" w:w="130"/>
              <w:bottom w:type="dxa" w:w="80"/>
              <w:right w:type="dxa" w:w="130"/>
            </w:tcMar>
            <w:vAlign w:val="center"/>
          </w:tcPr>
          <w:p>
            <w:r>
              <w:rPr>
                <w:rFonts w:ascii="Calibri" w:cs="Calibri" w:eastAsia="Calibri" w:hAnsi="Calibri"/>
                <w:sz w:val="19"/>
                <w:szCs w:val="19"/>
              </w:rPr>
              <w:t xml:space="preserve">Vision-Language Model</w:t>
            </w:r>
          </w:p>
        </w:tc>
        <w:tc>
          <w:tcPr>
            <w:tcW w:type="dxa" w:w="2448"/>
            <w:tcBorders>
              <w:top w:val="single" w:color="D0D8EE" w:sz="4"/>
              <w:left w:val="single" w:color="D0D8EE" w:sz="4"/>
              <w:bottom w:val="single" w:color="D0D8EE" w:sz="4"/>
              <w:right w:val="single" w:color="D0D8EE" w:sz="4"/>
            </w:tcBorders>
            <w:shd w:fill="F4F6FC" w:val="clear"/>
            <w:tcMar>
              <w:top w:type="dxa" w:w="80"/>
              <w:left w:type="dxa" w:w="130"/>
              <w:bottom w:type="dxa" w:w="80"/>
              <w:right w:type="dxa" w:w="130"/>
            </w:tcMar>
            <w:vAlign w:val="center"/>
          </w:tcPr>
          <w:p>
            <w:r>
              <w:rPr>
                <w:rFonts w:ascii="Calibri" w:cs="Calibri" w:eastAsia="Calibri" w:hAnsi="Calibri"/>
                <w:sz w:val="19"/>
                <w:szCs w:val="19"/>
              </w:rPr>
              <w:t xml:space="preserve">Qwen2.5-VL (7B / 32B AWQ)</w:t>
            </w:r>
          </w:p>
        </w:tc>
        <w:tc>
          <w:tcPr>
            <w:tcW w:type="dxa" w:w="1008"/>
            <w:tcBorders>
              <w:top w:val="single" w:color="D0D8EE" w:sz="4"/>
              <w:left w:val="single" w:color="D0D8EE" w:sz="4"/>
              <w:bottom w:val="single" w:color="D0D8EE" w:sz="4"/>
              <w:right w:val="single" w:color="D0D8EE" w:sz="4"/>
            </w:tcBorders>
            <w:shd w:fill="F4F6FC" w:val="clear"/>
            <w:tcMar>
              <w:top w:type="dxa" w:w="80"/>
              <w:left w:type="dxa" w:w="130"/>
              <w:bottom w:type="dxa" w:w="80"/>
              <w:right w:type="dxa" w:w="130"/>
            </w:tcMar>
            <w:vAlign w:val="center"/>
          </w:tcPr>
          <w:p>
            <w:r>
              <w:rPr>
                <w:rFonts w:ascii="Calibri" w:cs="Calibri" w:eastAsia="Calibri" w:hAnsi="Calibri"/>
                <w:sz w:val="19"/>
                <w:szCs w:val="19"/>
              </w:rPr>
              <w:t xml:space="preserve">2.5</w:t>
            </w:r>
          </w:p>
        </w:tc>
        <w:tc>
          <w:tcPr>
            <w:tcW w:type="dxa" w:w="3744"/>
            <w:tcBorders>
              <w:top w:val="single" w:color="D0D8EE" w:sz="4"/>
              <w:left w:val="single" w:color="D0D8EE" w:sz="4"/>
              <w:bottom w:val="single" w:color="D0D8EE" w:sz="4"/>
              <w:right w:val="single" w:color="D0D8EE" w:sz="4"/>
            </w:tcBorders>
            <w:shd w:fill="F4F6FC" w:val="clear"/>
            <w:tcMar>
              <w:top w:type="dxa" w:w="80"/>
              <w:left w:type="dxa" w:w="130"/>
              <w:bottom w:type="dxa" w:w="80"/>
              <w:right w:type="dxa" w:w="130"/>
            </w:tcMar>
            <w:vAlign w:val="center"/>
          </w:tcPr>
          <w:p>
            <w:r>
              <w:rPr>
                <w:rFonts w:ascii="Calibri" w:cs="Calibri" w:eastAsia="Calibri" w:hAnsi="Calibri"/>
                <w:sz w:val="19"/>
                <w:szCs w:val="19"/>
              </w:rPr>
              <w:t xml:space="preserve">SOTA open-weights model with native image + text reasoning support.</w:t>
            </w:r>
          </w:p>
        </w:tc>
      </w:tr>
      <w:tr>
        <w:tc>
          <w:tcPr>
            <w:tcW w:type="dxa" w:w="2160"/>
            <w:tcBorders>
              <w:top w:val="single" w:color="D0D8EE" w:sz="4"/>
              <w:left w:val="single" w:color="D0D8EE" w:sz="4"/>
              <w:bottom w:val="single" w:color="D0D8EE" w:sz="4"/>
              <w:right w:val="single" w:color="D0D8EE" w:sz="4"/>
            </w:tcBorders>
            <w:shd w:fill="FFFFFF" w:val="clear"/>
            <w:tcMar>
              <w:top w:type="dxa" w:w="80"/>
              <w:left w:type="dxa" w:w="130"/>
              <w:bottom w:type="dxa" w:w="80"/>
              <w:right w:type="dxa" w:w="130"/>
            </w:tcMar>
            <w:vAlign w:val="center"/>
          </w:tcPr>
          <w:p>
            <w:r>
              <w:rPr>
                <w:rFonts w:ascii="Calibri" w:cs="Calibri" w:eastAsia="Calibri" w:hAnsi="Calibri"/>
                <w:sz w:val="19"/>
                <w:szCs w:val="19"/>
              </w:rPr>
              <w:t xml:space="preserve">Embedding Model</w:t>
            </w:r>
          </w:p>
        </w:tc>
        <w:tc>
          <w:tcPr>
            <w:tcW w:type="dxa" w:w="2448"/>
            <w:tcBorders>
              <w:top w:val="single" w:color="D0D8EE" w:sz="4"/>
              <w:left w:val="single" w:color="D0D8EE" w:sz="4"/>
              <w:bottom w:val="single" w:color="D0D8EE" w:sz="4"/>
              <w:right w:val="single" w:color="D0D8EE" w:sz="4"/>
            </w:tcBorders>
            <w:shd w:fill="FFFFFF" w:val="clear"/>
            <w:tcMar>
              <w:top w:type="dxa" w:w="80"/>
              <w:left w:type="dxa" w:w="130"/>
              <w:bottom w:type="dxa" w:w="80"/>
              <w:right w:type="dxa" w:w="130"/>
            </w:tcMar>
            <w:vAlign w:val="center"/>
          </w:tcPr>
          <w:p>
            <w:r>
              <w:rPr>
                <w:rFonts w:ascii="Calibri" w:cs="Calibri" w:eastAsia="Calibri" w:hAnsi="Calibri"/>
                <w:sz w:val="19"/>
                <w:szCs w:val="19"/>
              </w:rPr>
              <w:t xml:space="preserve">BGE-M3</w:t>
            </w:r>
          </w:p>
        </w:tc>
        <w:tc>
          <w:tcPr>
            <w:tcW w:type="dxa" w:w="1008"/>
            <w:tcBorders>
              <w:top w:val="single" w:color="D0D8EE" w:sz="4"/>
              <w:left w:val="single" w:color="D0D8EE" w:sz="4"/>
              <w:bottom w:val="single" w:color="D0D8EE" w:sz="4"/>
              <w:right w:val="single" w:color="D0D8EE" w:sz="4"/>
            </w:tcBorders>
            <w:shd w:fill="FFFFFF" w:val="clear"/>
            <w:tcMar>
              <w:top w:type="dxa" w:w="80"/>
              <w:left w:type="dxa" w:w="130"/>
              <w:bottom w:type="dxa" w:w="80"/>
              <w:right w:type="dxa" w:w="130"/>
            </w:tcMar>
            <w:vAlign w:val="center"/>
          </w:tcPr>
          <w:p>
            <w:r>
              <w:rPr>
                <w:rFonts w:ascii="Calibri" w:cs="Calibri" w:eastAsia="Calibri" w:hAnsi="Calibri"/>
                <w:sz w:val="19"/>
                <w:szCs w:val="19"/>
              </w:rPr>
              <w:t xml:space="preserve">1.0</w:t>
            </w:r>
          </w:p>
        </w:tc>
        <w:tc>
          <w:tcPr>
            <w:tcW w:type="dxa" w:w="3744"/>
            <w:tcBorders>
              <w:top w:val="single" w:color="D0D8EE" w:sz="4"/>
              <w:left w:val="single" w:color="D0D8EE" w:sz="4"/>
              <w:bottom w:val="single" w:color="D0D8EE" w:sz="4"/>
              <w:right w:val="single" w:color="D0D8EE" w:sz="4"/>
            </w:tcBorders>
            <w:shd w:fill="FFFFFF" w:val="clear"/>
            <w:tcMar>
              <w:top w:type="dxa" w:w="80"/>
              <w:left w:type="dxa" w:w="130"/>
              <w:bottom w:type="dxa" w:w="80"/>
              <w:right w:type="dxa" w:w="130"/>
            </w:tcMar>
            <w:vAlign w:val="center"/>
          </w:tcPr>
          <w:p>
            <w:r>
              <w:rPr>
                <w:rFonts w:ascii="Calibri" w:cs="Calibri" w:eastAsia="Calibri" w:hAnsi="Calibri"/>
                <w:sz w:val="19"/>
                <w:szCs w:val="19"/>
              </w:rPr>
              <w:t xml:space="preserve">Generates dense 1024-dim multilingual semantic vectors for Qdrant.</w:t>
            </w:r>
          </w:p>
        </w:tc>
      </w:tr>
      <w:tr>
        <w:tc>
          <w:tcPr>
            <w:tcW w:type="dxa" w:w="2160"/>
            <w:tcBorders>
              <w:top w:val="single" w:color="D0D8EE" w:sz="4"/>
              <w:left w:val="single" w:color="D0D8EE" w:sz="4"/>
              <w:bottom w:val="single" w:color="D0D8EE" w:sz="4"/>
              <w:right w:val="single" w:color="D0D8EE" w:sz="4"/>
            </w:tcBorders>
            <w:shd w:fill="F4F6FC" w:val="clear"/>
            <w:tcMar>
              <w:top w:type="dxa" w:w="80"/>
              <w:left w:type="dxa" w:w="130"/>
              <w:bottom w:type="dxa" w:w="80"/>
              <w:right w:type="dxa" w:w="130"/>
            </w:tcMar>
            <w:vAlign w:val="center"/>
          </w:tcPr>
          <w:p>
            <w:r>
              <w:rPr>
                <w:rFonts w:ascii="Calibri" w:cs="Calibri" w:eastAsia="Calibri" w:hAnsi="Calibri"/>
                <w:sz w:val="19"/>
                <w:szCs w:val="19"/>
              </w:rPr>
              <w:t xml:space="preserve">Vector Database</w:t>
            </w:r>
          </w:p>
        </w:tc>
        <w:tc>
          <w:tcPr>
            <w:tcW w:type="dxa" w:w="2448"/>
            <w:tcBorders>
              <w:top w:val="single" w:color="D0D8EE" w:sz="4"/>
              <w:left w:val="single" w:color="D0D8EE" w:sz="4"/>
              <w:bottom w:val="single" w:color="D0D8EE" w:sz="4"/>
              <w:right w:val="single" w:color="D0D8EE" w:sz="4"/>
            </w:tcBorders>
            <w:shd w:fill="F4F6FC" w:val="clear"/>
            <w:tcMar>
              <w:top w:type="dxa" w:w="80"/>
              <w:left w:type="dxa" w:w="130"/>
              <w:bottom w:type="dxa" w:w="80"/>
              <w:right w:type="dxa" w:w="130"/>
            </w:tcMar>
            <w:vAlign w:val="center"/>
          </w:tcPr>
          <w:p>
            <w:r>
              <w:rPr>
                <w:rFonts w:ascii="Calibri" w:cs="Calibri" w:eastAsia="Calibri" w:hAnsi="Calibri"/>
                <w:sz w:val="19"/>
                <w:szCs w:val="19"/>
              </w:rPr>
              <w:t xml:space="preserve">Qdrant</w:t>
            </w:r>
          </w:p>
        </w:tc>
        <w:tc>
          <w:tcPr>
            <w:tcW w:type="dxa" w:w="1008"/>
            <w:tcBorders>
              <w:top w:val="single" w:color="D0D8EE" w:sz="4"/>
              <w:left w:val="single" w:color="D0D8EE" w:sz="4"/>
              <w:bottom w:val="single" w:color="D0D8EE" w:sz="4"/>
              <w:right w:val="single" w:color="D0D8EE" w:sz="4"/>
            </w:tcBorders>
            <w:shd w:fill="F4F6FC" w:val="clear"/>
            <w:tcMar>
              <w:top w:type="dxa" w:w="80"/>
              <w:left w:type="dxa" w:w="130"/>
              <w:bottom w:type="dxa" w:w="80"/>
              <w:right w:type="dxa" w:w="130"/>
            </w:tcMar>
            <w:vAlign w:val="center"/>
          </w:tcPr>
          <w:p>
            <w:r>
              <w:rPr>
                <w:rFonts w:ascii="Calibri" w:cs="Calibri" w:eastAsia="Calibri" w:hAnsi="Calibri"/>
                <w:sz w:val="19"/>
                <w:szCs w:val="19"/>
              </w:rPr>
              <w:t xml:space="preserve">1.9</w:t>
            </w:r>
          </w:p>
        </w:tc>
        <w:tc>
          <w:tcPr>
            <w:tcW w:type="dxa" w:w="3744"/>
            <w:tcBorders>
              <w:top w:val="single" w:color="D0D8EE" w:sz="4"/>
              <w:left w:val="single" w:color="D0D8EE" w:sz="4"/>
              <w:bottom w:val="single" w:color="D0D8EE" w:sz="4"/>
              <w:right w:val="single" w:color="D0D8EE" w:sz="4"/>
            </w:tcBorders>
            <w:shd w:fill="F4F6FC" w:val="clear"/>
            <w:tcMar>
              <w:top w:type="dxa" w:w="80"/>
              <w:left w:type="dxa" w:w="130"/>
              <w:bottom w:type="dxa" w:w="80"/>
              <w:right w:type="dxa" w:w="130"/>
            </w:tcMar>
            <w:vAlign w:val="center"/>
          </w:tcPr>
          <w:p>
            <w:r>
              <w:rPr>
                <w:rFonts w:ascii="Calibri" w:cs="Calibri" w:eastAsia="Calibri" w:hAnsi="Calibri"/>
                <w:sz w:val="19"/>
                <w:szCs w:val="19"/>
              </w:rPr>
              <w:t xml:space="preserve">Rust-based HNSW ANN search engine for rapid cosine similarity lookup.</w:t>
            </w:r>
          </w:p>
        </w:tc>
      </w:tr>
      <w:tr>
        <w:tc>
          <w:tcPr>
            <w:tcW w:type="dxa" w:w="2160"/>
            <w:tcBorders>
              <w:top w:val="single" w:color="D0D8EE" w:sz="4"/>
              <w:left w:val="single" w:color="D0D8EE" w:sz="4"/>
              <w:bottom w:val="single" w:color="D0D8EE" w:sz="4"/>
              <w:right w:val="single" w:color="D0D8EE" w:sz="4"/>
            </w:tcBorders>
            <w:shd w:fill="FFFFFF" w:val="clear"/>
            <w:tcMar>
              <w:top w:type="dxa" w:w="80"/>
              <w:left w:type="dxa" w:w="130"/>
              <w:bottom w:type="dxa" w:w="80"/>
              <w:right w:type="dxa" w:w="130"/>
            </w:tcMar>
            <w:vAlign w:val="center"/>
          </w:tcPr>
          <w:p>
            <w:r>
              <w:rPr>
                <w:rFonts w:ascii="Calibri" w:cs="Calibri" w:eastAsia="Calibri" w:hAnsi="Calibri"/>
                <w:sz w:val="19"/>
                <w:szCs w:val="19"/>
              </w:rPr>
              <w:t xml:space="preserve">Graph Database</w:t>
            </w:r>
          </w:p>
        </w:tc>
        <w:tc>
          <w:tcPr>
            <w:tcW w:type="dxa" w:w="2448"/>
            <w:tcBorders>
              <w:top w:val="single" w:color="D0D8EE" w:sz="4"/>
              <w:left w:val="single" w:color="D0D8EE" w:sz="4"/>
              <w:bottom w:val="single" w:color="D0D8EE" w:sz="4"/>
              <w:right w:val="single" w:color="D0D8EE" w:sz="4"/>
            </w:tcBorders>
            <w:shd w:fill="FFFFFF" w:val="clear"/>
            <w:tcMar>
              <w:top w:type="dxa" w:w="80"/>
              <w:left w:type="dxa" w:w="130"/>
              <w:bottom w:type="dxa" w:w="80"/>
              <w:right w:type="dxa" w:w="130"/>
            </w:tcMar>
            <w:vAlign w:val="center"/>
          </w:tcPr>
          <w:p>
            <w:r>
              <w:rPr>
                <w:rFonts w:ascii="Calibri" w:cs="Calibri" w:eastAsia="Calibri" w:hAnsi="Calibri"/>
                <w:sz w:val="19"/>
                <w:szCs w:val="19"/>
              </w:rPr>
              <w:t xml:space="preserve">Neo4j</w:t>
            </w:r>
          </w:p>
        </w:tc>
        <w:tc>
          <w:tcPr>
            <w:tcW w:type="dxa" w:w="1008"/>
            <w:tcBorders>
              <w:top w:val="single" w:color="D0D8EE" w:sz="4"/>
              <w:left w:val="single" w:color="D0D8EE" w:sz="4"/>
              <w:bottom w:val="single" w:color="D0D8EE" w:sz="4"/>
              <w:right w:val="single" w:color="D0D8EE" w:sz="4"/>
            </w:tcBorders>
            <w:shd w:fill="FFFFFF" w:val="clear"/>
            <w:tcMar>
              <w:top w:type="dxa" w:w="80"/>
              <w:left w:type="dxa" w:w="130"/>
              <w:bottom w:type="dxa" w:w="80"/>
              <w:right w:type="dxa" w:w="130"/>
            </w:tcMar>
            <w:vAlign w:val="center"/>
          </w:tcPr>
          <w:p>
            <w:r>
              <w:rPr>
                <w:rFonts w:ascii="Calibri" w:cs="Calibri" w:eastAsia="Calibri" w:hAnsi="Calibri"/>
                <w:sz w:val="19"/>
                <w:szCs w:val="19"/>
              </w:rPr>
              <w:t xml:space="preserve">5.x</w:t>
            </w:r>
          </w:p>
        </w:tc>
        <w:tc>
          <w:tcPr>
            <w:tcW w:type="dxa" w:w="3744"/>
            <w:tcBorders>
              <w:top w:val="single" w:color="D0D8EE" w:sz="4"/>
              <w:left w:val="single" w:color="D0D8EE" w:sz="4"/>
              <w:bottom w:val="single" w:color="D0D8EE" w:sz="4"/>
              <w:right w:val="single" w:color="D0D8EE" w:sz="4"/>
            </w:tcBorders>
            <w:shd w:fill="FFFFFF" w:val="clear"/>
            <w:tcMar>
              <w:top w:type="dxa" w:w="80"/>
              <w:left w:type="dxa" w:w="130"/>
              <w:bottom w:type="dxa" w:w="80"/>
              <w:right w:type="dxa" w:w="130"/>
            </w:tcMar>
            <w:vAlign w:val="center"/>
          </w:tcPr>
          <w:p>
            <w:r>
              <w:rPr>
                <w:rFonts w:ascii="Calibri" w:cs="Calibri" w:eastAsia="Calibri" w:hAnsi="Calibri"/>
                <w:sz w:val="19"/>
                <w:szCs w:val="19"/>
              </w:rPr>
              <w:t xml:space="preserve">Cypher-based graph engine for relational entity traversal.</w:t>
            </w:r>
          </w:p>
        </w:tc>
      </w:tr>
      <w:tr>
        <w:tc>
          <w:tcPr>
            <w:tcW w:type="dxa" w:w="2160"/>
            <w:tcBorders>
              <w:top w:val="single" w:color="D0D8EE" w:sz="4"/>
              <w:left w:val="single" w:color="D0D8EE" w:sz="4"/>
              <w:bottom w:val="single" w:color="D0D8EE" w:sz="4"/>
              <w:right w:val="single" w:color="D0D8EE" w:sz="4"/>
            </w:tcBorders>
            <w:shd w:fill="F4F6FC" w:val="clear"/>
            <w:tcMar>
              <w:top w:type="dxa" w:w="80"/>
              <w:left w:type="dxa" w:w="130"/>
              <w:bottom w:type="dxa" w:w="80"/>
              <w:right w:type="dxa" w:w="130"/>
            </w:tcMar>
            <w:vAlign w:val="center"/>
          </w:tcPr>
          <w:p>
            <w:r>
              <w:rPr>
                <w:rFonts w:ascii="Calibri" w:cs="Calibri" w:eastAsia="Calibri" w:hAnsi="Calibri"/>
                <w:sz w:val="19"/>
                <w:szCs w:val="19"/>
              </w:rPr>
              <w:t xml:space="preserve">Document Parser</w:t>
            </w:r>
          </w:p>
        </w:tc>
        <w:tc>
          <w:tcPr>
            <w:tcW w:type="dxa" w:w="2448"/>
            <w:tcBorders>
              <w:top w:val="single" w:color="D0D8EE" w:sz="4"/>
              <w:left w:val="single" w:color="D0D8EE" w:sz="4"/>
              <w:bottom w:val="single" w:color="D0D8EE" w:sz="4"/>
              <w:right w:val="single" w:color="D0D8EE" w:sz="4"/>
            </w:tcBorders>
            <w:shd w:fill="F4F6FC" w:val="clear"/>
            <w:tcMar>
              <w:top w:type="dxa" w:w="80"/>
              <w:left w:type="dxa" w:w="130"/>
              <w:bottom w:type="dxa" w:w="80"/>
              <w:right w:type="dxa" w:w="130"/>
            </w:tcMar>
            <w:vAlign w:val="center"/>
          </w:tcPr>
          <w:p>
            <w:r>
              <w:rPr>
                <w:rFonts w:ascii="Calibri" w:cs="Calibri" w:eastAsia="Calibri" w:hAnsi="Calibri"/>
                <w:sz w:val="19"/>
                <w:szCs w:val="19"/>
              </w:rPr>
              <w:t xml:space="preserve">Docling</w:t>
            </w:r>
          </w:p>
        </w:tc>
        <w:tc>
          <w:tcPr>
            <w:tcW w:type="dxa" w:w="1008"/>
            <w:tcBorders>
              <w:top w:val="single" w:color="D0D8EE" w:sz="4"/>
              <w:left w:val="single" w:color="D0D8EE" w:sz="4"/>
              <w:bottom w:val="single" w:color="D0D8EE" w:sz="4"/>
              <w:right w:val="single" w:color="D0D8EE" w:sz="4"/>
            </w:tcBorders>
            <w:shd w:fill="F4F6FC" w:val="clear"/>
            <w:tcMar>
              <w:top w:type="dxa" w:w="80"/>
              <w:left w:type="dxa" w:w="130"/>
              <w:bottom w:type="dxa" w:w="80"/>
              <w:right w:type="dxa" w:w="130"/>
            </w:tcMar>
            <w:vAlign w:val="center"/>
          </w:tcPr>
          <w:p>
            <w:r>
              <w:rPr>
                <w:rFonts w:ascii="Calibri" w:cs="Calibri" w:eastAsia="Calibri" w:hAnsi="Calibri"/>
                <w:sz w:val="19"/>
                <w:szCs w:val="19"/>
              </w:rPr>
              <w:t xml:space="preserve">latest</w:t>
            </w:r>
          </w:p>
        </w:tc>
        <w:tc>
          <w:tcPr>
            <w:tcW w:type="dxa" w:w="3744"/>
            <w:tcBorders>
              <w:top w:val="single" w:color="D0D8EE" w:sz="4"/>
              <w:left w:val="single" w:color="D0D8EE" w:sz="4"/>
              <w:bottom w:val="single" w:color="D0D8EE" w:sz="4"/>
              <w:right w:val="single" w:color="D0D8EE" w:sz="4"/>
            </w:tcBorders>
            <w:shd w:fill="F4F6FC" w:val="clear"/>
            <w:tcMar>
              <w:top w:type="dxa" w:w="80"/>
              <w:left w:type="dxa" w:w="130"/>
              <w:bottom w:type="dxa" w:w="80"/>
              <w:right w:type="dxa" w:w="130"/>
            </w:tcMar>
            <w:vAlign w:val="center"/>
          </w:tcPr>
          <w:p>
            <w:r>
              <w:rPr>
                <w:rFonts w:ascii="Calibri" w:cs="Calibri" w:eastAsia="Calibri" w:hAnsi="Calibri"/>
                <w:sz w:val="19"/>
                <w:szCs w:val="19"/>
              </w:rPr>
              <w:t xml:space="preserve">Layout-aware PDF/DOCX to structured Markdown conversion.</w:t>
            </w:r>
          </w:p>
        </w:tc>
      </w:tr>
      <w:tr>
        <w:tc>
          <w:tcPr>
            <w:tcW w:type="dxa" w:w="2160"/>
            <w:tcBorders>
              <w:top w:val="single" w:color="D0D8EE" w:sz="4"/>
              <w:left w:val="single" w:color="D0D8EE" w:sz="4"/>
              <w:bottom w:val="single" w:color="D0D8EE" w:sz="4"/>
              <w:right w:val="single" w:color="D0D8EE" w:sz="4"/>
            </w:tcBorders>
            <w:shd w:fill="FFFFFF" w:val="clear"/>
            <w:tcMar>
              <w:top w:type="dxa" w:w="80"/>
              <w:left w:type="dxa" w:w="130"/>
              <w:bottom w:type="dxa" w:w="80"/>
              <w:right w:type="dxa" w:w="130"/>
            </w:tcMar>
            <w:vAlign w:val="center"/>
          </w:tcPr>
          <w:p>
            <w:r>
              <w:rPr>
                <w:rFonts w:ascii="Calibri" w:cs="Calibri" w:eastAsia="Calibri" w:hAnsi="Calibri"/>
                <w:sz w:val="19"/>
                <w:szCs w:val="19"/>
              </w:rPr>
              <w:t xml:space="preserve">OCR Engine</w:t>
            </w:r>
          </w:p>
        </w:tc>
        <w:tc>
          <w:tcPr>
            <w:tcW w:type="dxa" w:w="2448"/>
            <w:tcBorders>
              <w:top w:val="single" w:color="D0D8EE" w:sz="4"/>
              <w:left w:val="single" w:color="D0D8EE" w:sz="4"/>
              <w:bottom w:val="single" w:color="D0D8EE" w:sz="4"/>
              <w:right w:val="single" w:color="D0D8EE" w:sz="4"/>
            </w:tcBorders>
            <w:shd w:fill="FFFFFF" w:val="clear"/>
            <w:tcMar>
              <w:top w:type="dxa" w:w="80"/>
              <w:left w:type="dxa" w:w="130"/>
              <w:bottom w:type="dxa" w:w="80"/>
              <w:right w:type="dxa" w:w="130"/>
            </w:tcMar>
            <w:vAlign w:val="center"/>
          </w:tcPr>
          <w:p>
            <w:r>
              <w:rPr>
                <w:rFonts w:ascii="Calibri" w:cs="Calibri" w:eastAsia="Calibri" w:hAnsi="Calibri"/>
                <w:sz w:val="19"/>
                <w:szCs w:val="19"/>
              </w:rPr>
              <w:t xml:space="preserve">PaddleOCR</w:t>
            </w:r>
          </w:p>
        </w:tc>
        <w:tc>
          <w:tcPr>
            <w:tcW w:type="dxa" w:w="1008"/>
            <w:tcBorders>
              <w:top w:val="single" w:color="D0D8EE" w:sz="4"/>
              <w:left w:val="single" w:color="D0D8EE" w:sz="4"/>
              <w:bottom w:val="single" w:color="D0D8EE" w:sz="4"/>
              <w:right w:val="single" w:color="D0D8EE" w:sz="4"/>
            </w:tcBorders>
            <w:shd w:fill="FFFFFF" w:val="clear"/>
            <w:tcMar>
              <w:top w:type="dxa" w:w="80"/>
              <w:left w:type="dxa" w:w="130"/>
              <w:bottom w:type="dxa" w:w="80"/>
              <w:right w:type="dxa" w:w="130"/>
            </w:tcMar>
            <w:vAlign w:val="center"/>
          </w:tcPr>
          <w:p>
            <w:r>
              <w:rPr>
                <w:rFonts w:ascii="Calibri" w:cs="Calibri" w:eastAsia="Calibri" w:hAnsi="Calibri"/>
                <w:sz w:val="19"/>
                <w:szCs w:val="19"/>
              </w:rPr>
              <w:t xml:space="preserve">2.7</w:t>
            </w:r>
          </w:p>
        </w:tc>
        <w:tc>
          <w:tcPr>
            <w:tcW w:type="dxa" w:w="3744"/>
            <w:tcBorders>
              <w:top w:val="single" w:color="D0D8EE" w:sz="4"/>
              <w:left w:val="single" w:color="D0D8EE" w:sz="4"/>
              <w:bottom w:val="single" w:color="D0D8EE" w:sz="4"/>
              <w:right w:val="single" w:color="D0D8EE" w:sz="4"/>
            </w:tcBorders>
            <w:shd w:fill="FFFFFF" w:val="clear"/>
            <w:tcMar>
              <w:top w:type="dxa" w:w="80"/>
              <w:left w:type="dxa" w:w="130"/>
              <w:bottom w:type="dxa" w:w="80"/>
              <w:right w:type="dxa" w:w="130"/>
            </w:tcMar>
            <w:vAlign w:val="center"/>
          </w:tcPr>
          <w:p>
            <w:r>
              <w:rPr>
                <w:rFonts w:ascii="Calibri" w:cs="Calibri" w:eastAsia="Calibri" w:hAnsi="Calibri"/>
                <w:sz w:val="19"/>
                <w:szCs w:val="19"/>
              </w:rPr>
              <w:t xml:space="preserve">DBNet text detection + CRNN recognition for scanned image ingestion.</w:t>
            </w:r>
          </w:p>
        </w:tc>
      </w:tr>
      <w:tr>
        <w:tc>
          <w:tcPr>
            <w:tcW w:type="dxa" w:w="2160"/>
            <w:tcBorders>
              <w:top w:val="single" w:color="D0D8EE" w:sz="4"/>
              <w:left w:val="single" w:color="D0D8EE" w:sz="4"/>
              <w:bottom w:val="single" w:color="D0D8EE" w:sz="4"/>
              <w:right w:val="single" w:color="D0D8EE" w:sz="4"/>
            </w:tcBorders>
            <w:shd w:fill="F4F6FC" w:val="clear"/>
            <w:tcMar>
              <w:top w:type="dxa" w:w="80"/>
              <w:left w:type="dxa" w:w="130"/>
              <w:bottom w:type="dxa" w:w="80"/>
              <w:right w:type="dxa" w:w="130"/>
            </w:tcMar>
            <w:vAlign w:val="center"/>
          </w:tcPr>
          <w:p>
            <w:r>
              <w:rPr>
                <w:rFonts w:ascii="Calibri" w:cs="Calibri" w:eastAsia="Calibri" w:hAnsi="Calibri"/>
                <w:sz w:val="19"/>
                <w:szCs w:val="19"/>
              </w:rPr>
              <w:t xml:space="preserve">Object Storage</w:t>
            </w:r>
          </w:p>
        </w:tc>
        <w:tc>
          <w:tcPr>
            <w:tcW w:type="dxa" w:w="2448"/>
            <w:tcBorders>
              <w:top w:val="single" w:color="D0D8EE" w:sz="4"/>
              <w:left w:val="single" w:color="D0D8EE" w:sz="4"/>
              <w:bottom w:val="single" w:color="D0D8EE" w:sz="4"/>
              <w:right w:val="single" w:color="D0D8EE" w:sz="4"/>
            </w:tcBorders>
            <w:shd w:fill="F4F6FC" w:val="clear"/>
            <w:tcMar>
              <w:top w:type="dxa" w:w="80"/>
              <w:left w:type="dxa" w:w="130"/>
              <w:bottom w:type="dxa" w:w="80"/>
              <w:right w:type="dxa" w:w="130"/>
            </w:tcMar>
            <w:vAlign w:val="center"/>
          </w:tcPr>
          <w:p>
            <w:r>
              <w:rPr>
                <w:rFonts w:ascii="Calibri" w:cs="Calibri" w:eastAsia="Calibri" w:hAnsi="Calibri"/>
                <w:sz w:val="19"/>
                <w:szCs w:val="19"/>
              </w:rPr>
              <w:t xml:space="preserve">MinIO</w:t>
            </w:r>
          </w:p>
        </w:tc>
        <w:tc>
          <w:tcPr>
            <w:tcW w:type="dxa" w:w="1008"/>
            <w:tcBorders>
              <w:top w:val="single" w:color="D0D8EE" w:sz="4"/>
              <w:left w:val="single" w:color="D0D8EE" w:sz="4"/>
              <w:bottom w:val="single" w:color="D0D8EE" w:sz="4"/>
              <w:right w:val="single" w:color="D0D8EE" w:sz="4"/>
            </w:tcBorders>
            <w:shd w:fill="F4F6FC" w:val="clear"/>
            <w:tcMar>
              <w:top w:type="dxa" w:w="80"/>
              <w:left w:type="dxa" w:w="130"/>
              <w:bottom w:type="dxa" w:w="80"/>
              <w:right w:type="dxa" w:w="130"/>
            </w:tcMar>
            <w:vAlign w:val="center"/>
          </w:tcPr>
          <w:p>
            <w:r>
              <w:rPr>
                <w:rFonts w:ascii="Calibri" w:cs="Calibri" w:eastAsia="Calibri" w:hAnsi="Calibri"/>
                <w:sz w:val="19"/>
                <w:szCs w:val="19"/>
              </w:rPr>
              <w:t xml:space="preserve">latest</w:t>
            </w:r>
          </w:p>
        </w:tc>
        <w:tc>
          <w:tcPr>
            <w:tcW w:type="dxa" w:w="3744"/>
            <w:tcBorders>
              <w:top w:val="single" w:color="D0D8EE" w:sz="4"/>
              <w:left w:val="single" w:color="D0D8EE" w:sz="4"/>
              <w:bottom w:val="single" w:color="D0D8EE" w:sz="4"/>
              <w:right w:val="single" w:color="D0D8EE" w:sz="4"/>
            </w:tcBorders>
            <w:shd w:fill="F4F6FC" w:val="clear"/>
            <w:tcMar>
              <w:top w:type="dxa" w:w="80"/>
              <w:left w:type="dxa" w:w="130"/>
              <w:bottom w:type="dxa" w:w="80"/>
              <w:right w:type="dxa" w:w="130"/>
            </w:tcMar>
            <w:vAlign w:val="center"/>
          </w:tcPr>
          <w:p>
            <w:r>
              <w:rPr>
                <w:rFonts w:ascii="Calibri" w:cs="Calibri" w:eastAsia="Calibri" w:hAnsi="Calibri"/>
                <w:sz w:val="19"/>
                <w:szCs w:val="19"/>
              </w:rPr>
              <w:t xml:space="preserve">S3-compatible local blob storage for raw uploaded files.</w:t>
            </w:r>
          </w:p>
        </w:tc>
      </w:tr>
      <w:tr>
        <w:tc>
          <w:tcPr>
            <w:tcW w:type="dxa" w:w="2160"/>
            <w:tcBorders>
              <w:top w:val="single" w:color="D0D8EE" w:sz="4"/>
              <w:left w:val="single" w:color="D0D8EE" w:sz="4"/>
              <w:bottom w:val="single" w:color="D0D8EE" w:sz="4"/>
              <w:right w:val="single" w:color="D0D8EE" w:sz="4"/>
            </w:tcBorders>
            <w:shd w:fill="FFFFFF" w:val="clear"/>
            <w:tcMar>
              <w:top w:type="dxa" w:w="80"/>
              <w:left w:type="dxa" w:w="130"/>
              <w:bottom w:type="dxa" w:w="80"/>
              <w:right w:type="dxa" w:w="130"/>
            </w:tcMar>
            <w:vAlign w:val="center"/>
          </w:tcPr>
          <w:p>
            <w:r>
              <w:rPr>
                <w:rFonts w:ascii="Calibri" w:cs="Calibri" w:eastAsia="Calibri" w:hAnsi="Calibri"/>
                <w:sz w:val="19"/>
                <w:szCs w:val="19"/>
              </w:rPr>
              <w:t xml:space="preserve">Containerisation</w:t>
            </w:r>
          </w:p>
        </w:tc>
        <w:tc>
          <w:tcPr>
            <w:tcW w:type="dxa" w:w="2448"/>
            <w:tcBorders>
              <w:top w:val="single" w:color="D0D8EE" w:sz="4"/>
              <w:left w:val="single" w:color="D0D8EE" w:sz="4"/>
              <w:bottom w:val="single" w:color="D0D8EE" w:sz="4"/>
              <w:right w:val="single" w:color="D0D8EE" w:sz="4"/>
            </w:tcBorders>
            <w:shd w:fill="FFFFFF" w:val="clear"/>
            <w:tcMar>
              <w:top w:type="dxa" w:w="80"/>
              <w:left w:type="dxa" w:w="130"/>
              <w:bottom w:type="dxa" w:w="80"/>
              <w:right w:type="dxa" w:w="130"/>
            </w:tcMar>
            <w:vAlign w:val="center"/>
          </w:tcPr>
          <w:p>
            <w:r>
              <w:rPr>
                <w:rFonts w:ascii="Calibri" w:cs="Calibri" w:eastAsia="Calibri" w:hAnsi="Calibri"/>
                <w:sz w:val="19"/>
                <w:szCs w:val="19"/>
              </w:rPr>
              <w:t xml:space="preserve">Docker + Compose</w:t>
            </w:r>
          </w:p>
        </w:tc>
        <w:tc>
          <w:tcPr>
            <w:tcW w:type="dxa" w:w="1008"/>
            <w:tcBorders>
              <w:top w:val="single" w:color="D0D8EE" w:sz="4"/>
              <w:left w:val="single" w:color="D0D8EE" w:sz="4"/>
              <w:bottom w:val="single" w:color="D0D8EE" w:sz="4"/>
              <w:right w:val="single" w:color="D0D8EE" w:sz="4"/>
            </w:tcBorders>
            <w:shd w:fill="FFFFFF" w:val="clear"/>
            <w:tcMar>
              <w:top w:type="dxa" w:w="80"/>
              <w:left w:type="dxa" w:w="130"/>
              <w:bottom w:type="dxa" w:w="80"/>
              <w:right w:type="dxa" w:w="130"/>
            </w:tcMar>
            <w:vAlign w:val="center"/>
          </w:tcPr>
          <w:p>
            <w:r>
              <w:rPr>
                <w:rFonts w:ascii="Calibri" w:cs="Calibri" w:eastAsia="Calibri" w:hAnsi="Calibri"/>
                <w:sz w:val="19"/>
                <w:szCs w:val="19"/>
              </w:rPr>
              <w:t xml:space="preserve">25.x / 2.x</w:t>
            </w:r>
          </w:p>
        </w:tc>
        <w:tc>
          <w:tcPr>
            <w:tcW w:type="dxa" w:w="3744"/>
            <w:tcBorders>
              <w:top w:val="single" w:color="D0D8EE" w:sz="4"/>
              <w:left w:val="single" w:color="D0D8EE" w:sz="4"/>
              <w:bottom w:val="single" w:color="D0D8EE" w:sz="4"/>
              <w:right w:val="single" w:color="D0D8EE" w:sz="4"/>
            </w:tcBorders>
            <w:shd w:fill="FFFFFF" w:val="clear"/>
            <w:tcMar>
              <w:top w:type="dxa" w:w="80"/>
              <w:left w:type="dxa" w:w="130"/>
              <w:bottom w:type="dxa" w:w="80"/>
              <w:right w:type="dxa" w:w="130"/>
            </w:tcMar>
            <w:vAlign w:val="center"/>
          </w:tcPr>
          <w:p>
            <w:r>
              <w:rPr>
                <w:rFonts w:ascii="Calibri" w:cs="Calibri" w:eastAsia="Calibri" w:hAnsi="Calibri"/>
                <w:sz w:val="19"/>
                <w:szCs w:val="19"/>
              </w:rPr>
              <w:t xml:space="preserve">Full microservice isolation; offline tarball deployment on RHEL.</w:t>
            </w:r>
          </w:p>
        </w:tc>
      </w:tr>
      <w:tr>
        <w:tc>
          <w:tcPr>
            <w:tcW w:type="dxa" w:w="2160"/>
            <w:tcBorders>
              <w:top w:val="single" w:color="D0D8EE" w:sz="4"/>
              <w:left w:val="single" w:color="D0D8EE" w:sz="4"/>
              <w:bottom w:val="single" w:color="D0D8EE" w:sz="4"/>
              <w:right w:val="single" w:color="D0D8EE" w:sz="4"/>
            </w:tcBorders>
            <w:shd w:fill="F4F6FC" w:val="clear"/>
            <w:tcMar>
              <w:top w:type="dxa" w:w="80"/>
              <w:left w:type="dxa" w:w="130"/>
              <w:bottom w:type="dxa" w:w="80"/>
              <w:right w:type="dxa" w:w="130"/>
            </w:tcMar>
            <w:vAlign w:val="center"/>
          </w:tcPr>
          <w:p>
            <w:r>
              <w:rPr>
                <w:rFonts w:ascii="Calibri" w:cs="Calibri" w:eastAsia="Calibri" w:hAnsi="Calibri"/>
                <w:sz w:val="19"/>
                <w:szCs w:val="19"/>
              </w:rPr>
              <w:t xml:space="preserve">Reranking Model</w:t>
            </w:r>
          </w:p>
        </w:tc>
        <w:tc>
          <w:tcPr>
            <w:tcW w:type="dxa" w:w="2448"/>
            <w:tcBorders>
              <w:top w:val="single" w:color="D0D8EE" w:sz="4"/>
              <w:left w:val="single" w:color="D0D8EE" w:sz="4"/>
              <w:bottom w:val="single" w:color="D0D8EE" w:sz="4"/>
              <w:right w:val="single" w:color="D0D8EE" w:sz="4"/>
            </w:tcBorders>
            <w:shd w:fill="F4F6FC" w:val="clear"/>
            <w:tcMar>
              <w:top w:type="dxa" w:w="80"/>
              <w:left w:type="dxa" w:w="130"/>
              <w:bottom w:type="dxa" w:w="80"/>
              <w:right w:type="dxa" w:w="130"/>
            </w:tcMar>
            <w:vAlign w:val="center"/>
          </w:tcPr>
          <w:p>
            <w:r>
              <w:rPr>
                <w:rFonts w:ascii="Calibri" w:cs="Calibri" w:eastAsia="Calibri" w:hAnsi="Calibri"/>
                <w:sz w:val="19"/>
                <w:szCs w:val="19"/>
              </w:rPr>
              <w:t xml:space="preserve">BGE-Reranker-v2-M3</w:t>
            </w:r>
          </w:p>
        </w:tc>
        <w:tc>
          <w:tcPr>
            <w:tcW w:type="dxa" w:w="1008"/>
            <w:tcBorders>
              <w:top w:val="single" w:color="D0D8EE" w:sz="4"/>
              <w:left w:val="single" w:color="D0D8EE" w:sz="4"/>
              <w:bottom w:val="single" w:color="D0D8EE" w:sz="4"/>
              <w:right w:val="single" w:color="D0D8EE" w:sz="4"/>
            </w:tcBorders>
            <w:shd w:fill="F4F6FC" w:val="clear"/>
            <w:tcMar>
              <w:top w:type="dxa" w:w="80"/>
              <w:left w:type="dxa" w:w="130"/>
              <w:bottom w:type="dxa" w:w="80"/>
              <w:right w:type="dxa" w:w="130"/>
            </w:tcMar>
            <w:vAlign w:val="center"/>
          </w:tcPr>
          <w:p>
            <w:r>
              <w:rPr>
                <w:rFonts w:ascii="Calibri" w:cs="Calibri" w:eastAsia="Calibri" w:hAnsi="Calibri"/>
                <w:sz w:val="19"/>
                <w:szCs w:val="19"/>
              </w:rPr>
              <w:t xml:space="preserve">1.0</w:t>
            </w:r>
          </w:p>
        </w:tc>
        <w:tc>
          <w:tcPr>
            <w:tcW w:type="dxa" w:w="3744"/>
            <w:tcBorders>
              <w:top w:val="single" w:color="D0D8EE" w:sz="4"/>
              <w:left w:val="single" w:color="D0D8EE" w:sz="4"/>
              <w:bottom w:val="single" w:color="D0D8EE" w:sz="4"/>
              <w:right w:val="single" w:color="D0D8EE" w:sz="4"/>
            </w:tcBorders>
            <w:shd w:fill="F4F6FC" w:val="clear"/>
            <w:tcMar>
              <w:top w:type="dxa" w:w="80"/>
              <w:left w:type="dxa" w:w="130"/>
              <w:bottom w:type="dxa" w:w="80"/>
              <w:right w:type="dxa" w:w="130"/>
            </w:tcMar>
            <w:vAlign w:val="center"/>
          </w:tcPr>
          <w:p>
            <w:r>
              <w:rPr>
                <w:rFonts w:ascii="Calibri" w:cs="Calibri" w:eastAsia="Calibri" w:hAnsi="Calibri"/>
                <w:sz w:val="19"/>
                <w:szCs w:val="19"/>
              </w:rPr>
              <w:t xml:space="preserve">Cross-encoder for neural relevance scoring of retrieved contexts.</w:t>
            </w:r>
          </w:p>
        </w:tc>
      </w:tr>
    </w:tbl>
    <w:p>
      <w:pPr>
        <w:spacing w:after="60" w:before="0"/>
      </w:pPr>
      <w:r>
        <w:t xml:space="preserve"/>
      </w:r>
    </w:p>
    <w:p>
      <w:pPr>
        <w:spacing w:after="200" w:before="60"/>
        <w:jc w:val="center"/>
      </w:pPr>
      <w:r>
        <w:rPr>
          <w:rFonts w:ascii="Calibri" w:cs="Calibri" w:eastAsia="Calibri" w:hAnsi="Calibri"/>
          <w:i/>
          <w:iCs/>
          <w:color w:val="555577"/>
          <w:sz w:val="20"/>
          <w:szCs w:val="20"/>
        </w:rPr>
        <w:t xml:space="preserve">Table 1: Comprehensive Software Technology Stack</w:t>
      </w:r>
    </w:p>
    <w:p>
      <w:r>
        <w:br w:type="page"/>
      </w:r>
    </w:p>
    <w:p>
      <w:pPr>
        <w:pStyle w:val="Heading1"/>
        <w:pBdr>
          <w:bottom w:val="single" w:color="D4A017" w:sz="8" w:space="3"/>
        </w:pBdr>
        <w:spacing w:after="80" w:before="440"/>
      </w:pPr>
      <w:r>
        <w:rPr>
          <w:rFonts w:ascii="Georgia" w:cs="Georgia" w:eastAsia="Georgia" w:hAnsi="Georgia"/>
          <w:b/>
          <w:bCs/>
          <w:color w:val="1B2A5A"/>
          <w:sz w:val="30"/>
          <w:szCs w:val="30"/>
        </w:rPr>
        <w:t xml:space="preserve">7.  Data Ingestion &amp; Multi-Modal Parsing</w:t>
      </w:r>
    </w:p>
    <w:p>
      <w:pPr>
        <w:spacing w:after="140" w:before="0" w:line="296"/>
        <w:jc w:val="both"/>
      </w:pPr>
      <w:r>
        <w:rPr>
          <w:rFonts w:ascii="Calibri" w:cs="Calibri" w:eastAsia="Calibri" w:hAnsi="Calibri"/>
          <w:color w:val="2D2D2D"/>
          <w:sz w:val="22"/>
          <w:szCs w:val="22"/>
        </w:rPr>
        <w:t xml:space="preserve">Enterprise documents rarely arrive as clean text. They consist of double-column research papers, embedded tables, scanned signatures, and engineering schematics. Standard text extractors (PyPDF2, pdfplumber) destroy spatial information during extraction. Vision employs a sophisticated multi-pronged ingestion pipeline that routes each file type to a purpose-built parser.</w:t>
      </w:r>
    </w:p>
    <w:p>
      <w:pPr>
        <w:pStyle w:val="Heading2"/>
        <w:spacing w:after="60" w:before="300"/>
      </w:pPr>
      <w:r>
        <w:rPr>
          <w:rFonts w:ascii="Georgia" w:cs="Georgia" w:eastAsia="Georgia" w:hAnsi="Georgia"/>
          <w:b/>
          <w:bCs/>
          <w:color w:val="1B2A5A"/>
          <w:sz w:val="24"/>
          <w:szCs w:val="24"/>
        </w:rPr>
        <w:t xml:space="preserve">7.1  Layout-Aware Extraction (Docling)</w:t>
      </w:r>
    </w:p>
    <w:p>
      <w:pPr>
        <w:spacing w:after="140" w:before="0" w:line="296"/>
        <w:jc w:val="both"/>
      </w:pPr>
      <w:r>
        <w:rPr>
          <w:rFonts w:ascii="Calibri" w:cs="Calibri" w:eastAsia="Calibri" w:hAnsi="Calibri"/>
          <w:color w:val="2D2D2D"/>
          <w:sz w:val="22"/>
          <w:szCs w:val="22"/>
        </w:rPr>
        <w:t xml:space="preserve">For native digital documents (PDFs, Word documents, PPTX files), the platform utilises the Docling microservice. Rather than simply extracting raw character strings, Docling performs Document Layout Analysis — using vision-based models to identify structural elements such as Headers, Paragraphs, Tables, and Lists — and converts them into semantically rich, structure-preserving Markdown. This ensures that a complex 4×6 data table retains its row/column relationships when chunked and later presented to the LLM as context.</w:t>
      </w:r>
    </w:p>
    <w:p>
      <w:pPr>
        <w:pStyle w:val="Heading2"/>
        <w:spacing w:after="60" w:before="300"/>
      </w:pPr>
      <w:r>
        <w:rPr>
          <w:rFonts w:ascii="Georgia" w:cs="Georgia" w:eastAsia="Georgia" w:hAnsi="Georgia"/>
          <w:b/>
          <w:bCs/>
          <w:color w:val="1B2A5A"/>
          <w:sz w:val="24"/>
          <w:szCs w:val="24"/>
        </w:rPr>
        <w:t xml:space="preserve">7.2  OCR Pipeline (PaddleOCR)</w:t>
      </w:r>
    </w:p>
    <w:p>
      <w:pPr>
        <w:spacing w:after="140" w:before="0" w:line="296"/>
        <w:jc w:val="both"/>
      </w:pPr>
      <w:r>
        <w:rPr>
          <w:rFonts w:ascii="Calibri" w:cs="Calibri" w:eastAsia="Calibri" w:hAnsi="Calibri"/>
          <w:color w:val="2D2D2D"/>
          <w:sz w:val="22"/>
          <w:szCs w:val="22"/>
        </w:rPr>
        <w:t xml:space="preserve">For scanned documents, photographs, and legacy engineering blueprints, Vision routes the file to a dedicated PaddleOCR container. PaddleOCR employs a two-stage deep learning pipeline: DBNet (Differentiable Binarization Network) for text region detection — drawing precise bounding polygons around text areas in the image — followed by CRNN (Convolutional Recurrent Neural Network) for sequence recognition, converting pixel regions into character sequences. The system exhibits high resilience against skewed scans, variable lighting, and degraded archival document quality.</w:t>
      </w:r>
    </w:p>
    <w:p>
      <w:pPr>
        <w:spacing w:after="80" w:before="0"/>
      </w:pPr>
      <w:r>
        <w:t xml:space="preserve"/>
      </w:r>
    </w:p>
    <w:p>
      <w:pPr>
        <w:spacing w:after="0" w:before="0"/>
        <w:jc w:val="center"/>
      </w:pPr>
      <w:r>
        <w:drawing>
          <wp:inline distT="0" distB="0" distL="0" distR="0">
            <wp:extent cx="5581650" cy="3095625"/>
            <wp:effectExtent t="0" r="0" b="0" l="0"/>
            <wp:docPr id="1" name="Figure 2: Multi-Modal Ingestion and Chunking Workflow" descr="Figure 2: Multi-Modal Ingestion and Chunking Workflow" title="Figure 2: Multi-Modal Ingestion and Chunk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81650" cy="3095625"/>
                    </a:xfrm>
                    <a:prstGeom prst="rect">
                      <a:avLst/>
                    </a:prstGeom>
                  </pic:spPr>
                </pic:pic>
              </a:graphicData>
            </a:graphic>
          </wp:inline>
        </w:drawing>
      </w:r>
    </w:p>
    <w:p>
      <w:pPr>
        <w:spacing w:after="200" w:before="60"/>
        <w:jc w:val="center"/>
      </w:pPr>
      <w:r>
        <w:rPr>
          <w:rFonts w:ascii="Calibri" w:cs="Calibri" w:eastAsia="Calibri" w:hAnsi="Calibri"/>
          <w:i/>
          <w:iCs/>
          <w:color w:val="555577"/>
          <w:sz w:val="20"/>
          <w:szCs w:val="20"/>
        </w:rPr>
        <w:t xml:space="preserve">Figure 2: Multi-Modal Ingestion and Chunking Workflow</w:t>
      </w:r>
    </w:p>
    <w:p>
      <w:pPr>
        <w:pStyle w:val="Heading2"/>
        <w:spacing w:after="60" w:before="300"/>
      </w:pPr>
      <w:r>
        <w:rPr>
          <w:rFonts w:ascii="Georgia" w:cs="Georgia" w:eastAsia="Georgia" w:hAnsi="Georgia"/>
          <w:b/>
          <w:bCs/>
          <w:color w:val="1B2A5A"/>
          <w:sz w:val="24"/>
          <w:szCs w:val="24"/>
        </w:rPr>
        <w:t xml:space="preserve">7.3  Semantic Overlap Chunking</w:t>
      </w:r>
    </w:p>
    <w:p>
      <w:pPr>
        <w:spacing w:after="140" w:before="0" w:line="296"/>
        <w:jc w:val="both"/>
      </w:pPr>
      <w:r>
        <w:rPr>
          <w:rFonts w:ascii="Calibri" w:cs="Calibri" w:eastAsia="Calibri" w:hAnsi="Calibri"/>
          <w:color w:val="2D2D2D"/>
          <w:sz w:val="22"/>
          <w:szCs w:val="22"/>
        </w:rPr>
        <w:t xml:space="preserve">LLMs have finite context windows, making it necessary to split documents into smaller 'chunks' before storage. However, naive fixed-character chunking destroys contextual meaning by slicing sentences mid-thought. Vision implements a Sliding Window Semantic Chunker: documents are split into 1024-token blocks with a configurable 150-token overlap at each boundary. This guarantees that concepts spanning paragraph boundaries are never orphaned from their context — a critical property for technical documents where a conclusion in paragraph N depends heavily on definitions introduced in paragraph N−1.</w:t>
      </w:r>
    </w:p>
    <w:p>
      <w:r>
        <w:br w:type="page"/>
      </w:r>
    </w:p>
    <w:p>
      <w:pPr>
        <w:pStyle w:val="Heading1"/>
        <w:pBdr>
          <w:bottom w:val="single" w:color="D4A017" w:sz="8" w:space="3"/>
        </w:pBdr>
        <w:spacing w:after="80" w:before="440"/>
      </w:pPr>
      <w:r>
        <w:rPr>
          <w:rFonts w:ascii="Georgia" w:cs="Georgia" w:eastAsia="Georgia" w:hAnsi="Georgia"/>
          <w:b/>
          <w:bCs/>
          <w:color w:val="1B2A5A"/>
          <w:sz w:val="30"/>
          <w:szCs w:val="30"/>
        </w:rPr>
        <w:t xml:space="preserve">8.  Dual-Database Retrieval Layer (Graph-RAG)</w:t>
      </w:r>
    </w:p>
    <w:p>
      <w:pPr>
        <w:spacing w:after="140" w:before="0" w:line="296"/>
        <w:jc w:val="both"/>
      </w:pPr>
      <w:r>
        <w:rPr>
          <w:rFonts w:ascii="Calibri" w:cs="Calibri" w:eastAsia="Calibri" w:hAnsi="Calibri"/>
          <w:color w:val="2D2D2D"/>
          <w:sz w:val="22"/>
          <w:szCs w:val="22"/>
        </w:rPr>
        <w:t xml:space="preserve">To provide enterprise-grade reliability, standard vector search alone was deemed insufficient. Vision implements a highly advanced Hybrid Search Architecture — combining semantic vector retrieval, explicit relational graph traversal, and neural cross-encoder reranking in a single unified pipeline.</w:t>
      </w:r>
    </w:p>
    <w:p>
      <w:pPr>
        <w:pStyle w:val="Heading2"/>
        <w:spacing w:after="60" w:before="300"/>
      </w:pPr>
      <w:r>
        <w:rPr>
          <w:rFonts w:ascii="Georgia" w:cs="Georgia" w:eastAsia="Georgia" w:hAnsi="Georgia"/>
          <w:b/>
          <w:bCs/>
          <w:color w:val="1B2A5A"/>
          <w:sz w:val="24"/>
          <w:szCs w:val="24"/>
        </w:rPr>
        <w:t xml:space="preserve">8.1  Qdrant Vector Search (HNSW)</w:t>
      </w:r>
    </w:p>
    <w:p>
      <w:pPr>
        <w:spacing w:after="140" w:before="0" w:line="296"/>
        <w:jc w:val="both"/>
      </w:pPr>
      <w:r>
        <w:rPr>
          <w:rFonts w:ascii="Calibri" w:cs="Calibri" w:eastAsia="Calibri" w:hAnsi="Calibri"/>
          <w:color w:val="2D2D2D"/>
          <w:sz w:val="22"/>
          <w:szCs w:val="22"/>
        </w:rPr>
        <w:t xml:space="preserve">The BGE-M3 embedding model converts each document chunk into a 1024-dimensional dense floating-point vector and stores it in Qdrant. At query time, the user's question is embedded identically, and Qdrant executes an Approximate Nearest Neighbor (ANN) search using the Hierarchical Navigable Small World (HNSW) algorithm. HNSW builds a multi-layered proximity graph during index construction, enabling sub-millisecond traversal to the most semantically similar vectors — without exhaustively scanning the entire index. Qdrant's Rust implementation achieves extremely low latency even at million-vector scale.</w:t>
      </w:r>
    </w:p>
    <w:p>
      <w:pPr>
        <w:pStyle w:val="Heading2"/>
        <w:spacing w:after="60" w:before="300"/>
      </w:pPr>
      <w:r>
        <w:rPr>
          <w:rFonts w:ascii="Georgia" w:cs="Georgia" w:eastAsia="Georgia" w:hAnsi="Georgia"/>
          <w:b/>
          <w:bCs/>
          <w:color w:val="1B2A5A"/>
          <w:sz w:val="24"/>
          <w:szCs w:val="24"/>
        </w:rPr>
        <w:t xml:space="preserve">8.2  Neo4j Knowledge Graph Traversal</w:t>
      </w:r>
    </w:p>
    <w:p>
      <w:pPr>
        <w:spacing w:after="140" w:before="0" w:line="296"/>
        <w:jc w:val="both"/>
      </w:pPr>
      <w:r>
        <w:rPr>
          <w:rFonts w:ascii="Calibri" w:cs="Calibri" w:eastAsia="Calibri" w:hAnsi="Calibri"/>
          <w:color w:val="2D2D2D"/>
          <w:sz w:val="22"/>
          <w:szCs w:val="22"/>
        </w:rPr>
        <w:t xml:space="preserve">During document ingestion, the Qwen2.5-VL model performs a dedicated extraction pass over each chunk, identifying named entities (Components, Persons, Processes, Materials) and their explicit relationships (REQUIRES, SUPERVISES, MANUFACTURED_BY, CONNECTS_TO). These are stored as Nodes and typed Edges in Neo4j's property graph model.</w:t>
      </w:r>
    </w:p>
    <w:p>
      <w:pPr>
        <w:spacing w:after="140" w:before="0" w:line="296"/>
        <w:jc w:val="both"/>
      </w:pPr>
      <w:r>
        <w:rPr>
          <w:rFonts w:ascii="Calibri" w:cs="Calibri" w:eastAsia="Calibri" w:hAnsi="Calibri"/>
          <w:color w:val="2D2D2D"/>
          <w:sz w:val="22"/>
          <w:szCs w:val="22"/>
        </w:rPr>
        <w:t xml:space="preserve">At query time, the user's question is analyzed and converted into a Cypher query that traverses the graph to extract hard, deterministic relational facts — completely bypassing the probabilistic uncertainty of vector semantics. For example, a query like 'Which material is used in the S200 motor casing?' is answered with a precise graph hop: (Motor:S200)-[:USES_MATERIAL]-&gt;(Material:HTPB) — not by finding 'similar' text.</w:t>
      </w:r>
    </w:p>
    <w:p>
      <w:pPr>
        <w:spacing w:after="80" w:before="0"/>
      </w:pPr>
      <w:r>
        <w:t xml:space="preserve"/>
      </w:r>
    </w:p>
    <w:p>
      <w:pPr>
        <w:spacing w:after="0" w:before="0"/>
        <w:jc w:val="center"/>
      </w:pPr>
      <w:r>
        <w:drawing>
          <wp:inline distT="0" distB="0" distL="0" distR="0">
            <wp:extent cx="5581650" cy="3095625"/>
            <wp:effectExtent t="0" r="0" b="0" l="0"/>
            <wp:docPr id="1" name="Figure 3: Hybrid Retrieval Pipeline (Graph + Vector + Reranker)" descr="Figure 3: Hybrid Retrieval Pipeline (Graph + Vector + Reranker)" title="Figure 3: Hybrid Retrieval Pipeline (Graph + Vector + Reran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81650" cy="3095625"/>
                    </a:xfrm>
                    <a:prstGeom prst="rect">
                      <a:avLst/>
                    </a:prstGeom>
                  </pic:spPr>
                </pic:pic>
              </a:graphicData>
            </a:graphic>
          </wp:inline>
        </w:drawing>
      </w:r>
    </w:p>
    <w:p>
      <w:pPr>
        <w:spacing w:after="200" w:before="60"/>
        <w:jc w:val="center"/>
      </w:pPr>
      <w:r>
        <w:rPr>
          <w:rFonts w:ascii="Calibri" w:cs="Calibri" w:eastAsia="Calibri" w:hAnsi="Calibri"/>
          <w:i/>
          <w:iCs/>
          <w:color w:val="555577"/>
          <w:sz w:val="20"/>
          <w:szCs w:val="20"/>
        </w:rPr>
        <w:t xml:space="preserve">Figure 3: Hybrid Retrieval Pipeline (Graph + Vector + Reranker)</w:t>
      </w:r>
    </w:p>
    <w:p>
      <w:pPr>
        <w:pStyle w:val="Heading2"/>
        <w:spacing w:after="60" w:before="300"/>
      </w:pPr>
      <w:r>
        <w:rPr>
          <w:rFonts w:ascii="Georgia" w:cs="Georgia" w:eastAsia="Georgia" w:hAnsi="Georgia"/>
          <w:b/>
          <w:bCs/>
          <w:color w:val="1B2A5A"/>
          <w:sz w:val="24"/>
          <w:szCs w:val="24"/>
        </w:rPr>
        <w:t xml:space="preserve">8.3  Hybrid Reranking (Cross-Encoders)</w:t>
      </w:r>
    </w:p>
    <w:p>
      <w:pPr>
        <w:spacing w:after="140" w:before="0" w:line="296"/>
        <w:jc w:val="both"/>
      </w:pPr>
      <w:r>
        <w:rPr>
          <w:rFonts w:ascii="Calibri" w:cs="Calibri" w:eastAsia="Calibri" w:hAnsi="Calibri"/>
          <w:color w:val="2D2D2D"/>
          <w:sz w:val="22"/>
          <w:szCs w:val="22"/>
        </w:rPr>
        <w:t xml:space="preserve">Results from Qdrant (top-k semantic) and Neo4j (relational facts) are merged using Reciprocal Rank Fusion (RRF), which assigns a unified score based on each document's rank across both retrieval lists. The merged candidates are then passed through the BGE-Reranker-v2-M3 cross-encoder — which takes the full (query, document) pair as a single input and computes a fine-grained relevance score, achieving significantly higher precision than bi-encoder similarity alone. Only the top-5 reranked contexts are admitted into the final LLM prompt, keeping the prompt concise and hallucination-resistant.</w:t>
      </w:r>
    </w:p>
    <w:p>
      <w:r>
        <w:br w:type="page"/>
      </w:r>
    </w:p>
    <w:p>
      <w:pPr>
        <w:pStyle w:val="Heading1"/>
        <w:pBdr>
          <w:bottom w:val="single" w:color="D4A017" w:sz="8" w:space="3"/>
        </w:pBdr>
        <w:spacing w:after="80" w:before="440"/>
      </w:pPr>
      <w:r>
        <w:rPr>
          <w:rFonts w:ascii="Georgia" w:cs="Georgia" w:eastAsia="Georgia" w:hAnsi="Georgia"/>
          <w:b/>
          <w:bCs/>
          <w:color w:val="1B2A5A"/>
          <w:sz w:val="30"/>
          <w:szCs w:val="30"/>
        </w:rPr>
        <w:t xml:space="preserve">9.  Artificial Intelligence Pipeline</w:t>
      </w:r>
    </w:p>
    <w:p>
      <w:pPr>
        <w:pStyle w:val="Heading2"/>
        <w:spacing w:after="60" w:before="300"/>
      </w:pPr>
      <w:r>
        <w:rPr>
          <w:rFonts w:ascii="Georgia" w:cs="Georgia" w:eastAsia="Georgia" w:hAnsi="Georgia"/>
          <w:b/>
          <w:bCs/>
          <w:color w:val="1B2A5A"/>
          <w:sz w:val="24"/>
          <w:szCs w:val="24"/>
        </w:rPr>
        <w:t xml:space="preserve">9.1  Qwen2.5-VL Multi-Modal LLM</w:t>
      </w:r>
    </w:p>
    <w:p>
      <w:pPr>
        <w:spacing w:after="140" w:before="0" w:line="296"/>
        <w:jc w:val="both"/>
      </w:pPr>
      <w:r>
        <w:rPr>
          <w:rFonts w:ascii="Calibri" w:cs="Calibri" w:eastAsia="Calibri" w:hAnsi="Calibri"/>
          <w:color w:val="2D2D2D"/>
          <w:sz w:val="22"/>
          <w:szCs w:val="22"/>
        </w:rPr>
        <w:t xml:space="preserve">The core generative reasoning engine is the Qwen2.5-VL model family, developed by Alibaba Cloud. It was selected over other open-source alternatives (LLaVA, InternVL) due to its state-of-the-art performance on multi-modal benchmarks (MMBench, DocVQA, OCRBench) and its native ability to process interleaved sequences of text and high-resolution images within a single forward pass. The model natively understands complex visual charts, reads and reasons over tabular data, performs document-level OCR, and executes advanced spatial reasoning — all without requiring separate vision encoders or tool calls.</w:t>
      </w:r>
    </w:p>
    <w:p>
      <w:pPr>
        <w:spacing w:after="140" w:before="0" w:line="296"/>
        <w:jc w:val="both"/>
      </w:pPr>
      <w:r>
        <w:rPr>
          <w:rFonts w:ascii="Calibri" w:cs="Calibri" w:eastAsia="Calibri" w:hAnsi="Calibri"/>
          <w:color w:val="2D2D2D"/>
          <w:sz w:val="22"/>
          <w:szCs w:val="22"/>
        </w:rPr>
        <w:t xml:space="preserve">Two configurations are supported: the 7B parameter model for latency-critical deployments on smaller hardware, and the 32B parameter model for maximum accuracy on the VSSC RTX 6000 Ada server.</w:t>
      </w:r>
    </w:p>
    <w:p>
      <w:pPr>
        <w:pStyle w:val="Heading2"/>
        <w:spacing w:after="60" w:before="300"/>
      </w:pPr>
      <w:r>
        <w:rPr>
          <w:rFonts w:ascii="Georgia" w:cs="Georgia" w:eastAsia="Georgia" w:hAnsi="Georgia"/>
          <w:b/>
          <w:bCs/>
          <w:color w:val="1B2A5A"/>
          <w:sz w:val="24"/>
          <w:szCs w:val="24"/>
        </w:rPr>
        <w:t xml:space="preserve">9.2  Quantization (AWQ) &amp; Optimization</w:t>
      </w:r>
    </w:p>
    <w:p>
      <w:pPr>
        <w:spacing w:after="140" w:before="0" w:line="296"/>
        <w:jc w:val="both"/>
      </w:pPr>
      <w:r>
        <w:rPr>
          <w:rFonts w:ascii="Calibri" w:cs="Calibri" w:eastAsia="Calibri" w:hAnsi="Calibri"/>
          <w:color w:val="2D2D2D"/>
          <w:sz w:val="22"/>
          <w:szCs w:val="22"/>
        </w:rPr>
        <w:t xml:space="preserve">A 32-billion parameter model natively requires approximately 64 GB of VRAM in FP16 precision — far exceeding the memory budget of a single enterprise GPU. The project applies Activation-aware Weight Quantization (AWQ), a post-training quantization technique developed at MIT. Unlike naive round-to-nearest 4-bit quantization (which destroys accuracy), AWQ first performs a calibration pass over representative data to identify the ~1% of weight channels that contribute disproportionately to the model's activation magnitude — the 'salient' weights. These critical weights are preserved in FP16, while the remaining 99% are quantized to INT4. The result is a model that consumes only ~18 GB of VRAM while retaining over 98% of the full-precision model's reasoning capability.</w:t>
      </w:r>
    </w:p>
    <w:p>
      <w:pPr>
        <w:pStyle w:val="Heading2"/>
        <w:spacing w:after="60" w:before="300"/>
      </w:pPr>
      <w:r>
        <w:rPr>
          <w:rFonts w:ascii="Georgia" w:cs="Georgia" w:eastAsia="Georgia" w:hAnsi="Georgia"/>
          <w:b/>
          <w:bCs/>
          <w:color w:val="1B2A5A"/>
          <w:sz w:val="24"/>
          <w:szCs w:val="24"/>
        </w:rPr>
        <w:t xml:space="preserve">9.3  vLLM &amp; PagedAttention Memory Management</w:t>
      </w:r>
    </w:p>
    <w:p>
      <w:pPr>
        <w:spacing w:after="140" w:before="0" w:line="296"/>
        <w:jc w:val="both"/>
      </w:pPr>
      <w:r>
        <w:rPr>
          <w:rFonts w:ascii="Calibri" w:cs="Calibri" w:eastAsia="Calibri" w:hAnsi="Calibri"/>
          <w:color w:val="2D2D2D"/>
          <w:sz w:val="22"/>
          <w:szCs w:val="22"/>
        </w:rPr>
        <w:t xml:space="preserve">Standard HuggingFace Transformers inference pre-allocates a large, contiguous block of GPU memory for the KV (Key-Value) cache of each request. If the actual sequence is shorter than the allocated maximum, that memory is wasted — and cannot be reclaimed for other concurrent requests. This severely limits batch sizes and throughput.</w:t>
      </w:r>
    </w:p>
    <w:p>
      <w:pPr>
        <w:spacing w:after="140" w:before="0" w:line="296"/>
        <w:jc w:val="both"/>
      </w:pPr>
      <w:r>
        <w:rPr>
          <w:rFonts w:ascii="Calibri" w:cs="Calibri" w:eastAsia="Calibri" w:hAnsi="Calibri"/>
          <w:color w:val="2D2D2D"/>
          <w:sz w:val="22"/>
          <w:szCs w:val="22"/>
        </w:rPr>
        <w:t xml:space="preserve">The Vision platform uses the vLLM serving engine (UC Berkeley, 2023), which introduced PagedAttention. Inspired by virtual memory paging in operating systems, PagedAttention partitions the KV cache into small fixed-size blocks (e.g., 16 tokens per block). Logical sequences of arbitrary length are mapped to non-contiguous physical VRAM blocks via a block table — completely eliminating internal fragmentation. This allows vLLM to serve multiple concurrent users with near-zero VRAM waste, achieving ~400% higher throughput compared to naive HuggingFace inference.</w:t>
      </w:r>
    </w:p>
    <w:p>
      <w:pPr>
        <w:spacing w:after="80" w:before="0"/>
      </w:pPr>
      <w:r>
        <w:t xml:space="preserve"/>
      </w:r>
    </w:p>
    <w:p>
      <w:pPr>
        <w:spacing w:after="0" w:before="0"/>
        <w:jc w:val="center"/>
      </w:pPr>
      <w:r>
        <w:drawing>
          <wp:inline distT="0" distB="0" distL="0" distR="0">
            <wp:extent cx="5581650" cy="3219450"/>
            <wp:effectExtent t="0" r="0" b="0" l="0"/>
            <wp:docPr id="1" name="Figure 4: vLLM PagedAttention KV Cache Management" descr="Figure 4: vLLM PagedAttention KV Cache Management" title="Figure 4: vLLM PagedAttention KV Cache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81650" cy="3219450"/>
                    </a:xfrm>
                    <a:prstGeom prst="rect">
                      <a:avLst/>
                    </a:prstGeom>
                  </pic:spPr>
                </pic:pic>
              </a:graphicData>
            </a:graphic>
          </wp:inline>
        </w:drawing>
      </w:r>
    </w:p>
    <w:p>
      <w:pPr>
        <w:spacing w:after="200" w:before="60"/>
        <w:jc w:val="center"/>
      </w:pPr>
      <w:r>
        <w:rPr>
          <w:rFonts w:ascii="Calibri" w:cs="Calibri" w:eastAsia="Calibri" w:hAnsi="Calibri"/>
          <w:i/>
          <w:iCs/>
          <w:color w:val="555577"/>
          <w:sz w:val="20"/>
          <w:szCs w:val="20"/>
        </w:rPr>
        <w:t xml:space="preserve">Figure 4: vLLM PagedAttention KV Cache Management</w:t>
      </w:r>
    </w:p>
    <w:p>
      <w:r>
        <w:br w:type="page"/>
      </w:r>
    </w:p>
    <w:p>
      <w:pPr>
        <w:pStyle w:val="Heading1"/>
        <w:pBdr>
          <w:bottom w:val="single" w:color="D4A017" w:sz="8" w:space="3"/>
        </w:pBdr>
        <w:spacing w:after="80" w:before="440"/>
      </w:pPr>
      <w:r>
        <w:rPr>
          <w:rFonts w:ascii="Georgia" w:cs="Georgia" w:eastAsia="Georgia" w:hAnsi="Georgia"/>
          <w:b/>
          <w:bCs/>
          <w:color w:val="1B2A5A"/>
          <w:sz w:val="30"/>
          <w:szCs w:val="30"/>
        </w:rPr>
        <w:t xml:space="preserve">10.  Air-Gapped Deployment Strategy</w:t>
      </w:r>
    </w:p>
    <w:p>
      <w:pPr>
        <w:pStyle w:val="Heading2"/>
        <w:spacing w:after="60" w:before="300"/>
      </w:pPr>
      <w:r>
        <w:rPr>
          <w:rFonts w:ascii="Georgia" w:cs="Georgia" w:eastAsia="Georgia" w:hAnsi="Georgia"/>
          <w:b/>
          <w:bCs/>
          <w:color w:val="1B2A5A"/>
          <w:sz w:val="24"/>
          <w:szCs w:val="24"/>
        </w:rPr>
        <w:t xml:space="preserve">10.1  Containerisation Challenges</w:t>
      </w:r>
    </w:p>
    <w:p>
      <w:pPr>
        <w:spacing w:after="140" w:before="0" w:line="296"/>
        <w:jc w:val="both"/>
      </w:pPr>
      <w:r>
        <w:rPr>
          <w:rFonts w:ascii="Calibri" w:cs="Calibri" w:eastAsia="Calibri" w:hAnsi="Calibri"/>
          <w:color w:val="2D2D2D"/>
          <w:sz w:val="22"/>
          <w:szCs w:val="22"/>
        </w:rPr>
        <w:t xml:space="preserve">All VSSC production servers operate on a completely isolated intranet with no public internet routing. A standard docker compose up --build invocation fails immediately in this environment — the Docker build process requires DNS resolution to reach PyPI (pip install), DockerHub (base OS images), GitHub (source clones), and the HuggingFace Hub (model weight downloads). These dependencies make standard CI/CD pipelines fundamentally incompatible with air-gapped deployment.</w:t>
      </w:r>
    </w:p>
    <w:p>
      <w:pPr>
        <w:spacing w:after="140" w:before="0" w:line="296"/>
        <w:jc w:val="both"/>
      </w:pPr>
      <w:r>
        <w:rPr>
          <w:rFonts w:ascii="Calibri" w:cs="Calibri" w:eastAsia="Calibri" w:hAnsi="Calibri"/>
          <w:color w:val="2D2D2D"/>
          <w:sz w:val="22"/>
          <w:szCs w:val="22"/>
        </w:rPr>
        <w:t xml:space="preserve">Additionally, the Qwen2.5-VL 32B AWQ model weights total approximately 18–20 GB and the combined Docker images add another 30–40 GB — making any on-the-fly download impractical even if connectivity were available.</w:t>
      </w:r>
    </w:p>
    <w:p>
      <w:pPr>
        <w:pStyle w:val="Heading2"/>
        <w:spacing w:after="60" w:before="300"/>
      </w:pPr>
      <w:r>
        <w:rPr>
          <w:rFonts w:ascii="Georgia" w:cs="Georgia" w:eastAsia="Georgia" w:hAnsi="Georgia"/>
          <w:b/>
          <w:bCs/>
          <w:color w:val="1B2A5A"/>
          <w:sz w:val="24"/>
          <w:szCs w:val="24"/>
        </w:rPr>
        <w:t xml:space="preserve">10.2  The Offline Tarball Architecture</w:t>
      </w:r>
    </w:p>
    <w:p>
      <w:pPr>
        <w:spacing w:after="140" w:before="0" w:line="296"/>
        <w:jc w:val="both"/>
      </w:pPr>
      <w:r>
        <w:rPr>
          <w:rFonts w:ascii="Calibri" w:cs="Calibri" w:eastAsia="Calibri" w:hAnsi="Calibri"/>
          <w:color w:val="2D2D2D"/>
          <w:sz w:val="22"/>
          <w:szCs w:val="22"/>
        </w:rPr>
        <w:t xml:space="preserve">To fully resolve this, a two-phase offline deployment architecture was engineered using shell scripting:</w:t>
      </w:r>
    </w:p>
    <w:p>
      <w:pPr>
        <w:pStyle w:val="ListParagraph"/>
        <w:numPr>
          <w:ilvl w:val="0"/>
          <w:numId w:val="4"/>
        </w:numPr>
        <w:spacing w:after="60" w:before="60" w:line="288"/>
      </w:pPr>
      <w:r>
        <w:rPr>
          <w:rFonts w:ascii="Calibri" w:cs="Calibri" w:eastAsia="Calibri" w:hAnsi="Calibri"/>
          <w:b/>
          <w:bCs/>
          <w:color w:val="1B2A5A"/>
          <w:sz w:val="22"/>
          <w:szCs w:val="22"/>
        </w:rPr>
        <w:t xml:space="preserve">Staging Phase (Internet Machine): </w:t>
      </w:r>
      <w:r>
        <w:rPr>
          <w:rFonts w:ascii="Calibri" w:cs="Calibri" w:eastAsia="Calibri" w:hAnsi="Calibri"/>
          <w:sz w:val="22"/>
          <w:szCs w:val="22"/>
        </w:rPr>
        <w:t xml:space="preserve">Execute export_offline_images_linux.sh on an internet-connected Linux workstation. This script: (a) pulls all 13+ Docker images via docker pull, (b) downloads Qwen2.5-VL weights using huggingface-cli, (c) archives all images into vision_offline_images.tar via docker save, and (d) bundles models + scripts into a transfer package.</w:t>
      </w:r>
    </w:p>
    <w:p>
      <w:pPr>
        <w:pStyle w:val="ListParagraph"/>
        <w:numPr>
          <w:ilvl w:val="0"/>
          <w:numId w:val="4"/>
        </w:numPr>
        <w:spacing w:after="60" w:before="60" w:line="288"/>
      </w:pPr>
      <w:r>
        <w:rPr>
          <w:rFonts w:ascii="Calibri" w:cs="Calibri" w:eastAsia="Calibri" w:hAnsi="Calibri"/>
          <w:b/>
          <w:bCs/>
          <w:color w:val="1B2A5A"/>
          <w:sz w:val="22"/>
          <w:szCs w:val="22"/>
        </w:rPr>
        <w:t xml:space="preserve">Transfer Phase: </w:t>
      </w:r>
      <w:r>
        <w:rPr>
          <w:rFonts w:ascii="Calibri" w:cs="Calibri" w:eastAsia="Calibri" w:hAnsi="Calibri"/>
          <w:sz w:val="22"/>
          <w:szCs w:val="22"/>
        </w:rPr>
        <w:t xml:space="preserve">The complete archive (~60 GB) undergoes content audit and is transferred to the target facility via authorised secure physical media (encrypted USB / offline HDD) following VSSC data handling protocols.</w:t>
      </w:r>
    </w:p>
    <w:p>
      <w:pPr>
        <w:pStyle w:val="ListParagraph"/>
        <w:numPr>
          <w:ilvl w:val="0"/>
          <w:numId w:val="4"/>
        </w:numPr>
        <w:spacing w:after="60" w:before="60" w:line="288"/>
      </w:pPr>
      <w:r>
        <w:rPr>
          <w:rFonts w:ascii="Calibri" w:cs="Calibri" w:eastAsia="Calibri" w:hAnsi="Calibri"/>
          <w:b/>
          <w:bCs/>
          <w:color w:val="1B2A5A"/>
          <w:sz w:val="22"/>
          <w:szCs w:val="22"/>
        </w:rPr>
        <w:t xml:space="preserve">Injection Phase (RHEL Server): </w:t>
      </w:r>
      <w:r>
        <w:rPr>
          <w:rFonts w:ascii="Calibri" w:cs="Calibri" w:eastAsia="Calibri" w:hAnsi="Calibri"/>
          <w:sz w:val="22"/>
          <w:szCs w:val="22"/>
        </w:rPr>
        <w:t xml:space="preserve">Execute load_offline_images.sh on the air-gapped RHEL server. This script: (a) runs docker load to inject all images directly into the local Docker daemon cache, (b) places model weights in the designated host directory, and (c) verifies checksums.</w:t>
      </w:r>
    </w:p>
    <w:p>
      <w:pPr>
        <w:pStyle w:val="ListParagraph"/>
        <w:numPr>
          <w:ilvl w:val="0"/>
          <w:numId w:val="4"/>
        </w:numPr>
        <w:spacing w:after="60" w:before="60" w:line="288"/>
      </w:pPr>
      <w:r>
        <w:rPr>
          <w:rFonts w:ascii="Calibri" w:cs="Calibri" w:eastAsia="Calibri" w:hAnsi="Calibri"/>
          <w:b/>
          <w:bCs/>
          <w:color w:val="1B2A5A"/>
          <w:sz w:val="22"/>
          <w:szCs w:val="22"/>
        </w:rPr>
        <w:t xml:space="preserve">Launch Phase: </w:t>
      </w:r>
      <w:r>
        <w:rPr>
          <w:rFonts w:ascii="Calibri" w:cs="Calibri" w:eastAsia="Calibri" w:hAnsi="Calibri"/>
          <w:sz w:val="22"/>
          <w:szCs w:val="22"/>
        </w:rPr>
        <w:t xml:space="preserve">Execute docker compose up -d. All containers start from local image cache. Volume mounts point to local model directories. No DNS lookups, no network calls. Full platform operational within minutes.</w:t>
      </w:r>
    </w:p>
    <w:p>
      <w:pPr>
        <w:spacing w:after="80" w:before="0"/>
      </w:pPr>
      <w:r>
        <w:t xml:space="preserve"/>
      </w:r>
    </w:p>
    <w:p>
      <w:pPr>
        <w:spacing w:after="0" w:before="0"/>
        <w:jc w:val="center"/>
      </w:pPr>
      <w:r>
        <w:drawing>
          <wp:inline distT="0" distB="0" distL="0" distR="0">
            <wp:extent cx="5581650" cy="3095625"/>
            <wp:effectExtent t="0" r="0" b="0" l="0"/>
            <wp:docPr id="1" name="Figure 5: Air-Gapped Deployment Methodology" descr="Figure 5: Air-Gapped Deployment Methodology" title="Figure 5: Air-Gapped Deployment Method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81650" cy="3095625"/>
                    </a:xfrm>
                    <a:prstGeom prst="rect">
                      <a:avLst/>
                    </a:prstGeom>
                  </pic:spPr>
                </pic:pic>
              </a:graphicData>
            </a:graphic>
          </wp:inline>
        </w:drawing>
      </w:r>
    </w:p>
    <w:p>
      <w:pPr>
        <w:spacing w:after="200" w:before="60"/>
        <w:jc w:val="center"/>
      </w:pPr>
      <w:r>
        <w:rPr>
          <w:rFonts w:ascii="Calibri" w:cs="Calibri" w:eastAsia="Calibri" w:hAnsi="Calibri"/>
          <w:i/>
          <w:iCs/>
          <w:color w:val="555577"/>
          <w:sz w:val="20"/>
          <w:szCs w:val="20"/>
        </w:rPr>
        <w:t xml:space="preserve">Figure 5: Air-Gapped Deployment Methodology</w:t>
      </w:r>
    </w:p>
    <w:p>
      <w:r>
        <w:br w:type="page"/>
      </w:r>
    </w:p>
    <w:p>
      <w:pPr>
        <w:pStyle w:val="Heading1"/>
        <w:pBdr>
          <w:bottom w:val="single" w:color="D4A017" w:sz="8" w:space="3"/>
        </w:pBdr>
        <w:spacing w:after="80" w:before="440"/>
      </w:pPr>
      <w:r>
        <w:rPr>
          <w:rFonts w:ascii="Georgia" w:cs="Georgia" w:eastAsia="Georgia" w:hAnsi="Georgia"/>
          <w:b/>
          <w:bCs/>
          <w:color w:val="1B2A5A"/>
          <w:sz w:val="30"/>
          <w:szCs w:val="30"/>
        </w:rPr>
        <w:t xml:space="preserve">11.  Results, Outputs &amp; Evaluation</w:t>
      </w:r>
    </w:p>
    <w:p>
      <w:pPr>
        <w:pStyle w:val="Heading2"/>
        <w:spacing w:after="60" w:before="300"/>
      </w:pPr>
      <w:r>
        <w:rPr>
          <w:rFonts w:ascii="Georgia" w:cs="Georgia" w:eastAsia="Georgia" w:hAnsi="Georgia"/>
          <w:b/>
          <w:bCs/>
          <w:color w:val="1B2A5A"/>
          <w:sz w:val="24"/>
          <w:szCs w:val="24"/>
        </w:rPr>
        <w:t xml:space="preserve">11.1  Hardware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744"/>
        <w:gridCol w:w="3456"/>
      </w:tblGrid>
      <w:tr>
        <w:trPr>
          <w:tblHeader/>
        </w:trPr>
        <w:tc>
          <w:tcPr>
            <w:tcW w:type="dxa" w:w="2160"/>
            <w:tcBorders>
              <w:top w:val="single" w:color="1B2A5A" w:sz="8"/>
              <w:left w:val="single" w:color="1B2A5A" w:sz="8"/>
              <w:bottom w:val="single" w:color="1B2A5A" w:sz="8"/>
              <w:right w:val="single" w:color="1B2A5A" w:sz="8"/>
            </w:tcBorders>
            <w:shd w:fill="1B2A5A" w:val="clear"/>
            <w:tcMar>
              <w:top w:type="dxa" w:w="80"/>
              <w:left w:type="dxa" w:w="130"/>
              <w:bottom w:type="dxa" w:w="80"/>
              <w:right w:type="dxa" w:w="130"/>
            </w:tcMar>
            <w:vAlign w:val="center"/>
          </w:tcPr>
          <w:p>
            <w:pPr>
              <w:jc w:val="center"/>
            </w:pPr>
            <w:r>
              <w:rPr>
                <w:rFonts w:ascii="Calibri" w:cs="Calibri" w:eastAsia="Calibri" w:hAnsi="Calibri"/>
                <w:b/>
                <w:bCs/>
                <w:color w:val="FFFFFF"/>
                <w:sz w:val="20"/>
                <w:szCs w:val="20"/>
              </w:rPr>
              <w:t xml:space="preserve">Component</w:t>
            </w:r>
          </w:p>
        </w:tc>
        <w:tc>
          <w:tcPr>
            <w:tcW w:type="dxa" w:w="3744"/>
            <w:tcBorders>
              <w:top w:val="single" w:color="1B2A5A" w:sz="8"/>
              <w:left w:val="single" w:color="1B2A5A" w:sz="8"/>
              <w:bottom w:val="single" w:color="1B2A5A" w:sz="8"/>
              <w:right w:val="single" w:color="1B2A5A" w:sz="8"/>
            </w:tcBorders>
            <w:shd w:fill="1B2A5A" w:val="clear"/>
            <w:tcMar>
              <w:top w:type="dxa" w:w="80"/>
              <w:left w:type="dxa" w:w="130"/>
              <w:bottom w:type="dxa" w:w="80"/>
              <w:right w:type="dxa" w:w="130"/>
            </w:tcMar>
            <w:vAlign w:val="center"/>
          </w:tcPr>
          <w:p>
            <w:pPr>
              <w:jc w:val="center"/>
            </w:pPr>
            <w:r>
              <w:rPr>
                <w:rFonts w:ascii="Calibri" w:cs="Calibri" w:eastAsia="Calibri" w:hAnsi="Calibri"/>
                <w:b/>
                <w:bCs/>
                <w:color w:val="FFFFFF"/>
                <w:sz w:val="20"/>
                <w:szCs w:val="20"/>
              </w:rPr>
              <w:t xml:space="preserve">Specification</w:t>
            </w:r>
          </w:p>
        </w:tc>
        <w:tc>
          <w:tcPr>
            <w:tcW w:type="dxa" w:w="3456"/>
            <w:tcBorders>
              <w:top w:val="single" w:color="1B2A5A" w:sz="8"/>
              <w:left w:val="single" w:color="1B2A5A" w:sz="8"/>
              <w:bottom w:val="single" w:color="1B2A5A" w:sz="8"/>
              <w:right w:val="single" w:color="1B2A5A" w:sz="8"/>
            </w:tcBorders>
            <w:shd w:fill="1B2A5A" w:val="clear"/>
            <w:tcMar>
              <w:top w:type="dxa" w:w="80"/>
              <w:left w:type="dxa" w:w="130"/>
              <w:bottom w:type="dxa" w:w="80"/>
              <w:right w:type="dxa" w:w="130"/>
            </w:tcMar>
            <w:vAlign w:val="center"/>
          </w:tcPr>
          <w:p>
            <w:pPr>
              <w:jc w:val="center"/>
            </w:pPr>
            <w:r>
              <w:rPr>
                <w:rFonts w:ascii="Calibri" w:cs="Calibri" w:eastAsia="Calibri" w:hAnsi="Calibri"/>
                <w:b/>
                <w:bCs/>
                <w:color w:val="FFFFFF"/>
                <w:sz w:val="20"/>
                <w:szCs w:val="20"/>
              </w:rPr>
              <w:t xml:space="preserve">Utilisation</w:t>
            </w:r>
          </w:p>
        </w:tc>
      </w:tr>
      <w:tr>
        <w:tc>
          <w:tcPr>
            <w:tcW w:type="dxa" w:w="2160"/>
            <w:tcBorders>
              <w:top w:val="single" w:color="D0D8EE" w:sz="4"/>
              <w:left w:val="single" w:color="D0D8EE" w:sz="4"/>
              <w:bottom w:val="single" w:color="D0D8EE" w:sz="4"/>
              <w:right w:val="single" w:color="D0D8EE" w:sz="4"/>
            </w:tcBorders>
            <w:shd w:fill="FFFFFF" w:val="clear"/>
            <w:tcMar>
              <w:top w:type="dxa" w:w="80"/>
              <w:left w:type="dxa" w:w="130"/>
              <w:bottom w:type="dxa" w:w="80"/>
              <w:right w:type="dxa" w:w="130"/>
            </w:tcMar>
            <w:vAlign w:val="center"/>
          </w:tcPr>
          <w:p>
            <w:r>
              <w:rPr>
                <w:rFonts w:ascii="Calibri" w:cs="Calibri" w:eastAsia="Calibri" w:hAnsi="Calibri"/>
                <w:sz w:val="19"/>
                <w:szCs w:val="19"/>
              </w:rPr>
              <w:t xml:space="preserve">Host OS</w:t>
            </w:r>
          </w:p>
        </w:tc>
        <w:tc>
          <w:tcPr>
            <w:tcW w:type="dxa" w:w="3744"/>
            <w:tcBorders>
              <w:top w:val="single" w:color="D0D8EE" w:sz="4"/>
              <w:left w:val="single" w:color="D0D8EE" w:sz="4"/>
              <w:bottom w:val="single" w:color="D0D8EE" w:sz="4"/>
              <w:right w:val="single" w:color="D0D8EE" w:sz="4"/>
            </w:tcBorders>
            <w:shd w:fill="FFFFFF" w:val="clear"/>
            <w:tcMar>
              <w:top w:type="dxa" w:w="80"/>
              <w:left w:type="dxa" w:w="130"/>
              <w:bottom w:type="dxa" w:w="80"/>
              <w:right w:type="dxa" w:w="130"/>
            </w:tcMar>
            <w:vAlign w:val="center"/>
          </w:tcPr>
          <w:p>
            <w:r>
              <w:rPr>
                <w:rFonts w:ascii="Calibri" w:cs="Calibri" w:eastAsia="Calibri" w:hAnsi="Calibri"/>
                <w:sz w:val="19"/>
                <w:szCs w:val="19"/>
              </w:rPr>
              <w:t xml:space="preserve">Red Hat Enterprise Linux (RHEL) 8.x</w:t>
            </w:r>
          </w:p>
        </w:tc>
        <w:tc>
          <w:tcPr>
            <w:tcW w:type="dxa" w:w="3456"/>
            <w:tcBorders>
              <w:top w:val="single" w:color="D0D8EE" w:sz="4"/>
              <w:left w:val="single" w:color="D0D8EE" w:sz="4"/>
              <w:bottom w:val="single" w:color="D0D8EE" w:sz="4"/>
              <w:right w:val="single" w:color="D0D8EE" w:sz="4"/>
            </w:tcBorders>
            <w:shd w:fill="FFFFFF" w:val="clear"/>
            <w:tcMar>
              <w:top w:type="dxa" w:w="80"/>
              <w:left w:type="dxa" w:w="130"/>
              <w:bottom w:type="dxa" w:w="80"/>
              <w:right w:type="dxa" w:w="130"/>
            </w:tcMar>
            <w:vAlign w:val="center"/>
          </w:tcPr>
          <w:p>
            <w:r>
              <w:rPr>
                <w:rFonts w:ascii="Calibri" w:cs="Calibri" w:eastAsia="Calibri" w:hAnsi="Calibri"/>
                <w:sz w:val="19"/>
                <w:szCs w:val="19"/>
              </w:rPr>
              <w:t xml:space="preserve">Bare metal — no virtualisation overhead</w:t>
            </w:r>
          </w:p>
        </w:tc>
      </w:tr>
      <w:tr>
        <w:tc>
          <w:tcPr>
            <w:tcW w:type="dxa" w:w="2160"/>
            <w:tcBorders>
              <w:top w:val="single" w:color="D0D8EE" w:sz="4"/>
              <w:left w:val="single" w:color="D0D8EE" w:sz="4"/>
              <w:bottom w:val="single" w:color="D0D8EE" w:sz="4"/>
              <w:right w:val="single" w:color="D0D8EE" w:sz="4"/>
            </w:tcBorders>
            <w:shd w:fill="F4F6FC" w:val="clear"/>
            <w:tcMar>
              <w:top w:type="dxa" w:w="80"/>
              <w:left w:type="dxa" w:w="130"/>
              <w:bottom w:type="dxa" w:w="80"/>
              <w:right w:type="dxa" w:w="130"/>
            </w:tcMar>
            <w:vAlign w:val="center"/>
          </w:tcPr>
          <w:p>
            <w:r>
              <w:rPr>
                <w:rFonts w:ascii="Calibri" w:cs="Calibri" w:eastAsia="Calibri" w:hAnsi="Calibri"/>
                <w:sz w:val="19"/>
                <w:szCs w:val="19"/>
              </w:rPr>
              <w:t xml:space="preserve">GPU</w:t>
            </w:r>
          </w:p>
        </w:tc>
        <w:tc>
          <w:tcPr>
            <w:tcW w:type="dxa" w:w="3744"/>
            <w:tcBorders>
              <w:top w:val="single" w:color="D0D8EE" w:sz="4"/>
              <w:left w:val="single" w:color="D0D8EE" w:sz="4"/>
              <w:bottom w:val="single" w:color="D0D8EE" w:sz="4"/>
              <w:right w:val="single" w:color="D0D8EE" w:sz="4"/>
            </w:tcBorders>
            <w:shd w:fill="F4F6FC" w:val="clear"/>
            <w:tcMar>
              <w:top w:type="dxa" w:w="80"/>
              <w:left w:type="dxa" w:w="130"/>
              <w:bottom w:type="dxa" w:w="80"/>
              <w:right w:type="dxa" w:w="130"/>
            </w:tcMar>
            <w:vAlign w:val="center"/>
          </w:tcPr>
          <w:p>
            <w:r>
              <w:rPr>
                <w:rFonts w:ascii="Calibri" w:cs="Calibri" w:eastAsia="Calibri" w:hAnsi="Calibri"/>
                <w:sz w:val="19"/>
                <w:szCs w:val="19"/>
              </w:rPr>
              <w:t xml:space="preserve">1× NVIDIA RTX 6000 Ada (48 GB VRAM)</w:t>
            </w:r>
          </w:p>
        </w:tc>
        <w:tc>
          <w:tcPr>
            <w:tcW w:type="dxa" w:w="3456"/>
            <w:tcBorders>
              <w:top w:val="single" w:color="D0D8EE" w:sz="4"/>
              <w:left w:val="single" w:color="D0D8EE" w:sz="4"/>
              <w:bottom w:val="single" w:color="D0D8EE" w:sz="4"/>
              <w:right w:val="single" w:color="D0D8EE" w:sz="4"/>
            </w:tcBorders>
            <w:shd w:fill="F4F6FC" w:val="clear"/>
            <w:tcMar>
              <w:top w:type="dxa" w:w="80"/>
              <w:left w:type="dxa" w:w="130"/>
              <w:bottom w:type="dxa" w:w="80"/>
              <w:right w:type="dxa" w:w="130"/>
            </w:tcMar>
            <w:vAlign w:val="center"/>
          </w:tcPr>
          <w:p>
            <w:r>
              <w:rPr>
                <w:rFonts w:ascii="Calibri" w:cs="Calibri" w:eastAsia="Calibri" w:hAnsi="Calibri"/>
                <w:sz w:val="19"/>
                <w:szCs w:val="19"/>
              </w:rPr>
              <w:t xml:space="preserve">~18 GB: Qwen 32B AWQ + KV Cache</w:t>
            </w:r>
          </w:p>
        </w:tc>
      </w:tr>
      <w:tr>
        <w:tc>
          <w:tcPr>
            <w:tcW w:type="dxa" w:w="2160"/>
            <w:tcBorders>
              <w:top w:val="single" w:color="D0D8EE" w:sz="4"/>
              <w:left w:val="single" w:color="D0D8EE" w:sz="4"/>
              <w:bottom w:val="single" w:color="D0D8EE" w:sz="4"/>
              <w:right w:val="single" w:color="D0D8EE" w:sz="4"/>
            </w:tcBorders>
            <w:shd w:fill="FFFFFF" w:val="clear"/>
            <w:tcMar>
              <w:top w:type="dxa" w:w="80"/>
              <w:left w:type="dxa" w:w="130"/>
              <w:bottom w:type="dxa" w:w="80"/>
              <w:right w:type="dxa" w:w="130"/>
            </w:tcMar>
            <w:vAlign w:val="center"/>
          </w:tcPr>
          <w:p>
            <w:r>
              <w:rPr>
                <w:rFonts w:ascii="Calibri" w:cs="Calibri" w:eastAsia="Calibri" w:hAnsi="Calibri"/>
                <w:sz w:val="19"/>
                <w:szCs w:val="19"/>
              </w:rPr>
              <w:t xml:space="preserve">System RAM</w:t>
            </w:r>
          </w:p>
        </w:tc>
        <w:tc>
          <w:tcPr>
            <w:tcW w:type="dxa" w:w="3744"/>
            <w:tcBorders>
              <w:top w:val="single" w:color="D0D8EE" w:sz="4"/>
              <w:left w:val="single" w:color="D0D8EE" w:sz="4"/>
              <w:bottom w:val="single" w:color="D0D8EE" w:sz="4"/>
              <w:right w:val="single" w:color="D0D8EE" w:sz="4"/>
            </w:tcBorders>
            <w:shd w:fill="FFFFFF" w:val="clear"/>
            <w:tcMar>
              <w:top w:type="dxa" w:w="80"/>
              <w:left w:type="dxa" w:w="130"/>
              <w:bottom w:type="dxa" w:w="80"/>
              <w:right w:type="dxa" w:w="130"/>
            </w:tcMar>
            <w:vAlign w:val="center"/>
          </w:tcPr>
          <w:p>
            <w:r>
              <w:rPr>
                <w:rFonts w:ascii="Calibri" w:cs="Calibri" w:eastAsia="Calibri" w:hAnsi="Calibri"/>
                <w:sz w:val="19"/>
                <w:szCs w:val="19"/>
              </w:rPr>
              <w:t xml:space="preserve">128 GB DDR5 ECC</w:t>
            </w:r>
          </w:p>
        </w:tc>
        <w:tc>
          <w:tcPr>
            <w:tcW w:type="dxa" w:w="3456"/>
            <w:tcBorders>
              <w:top w:val="single" w:color="D0D8EE" w:sz="4"/>
              <w:left w:val="single" w:color="D0D8EE" w:sz="4"/>
              <w:bottom w:val="single" w:color="D0D8EE" w:sz="4"/>
              <w:right w:val="single" w:color="D0D8EE" w:sz="4"/>
            </w:tcBorders>
            <w:shd w:fill="FFFFFF" w:val="clear"/>
            <w:tcMar>
              <w:top w:type="dxa" w:w="80"/>
              <w:left w:type="dxa" w:w="130"/>
              <w:bottom w:type="dxa" w:w="80"/>
              <w:right w:type="dxa" w:w="130"/>
            </w:tcMar>
            <w:vAlign w:val="center"/>
          </w:tcPr>
          <w:p>
            <w:r>
              <w:rPr>
                <w:rFonts w:ascii="Calibri" w:cs="Calibri" w:eastAsia="Calibri" w:hAnsi="Calibri"/>
                <w:sz w:val="19"/>
                <w:szCs w:val="19"/>
              </w:rPr>
              <w:t xml:space="preserve">~32 GB: Docker containers + OS</w:t>
            </w:r>
          </w:p>
        </w:tc>
      </w:tr>
      <w:tr>
        <w:tc>
          <w:tcPr>
            <w:tcW w:type="dxa" w:w="2160"/>
            <w:tcBorders>
              <w:top w:val="single" w:color="D0D8EE" w:sz="4"/>
              <w:left w:val="single" w:color="D0D8EE" w:sz="4"/>
              <w:bottom w:val="single" w:color="D0D8EE" w:sz="4"/>
              <w:right w:val="single" w:color="D0D8EE" w:sz="4"/>
            </w:tcBorders>
            <w:shd w:fill="F4F6FC" w:val="clear"/>
            <w:tcMar>
              <w:top w:type="dxa" w:w="80"/>
              <w:left w:type="dxa" w:w="130"/>
              <w:bottom w:type="dxa" w:w="80"/>
              <w:right w:type="dxa" w:w="130"/>
            </w:tcMar>
            <w:vAlign w:val="center"/>
          </w:tcPr>
          <w:p>
            <w:r>
              <w:rPr>
                <w:rFonts w:ascii="Calibri" w:cs="Calibri" w:eastAsia="Calibri" w:hAnsi="Calibri"/>
                <w:sz w:val="19"/>
                <w:szCs w:val="19"/>
              </w:rPr>
              <w:t xml:space="preserve">Primary Storage</w:t>
            </w:r>
          </w:p>
        </w:tc>
        <w:tc>
          <w:tcPr>
            <w:tcW w:type="dxa" w:w="3744"/>
            <w:tcBorders>
              <w:top w:val="single" w:color="D0D8EE" w:sz="4"/>
              <w:left w:val="single" w:color="D0D8EE" w:sz="4"/>
              <w:bottom w:val="single" w:color="D0D8EE" w:sz="4"/>
              <w:right w:val="single" w:color="D0D8EE" w:sz="4"/>
            </w:tcBorders>
            <w:shd w:fill="F4F6FC" w:val="clear"/>
            <w:tcMar>
              <w:top w:type="dxa" w:w="80"/>
              <w:left w:type="dxa" w:w="130"/>
              <w:bottom w:type="dxa" w:w="80"/>
              <w:right w:type="dxa" w:w="130"/>
            </w:tcMar>
            <w:vAlign w:val="center"/>
          </w:tcPr>
          <w:p>
            <w:r>
              <w:rPr>
                <w:rFonts w:ascii="Calibri" w:cs="Calibri" w:eastAsia="Calibri" w:hAnsi="Calibri"/>
                <w:sz w:val="19"/>
                <w:szCs w:val="19"/>
              </w:rPr>
              <w:t xml:space="preserve">NVMe Gen4 SSD (2 TB)</w:t>
            </w:r>
          </w:p>
        </w:tc>
        <w:tc>
          <w:tcPr>
            <w:tcW w:type="dxa" w:w="3456"/>
            <w:tcBorders>
              <w:top w:val="single" w:color="D0D8EE" w:sz="4"/>
              <w:left w:val="single" w:color="D0D8EE" w:sz="4"/>
              <w:bottom w:val="single" w:color="D0D8EE" w:sz="4"/>
              <w:right w:val="single" w:color="D0D8EE" w:sz="4"/>
            </w:tcBorders>
            <w:shd w:fill="F4F6FC" w:val="clear"/>
            <w:tcMar>
              <w:top w:type="dxa" w:w="80"/>
              <w:left w:type="dxa" w:w="130"/>
              <w:bottom w:type="dxa" w:w="80"/>
              <w:right w:type="dxa" w:w="130"/>
            </w:tcMar>
            <w:vAlign w:val="center"/>
          </w:tcPr>
          <w:p>
            <w:r>
              <w:rPr>
                <w:rFonts w:ascii="Calibri" w:cs="Calibri" w:eastAsia="Calibri" w:hAnsi="Calibri"/>
                <w:sz w:val="19"/>
                <w:szCs w:val="19"/>
              </w:rPr>
              <w:t xml:space="preserve">High IOPS critical for Qdrant index lookups</w:t>
            </w:r>
          </w:p>
        </w:tc>
      </w:tr>
      <w:tr>
        <w:tc>
          <w:tcPr>
            <w:tcW w:type="dxa" w:w="2160"/>
            <w:tcBorders>
              <w:top w:val="single" w:color="D0D8EE" w:sz="4"/>
              <w:left w:val="single" w:color="D0D8EE" w:sz="4"/>
              <w:bottom w:val="single" w:color="D0D8EE" w:sz="4"/>
              <w:right w:val="single" w:color="D0D8EE" w:sz="4"/>
            </w:tcBorders>
            <w:shd w:fill="FFFFFF" w:val="clear"/>
            <w:tcMar>
              <w:top w:type="dxa" w:w="80"/>
              <w:left w:type="dxa" w:w="130"/>
              <w:bottom w:type="dxa" w:w="80"/>
              <w:right w:type="dxa" w:w="130"/>
            </w:tcMar>
            <w:vAlign w:val="center"/>
          </w:tcPr>
          <w:p>
            <w:r>
              <w:rPr>
                <w:rFonts w:ascii="Calibri" w:cs="Calibri" w:eastAsia="Calibri" w:hAnsi="Calibri"/>
                <w:sz w:val="19"/>
                <w:szCs w:val="19"/>
              </w:rPr>
              <w:t xml:space="preserve">Network</w:t>
            </w:r>
          </w:p>
        </w:tc>
        <w:tc>
          <w:tcPr>
            <w:tcW w:type="dxa" w:w="3744"/>
            <w:tcBorders>
              <w:top w:val="single" w:color="D0D8EE" w:sz="4"/>
              <w:left w:val="single" w:color="D0D8EE" w:sz="4"/>
              <w:bottom w:val="single" w:color="D0D8EE" w:sz="4"/>
              <w:right w:val="single" w:color="D0D8EE" w:sz="4"/>
            </w:tcBorders>
            <w:shd w:fill="FFFFFF" w:val="clear"/>
            <w:tcMar>
              <w:top w:type="dxa" w:w="80"/>
              <w:left w:type="dxa" w:w="130"/>
              <w:bottom w:type="dxa" w:w="80"/>
              <w:right w:type="dxa" w:w="130"/>
            </w:tcMar>
            <w:vAlign w:val="center"/>
          </w:tcPr>
          <w:p>
            <w:r>
              <w:rPr>
                <w:rFonts w:ascii="Calibri" w:cs="Calibri" w:eastAsia="Calibri" w:hAnsi="Calibri"/>
                <w:sz w:val="19"/>
                <w:szCs w:val="19"/>
              </w:rPr>
              <w:t xml:space="preserve">Isolated VSSC Intranet (no WAN)</w:t>
            </w:r>
          </w:p>
        </w:tc>
        <w:tc>
          <w:tcPr>
            <w:tcW w:type="dxa" w:w="3456"/>
            <w:tcBorders>
              <w:top w:val="single" w:color="D0D8EE" w:sz="4"/>
              <w:left w:val="single" w:color="D0D8EE" w:sz="4"/>
              <w:bottom w:val="single" w:color="D0D8EE" w:sz="4"/>
              <w:right w:val="single" w:color="D0D8EE" w:sz="4"/>
            </w:tcBorders>
            <w:shd w:fill="FFFFFF" w:val="clear"/>
            <w:tcMar>
              <w:top w:type="dxa" w:w="80"/>
              <w:left w:type="dxa" w:w="130"/>
              <w:bottom w:type="dxa" w:w="80"/>
              <w:right w:type="dxa" w:w="130"/>
            </w:tcMar>
            <w:vAlign w:val="center"/>
          </w:tcPr>
          <w:p>
            <w:r>
              <w:rPr>
                <w:rFonts w:ascii="Calibri" w:cs="Calibri" w:eastAsia="Calibri" w:hAnsi="Calibri"/>
                <w:sz w:val="19"/>
                <w:szCs w:val="19"/>
              </w:rPr>
              <w:t xml:space="preserve">Fully air-gapped — zero external calls</w:t>
            </w:r>
          </w:p>
        </w:tc>
      </w:tr>
    </w:tbl>
    <w:p>
      <w:pPr>
        <w:spacing w:after="60" w:before="0"/>
      </w:pPr>
      <w:r>
        <w:t xml:space="preserve"/>
      </w:r>
    </w:p>
    <w:p>
      <w:pPr>
        <w:spacing w:after="200" w:before="60"/>
        <w:jc w:val="center"/>
      </w:pPr>
      <w:r>
        <w:rPr>
          <w:rFonts w:ascii="Calibri" w:cs="Calibri" w:eastAsia="Calibri" w:hAnsi="Calibri"/>
          <w:i/>
          <w:iCs/>
          <w:color w:val="555577"/>
          <w:sz w:val="20"/>
          <w:szCs w:val="20"/>
        </w:rPr>
        <w:t xml:space="preserve">Table 2: Hardware Requirements and Utilisation Metrics</w:t>
      </w:r>
    </w:p>
    <w:p>
      <w:pPr>
        <w:spacing w:after="120" w:before="0"/>
      </w:pPr>
      <w:r>
        <w:t xml:space="preserve"/>
      </w:r>
    </w:p>
    <w:p>
      <w:pPr>
        <w:pStyle w:val="Heading2"/>
        <w:spacing w:after="60" w:before="300"/>
      </w:pPr>
      <w:r>
        <w:rPr>
          <w:rFonts w:ascii="Georgia" w:cs="Georgia" w:eastAsia="Georgia" w:hAnsi="Georgia"/>
          <w:b/>
          <w:bCs/>
          <w:color w:val="1B2A5A"/>
          <w:sz w:val="24"/>
          <w:szCs w:val="24"/>
        </w:rPr>
        <w:t xml:space="preserve">11.2  Performance Metrics</w:t>
      </w:r>
    </w:p>
    <w:p>
      <w:pPr>
        <w:spacing w:after="120" w:before="0" w:line="296"/>
        <w:jc w:val="both"/>
      </w:pPr>
      <w:r>
        <w:rPr>
          <w:rFonts w:ascii="Calibri" w:cs="Calibri" w:eastAsia="Calibri" w:hAnsi="Calibri"/>
          <w:color w:val="2D2D2D"/>
          <w:sz w:val="22"/>
          <w:szCs w:val="22"/>
        </w:rPr>
        <w:t xml:space="preserve">The table below presents the target benchmarks established during design, alongside the actual measured results. Results marked 'Pending' will be updated following completion of the formal benchmarking phase on the VSSC RHEL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92"/>
        <w:gridCol w:w="2160"/>
        <w:gridCol w:w="2016"/>
        <w:gridCol w:w="2592"/>
      </w:tblGrid>
      <w:tr>
        <w:trPr>
          <w:tblHeader/>
        </w:trPr>
        <w:tc>
          <w:tcPr>
            <w:tcW w:type="dxa" w:w="2592"/>
            <w:tcBorders>
              <w:top w:val="single" w:color="1B2A5A" w:sz="8"/>
              <w:left w:val="single" w:color="1B2A5A" w:sz="8"/>
              <w:bottom w:val="single" w:color="1B2A5A" w:sz="8"/>
              <w:right w:val="single" w:color="1B2A5A" w:sz="8"/>
            </w:tcBorders>
            <w:shd w:fill="1B2A5A" w:val="clear"/>
            <w:tcMar>
              <w:top w:type="dxa" w:w="80"/>
              <w:left w:type="dxa" w:w="130"/>
              <w:bottom w:type="dxa" w:w="80"/>
              <w:right w:type="dxa" w:w="130"/>
            </w:tcMar>
            <w:vAlign w:val="center"/>
          </w:tcPr>
          <w:p>
            <w:pPr>
              <w:jc w:val="center"/>
            </w:pPr>
            <w:r>
              <w:rPr>
                <w:rFonts w:ascii="Calibri" w:cs="Calibri" w:eastAsia="Calibri" w:hAnsi="Calibri"/>
                <w:b/>
                <w:bCs/>
                <w:color w:val="FFFFFF"/>
                <w:sz w:val="20"/>
                <w:szCs w:val="20"/>
              </w:rPr>
              <w:t xml:space="preserve">Metric</w:t>
            </w:r>
          </w:p>
        </w:tc>
        <w:tc>
          <w:tcPr>
            <w:tcW w:type="dxa" w:w="2160"/>
            <w:tcBorders>
              <w:top w:val="single" w:color="1B2A5A" w:sz="8"/>
              <w:left w:val="single" w:color="1B2A5A" w:sz="8"/>
              <w:bottom w:val="single" w:color="1B2A5A" w:sz="8"/>
              <w:right w:val="single" w:color="1B2A5A" w:sz="8"/>
            </w:tcBorders>
            <w:shd w:fill="1B2A5A" w:val="clear"/>
            <w:tcMar>
              <w:top w:type="dxa" w:w="80"/>
              <w:left w:type="dxa" w:w="130"/>
              <w:bottom w:type="dxa" w:w="80"/>
              <w:right w:type="dxa" w:w="130"/>
            </w:tcMar>
            <w:vAlign w:val="center"/>
          </w:tcPr>
          <w:p>
            <w:pPr>
              <w:jc w:val="center"/>
            </w:pPr>
            <w:r>
              <w:rPr>
                <w:rFonts w:ascii="Calibri" w:cs="Calibri" w:eastAsia="Calibri" w:hAnsi="Calibri"/>
                <w:b/>
                <w:bCs/>
                <w:color w:val="FFFFFF"/>
                <w:sz w:val="20"/>
                <w:szCs w:val="20"/>
              </w:rPr>
              <w:t xml:space="preserve">Target / Expected</w:t>
            </w:r>
          </w:p>
        </w:tc>
        <w:tc>
          <w:tcPr>
            <w:tcW w:type="dxa" w:w="2016"/>
            <w:tcBorders>
              <w:top w:val="single" w:color="1B2A5A" w:sz="8"/>
              <w:left w:val="single" w:color="1B2A5A" w:sz="8"/>
              <w:bottom w:val="single" w:color="1B2A5A" w:sz="8"/>
              <w:right w:val="single" w:color="1B2A5A" w:sz="8"/>
            </w:tcBorders>
            <w:shd w:fill="1B2A5A" w:val="clear"/>
            <w:tcMar>
              <w:top w:type="dxa" w:w="80"/>
              <w:left w:type="dxa" w:w="130"/>
              <w:bottom w:type="dxa" w:w="80"/>
              <w:right w:type="dxa" w:w="130"/>
            </w:tcMar>
            <w:vAlign w:val="center"/>
          </w:tcPr>
          <w:p>
            <w:pPr>
              <w:jc w:val="center"/>
            </w:pPr>
            <w:r>
              <w:rPr>
                <w:rFonts w:ascii="Calibri" w:cs="Calibri" w:eastAsia="Calibri" w:hAnsi="Calibri"/>
                <w:b/>
                <w:bCs/>
                <w:color w:val="FFFFFF"/>
                <w:sz w:val="20"/>
                <w:szCs w:val="20"/>
              </w:rPr>
              <w:t xml:space="preserve">Actual Result</w:t>
            </w:r>
          </w:p>
        </w:tc>
        <w:tc>
          <w:tcPr>
            <w:tcW w:type="dxa" w:w="2592"/>
            <w:tcBorders>
              <w:top w:val="single" w:color="1B2A5A" w:sz="8"/>
              <w:left w:val="single" w:color="1B2A5A" w:sz="8"/>
              <w:bottom w:val="single" w:color="1B2A5A" w:sz="8"/>
              <w:right w:val="single" w:color="1B2A5A" w:sz="8"/>
            </w:tcBorders>
            <w:shd w:fill="1B2A5A" w:val="clear"/>
            <w:tcMar>
              <w:top w:type="dxa" w:w="80"/>
              <w:left w:type="dxa" w:w="130"/>
              <w:bottom w:type="dxa" w:w="80"/>
              <w:right w:type="dxa" w:w="130"/>
            </w:tcMar>
            <w:vAlign w:val="center"/>
          </w:tcPr>
          <w:p>
            <w:pPr>
              <w:jc w:val="center"/>
            </w:pPr>
            <w:r>
              <w:rPr>
                <w:rFonts w:ascii="Calibri" w:cs="Calibri" w:eastAsia="Calibri" w:hAnsi="Calibri"/>
                <w:b/>
                <w:bCs/>
                <w:color w:val="FFFFFF"/>
                <w:sz w:val="20"/>
                <w:szCs w:val="20"/>
              </w:rPr>
              <w:t xml:space="preserve">Status</w:t>
            </w:r>
          </w:p>
        </w:tc>
      </w:tr>
      <w:tr>
        <w:tc>
          <w:tcPr>
            <w:tcW w:type="dxa" w:w="2592"/>
            <w:tcBorders>
              <w:top w:val="single" w:color="D0D8EE" w:sz="4"/>
              <w:left w:val="single" w:color="D0D8EE" w:sz="4"/>
              <w:bottom w:val="single" w:color="D0D8EE" w:sz="4"/>
              <w:right w:val="single" w:color="D0D8EE" w:sz="4"/>
            </w:tcBorders>
            <w:shd w:fill="FFFFFF" w:val="clear"/>
            <w:tcMar>
              <w:top w:type="dxa" w:w="80"/>
              <w:left w:type="dxa" w:w="130"/>
              <w:bottom w:type="dxa" w:w="80"/>
              <w:right w:type="dxa" w:w="130"/>
            </w:tcMar>
            <w:vAlign w:val="center"/>
          </w:tcPr>
          <w:p>
            <w:r>
              <w:rPr>
                <w:rFonts w:ascii="Calibri" w:cs="Calibri" w:eastAsia="Calibri" w:hAnsi="Calibri"/>
                <w:sz w:val="19"/>
                <w:szCs w:val="19"/>
              </w:rPr>
              <w:t xml:space="preserve">LLM Inference Throughput</w:t>
            </w:r>
          </w:p>
        </w:tc>
        <w:tc>
          <w:tcPr>
            <w:tcW w:type="dxa" w:w="2160"/>
            <w:tcBorders>
              <w:top w:val="single" w:color="D0D8EE" w:sz="4"/>
              <w:left w:val="single" w:color="D0D8EE" w:sz="4"/>
              <w:bottom w:val="single" w:color="D0D8EE" w:sz="4"/>
              <w:right w:val="single" w:color="D0D8EE" w:sz="4"/>
            </w:tcBorders>
            <w:shd w:fill="FFFFFF" w:val="clear"/>
            <w:tcMar>
              <w:top w:type="dxa" w:w="80"/>
              <w:left w:type="dxa" w:w="130"/>
              <w:bottom w:type="dxa" w:w="80"/>
              <w:right w:type="dxa" w:w="130"/>
            </w:tcMar>
            <w:vAlign w:val="center"/>
          </w:tcPr>
          <w:p>
            <w:r>
              <w:rPr>
                <w:rFonts w:ascii="Calibri" w:cs="Calibri" w:eastAsia="Calibri" w:hAnsi="Calibri"/>
                <w:sz w:val="19"/>
                <w:szCs w:val="19"/>
              </w:rPr>
              <w:t xml:space="preserve">≥ 30 tokens/sec</w:t>
            </w:r>
          </w:p>
        </w:tc>
        <w:tc>
          <w:tcPr>
            <w:tcW w:type="dxa" w:w="2016"/>
            <w:tcBorders>
              <w:top w:val="single" w:color="D0D8EE" w:sz="4"/>
              <w:left w:val="single" w:color="D0D8EE" w:sz="4"/>
              <w:bottom w:val="single" w:color="D0D8EE" w:sz="4"/>
              <w:right w:val="single" w:color="D0D8EE" w:sz="4"/>
            </w:tcBorders>
            <w:shd w:fill="FFFFFF" w:val="clear"/>
            <w:tcMar>
              <w:top w:type="dxa" w:w="80"/>
              <w:left w:type="dxa" w:w="130"/>
              <w:bottom w:type="dxa" w:w="80"/>
              <w:right w:type="dxa" w:w="130"/>
            </w:tcMar>
            <w:vAlign w:val="center"/>
          </w:tcPr>
          <w:p>
            <w:r>
              <w:rPr>
                <w:rFonts w:ascii="Calibri" w:cs="Calibri" w:eastAsia="Calibri" w:hAnsi="Calibri"/>
                <w:sz w:val="19"/>
                <w:szCs w:val="19"/>
              </w:rPr>
              <w:t xml:space="preserve">[ To be updated ]</w:t>
            </w:r>
          </w:p>
        </w:tc>
        <w:tc>
          <w:tcPr>
            <w:tcW w:type="dxa" w:w="2592"/>
            <w:tcBorders>
              <w:top w:val="single" w:color="D0D8EE" w:sz="4"/>
              <w:left w:val="single" w:color="D0D8EE" w:sz="4"/>
              <w:bottom w:val="single" w:color="D0D8EE" w:sz="4"/>
              <w:right w:val="single" w:color="D0D8EE" w:sz="4"/>
            </w:tcBorders>
            <w:shd w:fill="FFFFFF" w:val="clear"/>
            <w:tcMar>
              <w:top w:type="dxa" w:w="80"/>
              <w:left w:type="dxa" w:w="130"/>
              <w:bottom w:type="dxa" w:w="80"/>
              <w:right w:type="dxa" w:w="130"/>
            </w:tcMar>
            <w:vAlign w:val="center"/>
          </w:tcPr>
          <w:p>
            <w:r>
              <w:rPr>
                <w:rFonts w:ascii="Calibri" w:cs="Calibri" w:eastAsia="Calibri" w:hAnsi="Calibri"/>
                <w:sz w:val="19"/>
                <w:szCs w:val="19"/>
              </w:rPr>
              <w:t xml:space="preserve">⏳ Pending benchmark</w:t>
            </w:r>
          </w:p>
        </w:tc>
      </w:tr>
      <w:tr>
        <w:tc>
          <w:tcPr>
            <w:tcW w:type="dxa" w:w="2592"/>
            <w:tcBorders>
              <w:top w:val="single" w:color="D0D8EE" w:sz="4"/>
              <w:left w:val="single" w:color="D0D8EE" w:sz="4"/>
              <w:bottom w:val="single" w:color="D0D8EE" w:sz="4"/>
              <w:right w:val="single" w:color="D0D8EE" w:sz="4"/>
            </w:tcBorders>
            <w:shd w:fill="F4F6FC" w:val="clear"/>
            <w:tcMar>
              <w:top w:type="dxa" w:w="80"/>
              <w:left w:type="dxa" w:w="130"/>
              <w:bottom w:type="dxa" w:w="80"/>
              <w:right w:type="dxa" w:w="130"/>
            </w:tcMar>
            <w:vAlign w:val="center"/>
          </w:tcPr>
          <w:p>
            <w:r>
              <w:rPr>
                <w:rFonts w:ascii="Calibri" w:cs="Calibri" w:eastAsia="Calibri" w:hAnsi="Calibri"/>
                <w:sz w:val="19"/>
                <w:szCs w:val="19"/>
              </w:rPr>
              <w:t xml:space="preserve">End-to-end Query Latency</w:t>
            </w:r>
          </w:p>
        </w:tc>
        <w:tc>
          <w:tcPr>
            <w:tcW w:type="dxa" w:w="2160"/>
            <w:tcBorders>
              <w:top w:val="single" w:color="D0D8EE" w:sz="4"/>
              <w:left w:val="single" w:color="D0D8EE" w:sz="4"/>
              <w:bottom w:val="single" w:color="D0D8EE" w:sz="4"/>
              <w:right w:val="single" w:color="D0D8EE" w:sz="4"/>
            </w:tcBorders>
            <w:shd w:fill="F4F6FC" w:val="clear"/>
            <w:tcMar>
              <w:top w:type="dxa" w:w="80"/>
              <w:left w:type="dxa" w:w="130"/>
              <w:bottom w:type="dxa" w:w="80"/>
              <w:right w:type="dxa" w:w="130"/>
            </w:tcMar>
            <w:vAlign w:val="center"/>
          </w:tcPr>
          <w:p>
            <w:r>
              <w:rPr>
                <w:rFonts w:ascii="Calibri" w:cs="Calibri" w:eastAsia="Calibri" w:hAnsi="Calibri"/>
                <w:sz w:val="19"/>
                <w:szCs w:val="19"/>
              </w:rPr>
              <w:t xml:space="preserve">&lt; 8 seconds</w:t>
            </w:r>
          </w:p>
        </w:tc>
        <w:tc>
          <w:tcPr>
            <w:tcW w:type="dxa" w:w="2016"/>
            <w:tcBorders>
              <w:top w:val="single" w:color="D0D8EE" w:sz="4"/>
              <w:left w:val="single" w:color="D0D8EE" w:sz="4"/>
              <w:bottom w:val="single" w:color="D0D8EE" w:sz="4"/>
              <w:right w:val="single" w:color="D0D8EE" w:sz="4"/>
            </w:tcBorders>
            <w:shd w:fill="F4F6FC" w:val="clear"/>
            <w:tcMar>
              <w:top w:type="dxa" w:w="80"/>
              <w:left w:type="dxa" w:w="130"/>
              <w:bottom w:type="dxa" w:w="80"/>
              <w:right w:type="dxa" w:w="130"/>
            </w:tcMar>
            <w:vAlign w:val="center"/>
          </w:tcPr>
          <w:p>
            <w:r>
              <w:rPr>
                <w:rFonts w:ascii="Calibri" w:cs="Calibri" w:eastAsia="Calibri" w:hAnsi="Calibri"/>
                <w:sz w:val="19"/>
                <w:szCs w:val="19"/>
              </w:rPr>
              <w:t xml:space="preserve">[ To be updated ]</w:t>
            </w:r>
          </w:p>
        </w:tc>
        <w:tc>
          <w:tcPr>
            <w:tcW w:type="dxa" w:w="2592"/>
            <w:tcBorders>
              <w:top w:val="single" w:color="D0D8EE" w:sz="4"/>
              <w:left w:val="single" w:color="D0D8EE" w:sz="4"/>
              <w:bottom w:val="single" w:color="D0D8EE" w:sz="4"/>
              <w:right w:val="single" w:color="D0D8EE" w:sz="4"/>
            </w:tcBorders>
            <w:shd w:fill="F4F6FC" w:val="clear"/>
            <w:tcMar>
              <w:top w:type="dxa" w:w="80"/>
              <w:left w:type="dxa" w:w="130"/>
              <w:bottom w:type="dxa" w:w="80"/>
              <w:right w:type="dxa" w:w="130"/>
            </w:tcMar>
            <w:vAlign w:val="center"/>
          </w:tcPr>
          <w:p>
            <w:r>
              <w:rPr>
                <w:rFonts w:ascii="Calibri" w:cs="Calibri" w:eastAsia="Calibri" w:hAnsi="Calibri"/>
                <w:sz w:val="19"/>
                <w:szCs w:val="19"/>
              </w:rPr>
              <w:t xml:space="preserve">⏳ Pending benchmark</w:t>
            </w:r>
          </w:p>
        </w:tc>
      </w:tr>
      <w:tr>
        <w:tc>
          <w:tcPr>
            <w:tcW w:type="dxa" w:w="2592"/>
            <w:tcBorders>
              <w:top w:val="single" w:color="D0D8EE" w:sz="4"/>
              <w:left w:val="single" w:color="D0D8EE" w:sz="4"/>
              <w:bottom w:val="single" w:color="D0D8EE" w:sz="4"/>
              <w:right w:val="single" w:color="D0D8EE" w:sz="4"/>
            </w:tcBorders>
            <w:shd w:fill="FFFFFF" w:val="clear"/>
            <w:tcMar>
              <w:top w:type="dxa" w:w="80"/>
              <w:left w:type="dxa" w:w="130"/>
              <w:bottom w:type="dxa" w:w="80"/>
              <w:right w:type="dxa" w:w="130"/>
            </w:tcMar>
            <w:vAlign w:val="center"/>
          </w:tcPr>
          <w:p>
            <w:r>
              <w:rPr>
                <w:rFonts w:ascii="Calibri" w:cs="Calibri" w:eastAsia="Calibri" w:hAnsi="Calibri"/>
                <w:sz w:val="19"/>
                <w:szCs w:val="19"/>
              </w:rPr>
              <w:t xml:space="preserve">Hybrid Retrieval Latency</w:t>
            </w:r>
          </w:p>
        </w:tc>
        <w:tc>
          <w:tcPr>
            <w:tcW w:type="dxa" w:w="2160"/>
            <w:tcBorders>
              <w:top w:val="single" w:color="D0D8EE" w:sz="4"/>
              <w:left w:val="single" w:color="D0D8EE" w:sz="4"/>
              <w:bottom w:val="single" w:color="D0D8EE" w:sz="4"/>
              <w:right w:val="single" w:color="D0D8EE" w:sz="4"/>
            </w:tcBorders>
            <w:shd w:fill="FFFFFF" w:val="clear"/>
            <w:tcMar>
              <w:top w:type="dxa" w:w="80"/>
              <w:left w:type="dxa" w:w="130"/>
              <w:bottom w:type="dxa" w:w="80"/>
              <w:right w:type="dxa" w:w="130"/>
            </w:tcMar>
            <w:vAlign w:val="center"/>
          </w:tcPr>
          <w:p>
            <w:r>
              <w:rPr>
                <w:rFonts w:ascii="Calibri" w:cs="Calibri" w:eastAsia="Calibri" w:hAnsi="Calibri"/>
                <w:sz w:val="19"/>
                <w:szCs w:val="19"/>
              </w:rPr>
              <w:t xml:space="preserve">&lt; 500 ms</w:t>
            </w:r>
          </w:p>
        </w:tc>
        <w:tc>
          <w:tcPr>
            <w:tcW w:type="dxa" w:w="2016"/>
            <w:tcBorders>
              <w:top w:val="single" w:color="D0D8EE" w:sz="4"/>
              <w:left w:val="single" w:color="D0D8EE" w:sz="4"/>
              <w:bottom w:val="single" w:color="D0D8EE" w:sz="4"/>
              <w:right w:val="single" w:color="D0D8EE" w:sz="4"/>
            </w:tcBorders>
            <w:shd w:fill="FFFFFF" w:val="clear"/>
            <w:tcMar>
              <w:top w:type="dxa" w:w="80"/>
              <w:left w:type="dxa" w:w="130"/>
              <w:bottom w:type="dxa" w:w="80"/>
              <w:right w:type="dxa" w:w="130"/>
            </w:tcMar>
            <w:vAlign w:val="center"/>
          </w:tcPr>
          <w:p>
            <w:r>
              <w:rPr>
                <w:rFonts w:ascii="Calibri" w:cs="Calibri" w:eastAsia="Calibri" w:hAnsi="Calibri"/>
                <w:sz w:val="19"/>
                <w:szCs w:val="19"/>
              </w:rPr>
              <w:t xml:space="preserve">[ To be updated ]</w:t>
            </w:r>
          </w:p>
        </w:tc>
        <w:tc>
          <w:tcPr>
            <w:tcW w:type="dxa" w:w="2592"/>
            <w:tcBorders>
              <w:top w:val="single" w:color="D0D8EE" w:sz="4"/>
              <w:left w:val="single" w:color="D0D8EE" w:sz="4"/>
              <w:bottom w:val="single" w:color="D0D8EE" w:sz="4"/>
              <w:right w:val="single" w:color="D0D8EE" w:sz="4"/>
            </w:tcBorders>
            <w:shd w:fill="FFFFFF" w:val="clear"/>
            <w:tcMar>
              <w:top w:type="dxa" w:w="80"/>
              <w:left w:type="dxa" w:w="130"/>
              <w:bottom w:type="dxa" w:w="80"/>
              <w:right w:type="dxa" w:w="130"/>
            </w:tcMar>
            <w:vAlign w:val="center"/>
          </w:tcPr>
          <w:p>
            <w:r>
              <w:rPr>
                <w:rFonts w:ascii="Calibri" w:cs="Calibri" w:eastAsia="Calibri" w:hAnsi="Calibri"/>
                <w:sz w:val="19"/>
                <w:szCs w:val="19"/>
              </w:rPr>
              <w:t xml:space="preserve">⏳ Pending benchmark</w:t>
            </w:r>
          </w:p>
        </w:tc>
      </w:tr>
      <w:tr>
        <w:tc>
          <w:tcPr>
            <w:tcW w:type="dxa" w:w="2592"/>
            <w:tcBorders>
              <w:top w:val="single" w:color="D0D8EE" w:sz="4"/>
              <w:left w:val="single" w:color="D0D8EE" w:sz="4"/>
              <w:bottom w:val="single" w:color="D0D8EE" w:sz="4"/>
              <w:right w:val="single" w:color="D0D8EE" w:sz="4"/>
            </w:tcBorders>
            <w:shd w:fill="F4F6FC" w:val="clear"/>
            <w:tcMar>
              <w:top w:type="dxa" w:w="80"/>
              <w:left w:type="dxa" w:w="130"/>
              <w:bottom w:type="dxa" w:w="80"/>
              <w:right w:type="dxa" w:w="130"/>
            </w:tcMar>
            <w:vAlign w:val="center"/>
          </w:tcPr>
          <w:p>
            <w:r>
              <w:rPr>
                <w:rFonts w:ascii="Calibri" w:cs="Calibri" w:eastAsia="Calibri" w:hAnsi="Calibri"/>
                <w:sz w:val="19"/>
                <w:szCs w:val="19"/>
              </w:rPr>
              <w:t xml:space="preserve">Text PDF Parsing Accuracy</w:t>
            </w:r>
          </w:p>
        </w:tc>
        <w:tc>
          <w:tcPr>
            <w:tcW w:type="dxa" w:w="2160"/>
            <w:tcBorders>
              <w:top w:val="single" w:color="D0D8EE" w:sz="4"/>
              <w:left w:val="single" w:color="D0D8EE" w:sz="4"/>
              <w:bottom w:val="single" w:color="D0D8EE" w:sz="4"/>
              <w:right w:val="single" w:color="D0D8EE" w:sz="4"/>
            </w:tcBorders>
            <w:shd w:fill="F4F6FC" w:val="clear"/>
            <w:tcMar>
              <w:top w:type="dxa" w:w="80"/>
              <w:left w:type="dxa" w:w="130"/>
              <w:bottom w:type="dxa" w:w="80"/>
              <w:right w:type="dxa" w:w="130"/>
            </w:tcMar>
            <w:vAlign w:val="center"/>
          </w:tcPr>
          <w:p>
            <w:r>
              <w:rPr>
                <w:rFonts w:ascii="Calibri" w:cs="Calibri" w:eastAsia="Calibri" w:hAnsi="Calibri"/>
                <w:sz w:val="19"/>
                <w:szCs w:val="19"/>
              </w:rPr>
              <w:t xml:space="preserve">≥ 95%</w:t>
            </w:r>
          </w:p>
        </w:tc>
        <w:tc>
          <w:tcPr>
            <w:tcW w:type="dxa" w:w="2016"/>
            <w:tcBorders>
              <w:top w:val="single" w:color="D0D8EE" w:sz="4"/>
              <w:left w:val="single" w:color="D0D8EE" w:sz="4"/>
              <w:bottom w:val="single" w:color="D0D8EE" w:sz="4"/>
              <w:right w:val="single" w:color="D0D8EE" w:sz="4"/>
            </w:tcBorders>
            <w:shd w:fill="F4F6FC" w:val="clear"/>
            <w:tcMar>
              <w:top w:type="dxa" w:w="80"/>
              <w:left w:type="dxa" w:w="130"/>
              <w:bottom w:type="dxa" w:w="80"/>
              <w:right w:type="dxa" w:w="130"/>
            </w:tcMar>
            <w:vAlign w:val="center"/>
          </w:tcPr>
          <w:p>
            <w:r>
              <w:rPr>
                <w:rFonts w:ascii="Calibri" w:cs="Calibri" w:eastAsia="Calibri" w:hAnsi="Calibri"/>
                <w:sz w:val="19"/>
                <w:szCs w:val="19"/>
              </w:rPr>
              <w:t xml:space="preserve">[ To be updated ]</w:t>
            </w:r>
          </w:p>
        </w:tc>
        <w:tc>
          <w:tcPr>
            <w:tcW w:type="dxa" w:w="2592"/>
            <w:tcBorders>
              <w:top w:val="single" w:color="D0D8EE" w:sz="4"/>
              <w:left w:val="single" w:color="D0D8EE" w:sz="4"/>
              <w:bottom w:val="single" w:color="D0D8EE" w:sz="4"/>
              <w:right w:val="single" w:color="D0D8EE" w:sz="4"/>
            </w:tcBorders>
            <w:shd w:fill="F4F6FC" w:val="clear"/>
            <w:tcMar>
              <w:top w:type="dxa" w:w="80"/>
              <w:left w:type="dxa" w:w="130"/>
              <w:bottom w:type="dxa" w:w="80"/>
              <w:right w:type="dxa" w:w="130"/>
            </w:tcMar>
            <w:vAlign w:val="center"/>
          </w:tcPr>
          <w:p>
            <w:r>
              <w:rPr>
                <w:rFonts w:ascii="Calibri" w:cs="Calibri" w:eastAsia="Calibri" w:hAnsi="Calibri"/>
                <w:sz w:val="19"/>
                <w:szCs w:val="19"/>
              </w:rPr>
              <w:t xml:space="preserve">⏳ Pending benchmark</w:t>
            </w:r>
          </w:p>
        </w:tc>
      </w:tr>
      <w:tr>
        <w:tc>
          <w:tcPr>
            <w:tcW w:type="dxa" w:w="2592"/>
            <w:tcBorders>
              <w:top w:val="single" w:color="D0D8EE" w:sz="4"/>
              <w:left w:val="single" w:color="D0D8EE" w:sz="4"/>
              <w:bottom w:val="single" w:color="D0D8EE" w:sz="4"/>
              <w:right w:val="single" w:color="D0D8EE" w:sz="4"/>
            </w:tcBorders>
            <w:shd w:fill="FFFFFF" w:val="clear"/>
            <w:tcMar>
              <w:top w:type="dxa" w:w="80"/>
              <w:left w:type="dxa" w:w="130"/>
              <w:bottom w:type="dxa" w:w="80"/>
              <w:right w:type="dxa" w:w="130"/>
            </w:tcMar>
            <w:vAlign w:val="center"/>
          </w:tcPr>
          <w:p>
            <w:r>
              <w:rPr>
                <w:rFonts w:ascii="Calibri" w:cs="Calibri" w:eastAsia="Calibri" w:hAnsi="Calibri"/>
                <w:sz w:val="19"/>
                <w:szCs w:val="19"/>
              </w:rPr>
              <w:t xml:space="preserve">OCR Accuracy (Scanned Docs)</w:t>
            </w:r>
          </w:p>
        </w:tc>
        <w:tc>
          <w:tcPr>
            <w:tcW w:type="dxa" w:w="2160"/>
            <w:tcBorders>
              <w:top w:val="single" w:color="D0D8EE" w:sz="4"/>
              <w:left w:val="single" w:color="D0D8EE" w:sz="4"/>
              <w:bottom w:val="single" w:color="D0D8EE" w:sz="4"/>
              <w:right w:val="single" w:color="D0D8EE" w:sz="4"/>
            </w:tcBorders>
            <w:shd w:fill="FFFFFF" w:val="clear"/>
            <w:tcMar>
              <w:top w:type="dxa" w:w="80"/>
              <w:left w:type="dxa" w:w="130"/>
              <w:bottom w:type="dxa" w:w="80"/>
              <w:right w:type="dxa" w:w="130"/>
            </w:tcMar>
            <w:vAlign w:val="center"/>
          </w:tcPr>
          <w:p>
            <w:r>
              <w:rPr>
                <w:rFonts w:ascii="Calibri" w:cs="Calibri" w:eastAsia="Calibri" w:hAnsi="Calibri"/>
                <w:sz w:val="19"/>
                <w:szCs w:val="19"/>
              </w:rPr>
              <w:t xml:space="preserve">≥ 88%</w:t>
            </w:r>
          </w:p>
        </w:tc>
        <w:tc>
          <w:tcPr>
            <w:tcW w:type="dxa" w:w="2016"/>
            <w:tcBorders>
              <w:top w:val="single" w:color="D0D8EE" w:sz="4"/>
              <w:left w:val="single" w:color="D0D8EE" w:sz="4"/>
              <w:bottom w:val="single" w:color="D0D8EE" w:sz="4"/>
              <w:right w:val="single" w:color="D0D8EE" w:sz="4"/>
            </w:tcBorders>
            <w:shd w:fill="FFFFFF" w:val="clear"/>
            <w:tcMar>
              <w:top w:type="dxa" w:w="80"/>
              <w:left w:type="dxa" w:w="130"/>
              <w:bottom w:type="dxa" w:w="80"/>
              <w:right w:type="dxa" w:w="130"/>
            </w:tcMar>
            <w:vAlign w:val="center"/>
          </w:tcPr>
          <w:p>
            <w:r>
              <w:rPr>
                <w:rFonts w:ascii="Calibri" w:cs="Calibri" w:eastAsia="Calibri" w:hAnsi="Calibri"/>
                <w:sz w:val="19"/>
                <w:szCs w:val="19"/>
              </w:rPr>
              <w:t xml:space="preserve">[ To be updated ]</w:t>
            </w:r>
          </w:p>
        </w:tc>
        <w:tc>
          <w:tcPr>
            <w:tcW w:type="dxa" w:w="2592"/>
            <w:tcBorders>
              <w:top w:val="single" w:color="D0D8EE" w:sz="4"/>
              <w:left w:val="single" w:color="D0D8EE" w:sz="4"/>
              <w:bottom w:val="single" w:color="D0D8EE" w:sz="4"/>
              <w:right w:val="single" w:color="D0D8EE" w:sz="4"/>
            </w:tcBorders>
            <w:shd w:fill="FFFFFF" w:val="clear"/>
            <w:tcMar>
              <w:top w:type="dxa" w:w="80"/>
              <w:left w:type="dxa" w:w="130"/>
              <w:bottom w:type="dxa" w:w="80"/>
              <w:right w:type="dxa" w:w="130"/>
            </w:tcMar>
            <w:vAlign w:val="center"/>
          </w:tcPr>
          <w:p>
            <w:r>
              <w:rPr>
                <w:rFonts w:ascii="Calibri" w:cs="Calibri" w:eastAsia="Calibri" w:hAnsi="Calibri"/>
                <w:sz w:val="19"/>
                <w:szCs w:val="19"/>
              </w:rPr>
              <w:t xml:space="preserve">⏳ Pending benchmark</w:t>
            </w:r>
          </w:p>
        </w:tc>
      </w:tr>
      <w:tr>
        <w:tc>
          <w:tcPr>
            <w:tcW w:type="dxa" w:w="2592"/>
            <w:tcBorders>
              <w:top w:val="single" w:color="D0D8EE" w:sz="4"/>
              <w:left w:val="single" w:color="D0D8EE" w:sz="4"/>
              <w:bottom w:val="single" w:color="D0D8EE" w:sz="4"/>
              <w:right w:val="single" w:color="D0D8EE" w:sz="4"/>
            </w:tcBorders>
            <w:shd w:fill="F4F6FC" w:val="clear"/>
            <w:tcMar>
              <w:top w:type="dxa" w:w="80"/>
              <w:left w:type="dxa" w:w="130"/>
              <w:bottom w:type="dxa" w:w="80"/>
              <w:right w:type="dxa" w:w="130"/>
            </w:tcMar>
            <w:vAlign w:val="center"/>
          </w:tcPr>
          <w:p>
            <w:r>
              <w:rPr>
                <w:rFonts w:ascii="Calibri" w:cs="Calibri" w:eastAsia="Calibri" w:hAnsi="Calibri"/>
                <w:sz w:val="19"/>
                <w:szCs w:val="19"/>
              </w:rPr>
              <w:t xml:space="preserve">Cold-Boot Deployment Time</w:t>
            </w:r>
          </w:p>
        </w:tc>
        <w:tc>
          <w:tcPr>
            <w:tcW w:type="dxa" w:w="2160"/>
            <w:tcBorders>
              <w:top w:val="single" w:color="D0D8EE" w:sz="4"/>
              <w:left w:val="single" w:color="D0D8EE" w:sz="4"/>
              <w:bottom w:val="single" w:color="D0D8EE" w:sz="4"/>
              <w:right w:val="single" w:color="D0D8EE" w:sz="4"/>
            </w:tcBorders>
            <w:shd w:fill="F4F6FC" w:val="clear"/>
            <w:tcMar>
              <w:top w:type="dxa" w:w="80"/>
              <w:left w:type="dxa" w:w="130"/>
              <w:bottom w:type="dxa" w:w="80"/>
              <w:right w:type="dxa" w:w="130"/>
            </w:tcMar>
            <w:vAlign w:val="center"/>
          </w:tcPr>
          <w:p>
            <w:r>
              <w:rPr>
                <w:rFonts w:ascii="Calibri" w:cs="Calibri" w:eastAsia="Calibri" w:hAnsi="Calibri"/>
                <w:sz w:val="19"/>
                <w:szCs w:val="19"/>
              </w:rPr>
              <w:t xml:space="preserve">&lt; 15 minutes</w:t>
            </w:r>
          </w:p>
        </w:tc>
        <w:tc>
          <w:tcPr>
            <w:tcW w:type="dxa" w:w="2016"/>
            <w:tcBorders>
              <w:top w:val="single" w:color="D0D8EE" w:sz="4"/>
              <w:left w:val="single" w:color="D0D8EE" w:sz="4"/>
              <w:bottom w:val="single" w:color="D0D8EE" w:sz="4"/>
              <w:right w:val="single" w:color="D0D8EE" w:sz="4"/>
            </w:tcBorders>
            <w:shd w:fill="F4F6FC" w:val="clear"/>
            <w:tcMar>
              <w:top w:type="dxa" w:w="80"/>
              <w:left w:type="dxa" w:w="130"/>
              <w:bottom w:type="dxa" w:w="80"/>
              <w:right w:type="dxa" w:w="130"/>
            </w:tcMar>
            <w:vAlign w:val="center"/>
          </w:tcPr>
          <w:p>
            <w:r>
              <w:rPr>
                <w:rFonts w:ascii="Calibri" w:cs="Calibri" w:eastAsia="Calibri" w:hAnsi="Calibri"/>
                <w:sz w:val="19"/>
                <w:szCs w:val="19"/>
              </w:rPr>
              <w:t xml:space="preserve">[ To be updated ]</w:t>
            </w:r>
          </w:p>
        </w:tc>
        <w:tc>
          <w:tcPr>
            <w:tcW w:type="dxa" w:w="2592"/>
            <w:tcBorders>
              <w:top w:val="single" w:color="D0D8EE" w:sz="4"/>
              <w:left w:val="single" w:color="D0D8EE" w:sz="4"/>
              <w:bottom w:val="single" w:color="D0D8EE" w:sz="4"/>
              <w:right w:val="single" w:color="D0D8EE" w:sz="4"/>
            </w:tcBorders>
            <w:shd w:fill="F4F6FC" w:val="clear"/>
            <w:tcMar>
              <w:top w:type="dxa" w:w="80"/>
              <w:left w:type="dxa" w:w="130"/>
              <w:bottom w:type="dxa" w:w="80"/>
              <w:right w:type="dxa" w:w="130"/>
            </w:tcMar>
            <w:vAlign w:val="center"/>
          </w:tcPr>
          <w:p>
            <w:r>
              <w:rPr>
                <w:rFonts w:ascii="Calibri" w:cs="Calibri" w:eastAsia="Calibri" w:hAnsi="Calibri"/>
                <w:sz w:val="19"/>
                <w:szCs w:val="19"/>
              </w:rPr>
              <w:t xml:space="preserve">⏳ Pending benchmark</w:t>
            </w:r>
          </w:p>
        </w:tc>
      </w:tr>
      <w:tr>
        <w:tc>
          <w:tcPr>
            <w:tcW w:type="dxa" w:w="2592"/>
            <w:tcBorders>
              <w:top w:val="single" w:color="D0D8EE" w:sz="4"/>
              <w:left w:val="single" w:color="D0D8EE" w:sz="4"/>
              <w:bottom w:val="single" w:color="D0D8EE" w:sz="4"/>
              <w:right w:val="single" w:color="D0D8EE" w:sz="4"/>
            </w:tcBorders>
            <w:shd w:fill="FFFFFF" w:val="clear"/>
            <w:tcMar>
              <w:top w:type="dxa" w:w="80"/>
              <w:left w:type="dxa" w:w="130"/>
              <w:bottom w:type="dxa" w:w="80"/>
              <w:right w:type="dxa" w:w="130"/>
            </w:tcMar>
            <w:vAlign w:val="center"/>
          </w:tcPr>
          <w:p>
            <w:r>
              <w:rPr>
                <w:rFonts w:ascii="Calibri" w:cs="Calibri" w:eastAsia="Calibri" w:hAnsi="Calibri"/>
                <w:sz w:val="19"/>
                <w:szCs w:val="19"/>
              </w:rPr>
              <w:t xml:space="preserve">VRAM Utilisation (32B AWQ)</w:t>
            </w:r>
          </w:p>
        </w:tc>
        <w:tc>
          <w:tcPr>
            <w:tcW w:type="dxa" w:w="2160"/>
            <w:tcBorders>
              <w:top w:val="single" w:color="D0D8EE" w:sz="4"/>
              <w:left w:val="single" w:color="D0D8EE" w:sz="4"/>
              <w:bottom w:val="single" w:color="D0D8EE" w:sz="4"/>
              <w:right w:val="single" w:color="D0D8EE" w:sz="4"/>
            </w:tcBorders>
            <w:shd w:fill="FFFFFF" w:val="clear"/>
            <w:tcMar>
              <w:top w:type="dxa" w:w="80"/>
              <w:left w:type="dxa" w:w="130"/>
              <w:bottom w:type="dxa" w:w="80"/>
              <w:right w:type="dxa" w:w="130"/>
            </w:tcMar>
            <w:vAlign w:val="center"/>
          </w:tcPr>
          <w:p>
            <w:r>
              <w:rPr>
                <w:rFonts w:ascii="Calibri" w:cs="Calibri" w:eastAsia="Calibri" w:hAnsi="Calibri"/>
                <w:sz w:val="19"/>
                <w:szCs w:val="19"/>
              </w:rPr>
              <w:t xml:space="preserve">≤ 20 GB</w:t>
            </w:r>
          </w:p>
        </w:tc>
        <w:tc>
          <w:tcPr>
            <w:tcW w:type="dxa" w:w="2016"/>
            <w:tcBorders>
              <w:top w:val="single" w:color="D0D8EE" w:sz="4"/>
              <w:left w:val="single" w:color="D0D8EE" w:sz="4"/>
              <w:bottom w:val="single" w:color="D0D8EE" w:sz="4"/>
              <w:right w:val="single" w:color="D0D8EE" w:sz="4"/>
            </w:tcBorders>
            <w:shd w:fill="FFFFFF" w:val="clear"/>
            <w:tcMar>
              <w:top w:type="dxa" w:w="80"/>
              <w:left w:type="dxa" w:w="130"/>
              <w:bottom w:type="dxa" w:w="80"/>
              <w:right w:type="dxa" w:w="130"/>
            </w:tcMar>
            <w:vAlign w:val="center"/>
          </w:tcPr>
          <w:p>
            <w:r>
              <w:rPr>
                <w:rFonts w:ascii="Calibri" w:cs="Calibri" w:eastAsia="Calibri" w:hAnsi="Calibri"/>
                <w:sz w:val="19"/>
                <w:szCs w:val="19"/>
              </w:rPr>
              <w:t xml:space="preserve">~18 GB (estimated)</w:t>
            </w:r>
          </w:p>
        </w:tc>
        <w:tc>
          <w:tcPr>
            <w:tcW w:type="dxa" w:w="2592"/>
            <w:tcBorders>
              <w:top w:val="single" w:color="D0D8EE" w:sz="4"/>
              <w:left w:val="single" w:color="D0D8EE" w:sz="4"/>
              <w:bottom w:val="single" w:color="D0D8EE" w:sz="4"/>
              <w:right w:val="single" w:color="D0D8EE" w:sz="4"/>
            </w:tcBorders>
            <w:shd w:fill="FFFFFF" w:val="clear"/>
            <w:tcMar>
              <w:top w:type="dxa" w:w="80"/>
              <w:left w:type="dxa" w:w="130"/>
              <w:bottom w:type="dxa" w:w="80"/>
              <w:right w:type="dxa" w:w="130"/>
            </w:tcMar>
            <w:vAlign w:val="center"/>
          </w:tcPr>
          <w:p>
            <w:r>
              <w:rPr>
                <w:rFonts w:ascii="Calibri" w:cs="Calibri" w:eastAsia="Calibri" w:hAnsi="Calibri"/>
                <w:sz w:val="19"/>
                <w:szCs w:val="19"/>
              </w:rPr>
              <w:t xml:space="preserve">✅ Within budget</w:t>
            </w:r>
          </w:p>
        </w:tc>
      </w:tr>
    </w:tbl>
    <w:p>
      <w:pPr>
        <w:spacing w:after="60" w:before="0"/>
      </w:pPr>
      <w:r>
        <w:t xml:space="preserve"/>
      </w:r>
    </w:p>
    <w:p>
      <w:pPr>
        <w:spacing w:after="200" w:before="60"/>
        <w:jc w:val="center"/>
      </w:pPr>
      <w:r>
        <w:rPr>
          <w:rFonts w:ascii="Calibri" w:cs="Calibri" w:eastAsia="Calibri" w:hAnsi="Calibri"/>
          <w:i/>
          <w:iCs/>
          <w:color w:val="555577"/>
          <w:sz w:val="20"/>
          <w:szCs w:val="20"/>
        </w:rPr>
        <w:t xml:space="preserve">Table 3: System Latency and Performance Metrics</w:t>
      </w:r>
    </w:p>
    <w:p>
      <w:pPr>
        <w:spacing w:after="120" w:before="0"/>
      </w:pPr>
      <w:r>
        <w:t xml:space="preserve"/>
      </w:r>
    </w:p>
    <w:p>
      <w:pPr>
        <w:pStyle w:val="Heading2"/>
        <w:spacing w:after="60" w:before="300"/>
      </w:pPr>
      <w:r>
        <w:rPr>
          <w:rFonts w:ascii="Georgia" w:cs="Georgia" w:eastAsia="Georgia" w:hAnsi="Georgia"/>
          <w:b/>
          <w:bCs/>
          <w:color w:val="1B2A5A"/>
          <w:sz w:val="24"/>
          <w:szCs w:val="24"/>
        </w:rPr>
        <w:t xml:space="preserve">11.3  System Output Screenshots</w:t>
      </w:r>
    </w:p>
    <w:p>
      <w:pPr>
        <w:spacing w:after="140" w:before="0" w:line="296"/>
        <w:jc w:val="both"/>
      </w:pPr>
      <w:r>
        <w:rPr>
          <w:rFonts w:ascii="Calibri" w:cs="Calibri" w:eastAsia="Calibri" w:hAnsi="Calibri"/>
          <w:color w:val="2D2D2D"/>
          <w:sz w:val="22"/>
          <w:szCs w:val="22"/>
        </w:rPr>
        <w:t xml:space="preserve">The following placeholders represent the output screenshots to be captured from the live Vision platform deployment. These will be populated prior to final submission.</w:t>
      </w:r>
    </w:p>
    <w:p>
      <w:pPr>
        <w:spacing w:after="6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6"/>
              <w:left w:val="single" w:color="AAAAAA" w:sz="6"/>
              <w:bottom w:val="single" w:color="AAAAAA" w:sz="6"/>
              <w:right w:val="single" w:color="AAAAAA" w:sz="6"/>
            </w:tcBorders>
            <w:shd w:fill="F5F5F5" w:val="clear"/>
            <w:tcMar>
              <w:top w:type="dxa" w:w="160"/>
              <w:left w:type="dxa" w:w="200"/>
              <w:bottom w:type="dxa" w:w="160"/>
              <w:right w:type="dxa" w:w="200"/>
            </w:tcMar>
          </w:tcPr>
          <w:p>
            <w:pPr>
              <w:spacing w:after="0" w:before="120"/>
              <w:jc w:val="center"/>
            </w:pPr>
            <w:r>
              <w:rPr>
                <w:rFonts w:ascii="Calibri" w:cs="Calibri" w:eastAsia="Calibri" w:hAnsi="Calibri"/>
                <w:b/>
                <w:bCs/>
                <w:i/>
                <w:iCs/>
                <w:color w:val="888888"/>
                <w:sz w:val="22"/>
                <w:szCs w:val="22"/>
              </w:rPr>
              <w:t xml:space="preserve">[ Screenshot 1: Vision Platform — Chat Interface (Document Query Response) ]</w:t>
            </w:r>
          </w:p>
          <w:p>
            <w:pPr>
              <w:spacing w:after="120" w:before="60"/>
              <w:jc w:val="center"/>
            </w:pPr>
            <w:r>
              <w:rPr>
                <w:rFonts w:ascii="Calibri" w:cs="Calibri" w:eastAsia="Calibri" w:hAnsi="Calibri"/>
                <w:i/>
                <w:iCs/>
                <w:color w:val="AAAAAA"/>
                <w:sz w:val="18"/>
                <w:szCs w:val="18"/>
              </w:rPr>
              <w:t xml:space="preserve">Insert screenshot / output here before submission</w:t>
            </w:r>
          </w:p>
          <w:p>
            <w:pPr>
              <w:spacing w:after="60" w:before="0"/>
            </w:pPr>
            <w:r>
              <w:t xml:space="preserve"/>
            </w:r>
          </w:p>
          <w:p>
            <w:pPr>
              <w:spacing w:after="60" w:before="0"/>
            </w:pPr>
            <w:r>
              <w:t xml:space="preserve"/>
            </w:r>
          </w:p>
          <w:p>
            <w:pPr>
              <w:spacing w:after="60" w:before="0"/>
            </w:pPr>
            <w:r>
              <w:t xml:space="preserve"/>
            </w:r>
          </w:p>
        </w:tc>
      </w:tr>
    </w:tbl>
    <w:p>
      <w:pPr>
        <w:spacing w:after="200" w:before="60"/>
        <w:jc w:val="center"/>
      </w:pPr>
      <w:r>
        <w:rPr>
          <w:rFonts w:ascii="Calibri" w:cs="Calibri" w:eastAsia="Calibri" w:hAnsi="Calibri"/>
          <w:i/>
          <w:iCs/>
          <w:color w:val="555577"/>
          <w:sz w:val="20"/>
          <w:szCs w:val="20"/>
        </w:rPr>
        <w:t xml:space="preserve">Screenshot 1: Vision Platform — Chat Interface (Document Query Response)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6"/>
              <w:left w:val="single" w:color="AAAAAA" w:sz="6"/>
              <w:bottom w:val="single" w:color="AAAAAA" w:sz="6"/>
              <w:right w:val="single" w:color="AAAAAA" w:sz="6"/>
            </w:tcBorders>
            <w:shd w:fill="F5F5F5" w:val="clear"/>
            <w:tcMar>
              <w:top w:type="dxa" w:w="160"/>
              <w:left w:type="dxa" w:w="200"/>
              <w:bottom w:type="dxa" w:w="160"/>
              <w:right w:type="dxa" w:w="200"/>
            </w:tcMar>
          </w:tcPr>
          <w:p>
            <w:pPr>
              <w:spacing w:after="0" w:before="120"/>
              <w:jc w:val="center"/>
            </w:pPr>
            <w:r>
              <w:rPr>
                <w:rFonts w:ascii="Calibri" w:cs="Calibri" w:eastAsia="Calibri" w:hAnsi="Calibri"/>
                <w:b/>
                <w:bCs/>
                <w:i/>
                <w:iCs/>
                <w:color w:val="888888"/>
                <w:sz w:val="22"/>
                <w:szCs w:val="22"/>
              </w:rPr>
              <w:t xml:space="preserve">[ Screenshot 2: Qdrant Dashboard — Vector Index Statistics &amp; Collection Info ]</w:t>
            </w:r>
          </w:p>
          <w:p>
            <w:pPr>
              <w:spacing w:after="120" w:before="60"/>
              <w:jc w:val="center"/>
            </w:pPr>
            <w:r>
              <w:rPr>
                <w:rFonts w:ascii="Calibri" w:cs="Calibri" w:eastAsia="Calibri" w:hAnsi="Calibri"/>
                <w:i/>
                <w:iCs/>
                <w:color w:val="AAAAAA"/>
                <w:sz w:val="18"/>
                <w:szCs w:val="18"/>
              </w:rPr>
              <w:t xml:space="preserve">Insert screenshot / output here before submission</w:t>
            </w:r>
          </w:p>
          <w:p>
            <w:pPr>
              <w:spacing w:after="60" w:before="0"/>
            </w:pPr>
            <w:r>
              <w:t xml:space="preserve"/>
            </w:r>
          </w:p>
          <w:p>
            <w:pPr>
              <w:spacing w:after="60" w:before="0"/>
            </w:pPr>
            <w:r>
              <w:t xml:space="preserve"/>
            </w:r>
          </w:p>
        </w:tc>
      </w:tr>
    </w:tbl>
    <w:p>
      <w:pPr>
        <w:spacing w:after="200" w:before="60"/>
        <w:jc w:val="center"/>
      </w:pPr>
      <w:r>
        <w:rPr>
          <w:rFonts w:ascii="Calibri" w:cs="Calibri" w:eastAsia="Calibri" w:hAnsi="Calibri"/>
          <w:i/>
          <w:iCs/>
          <w:color w:val="555577"/>
          <w:sz w:val="20"/>
          <w:szCs w:val="20"/>
        </w:rPr>
        <w:t xml:space="preserve">Screenshot 2: Qdrant Dashboard — Vector Index Statistics &amp; Collection Info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6"/>
              <w:left w:val="single" w:color="AAAAAA" w:sz="6"/>
              <w:bottom w:val="single" w:color="AAAAAA" w:sz="6"/>
              <w:right w:val="single" w:color="AAAAAA" w:sz="6"/>
            </w:tcBorders>
            <w:shd w:fill="F5F5F5" w:val="clear"/>
            <w:tcMar>
              <w:top w:type="dxa" w:w="160"/>
              <w:left w:type="dxa" w:w="200"/>
              <w:bottom w:type="dxa" w:w="160"/>
              <w:right w:type="dxa" w:w="200"/>
            </w:tcMar>
          </w:tcPr>
          <w:p>
            <w:pPr>
              <w:spacing w:after="0" w:before="120"/>
              <w:jc w:val="center"/>
            </w:pPr>
            <w:r>
              <w:rPr>
                <w:rFonts w:ascii="Calibri" w:cs="Calibri" w:eastAsia="Calibri" w:hAnsi="Calibri"/>
                <w:b/>
                <w:bCs/>
                <w:i/>
                <w:iCs/>
                <w:color w:val="888888"/>
                <w:sz w:val="22"/>
                <w:szCs w:val="22"/>
              </w:rPr>
              <w:t xml:space="preserve">[ Screenshot 3: Neo4j Browser — Knowledge Graph Visualisation (Entity Relationship View) ]</w:t>
            </w:r>
          </w:p>
          <w:p>
            <w:pPr>
              <w:spacing w:after="120" w:before="60"/>
              <w:jc w:val="center"/>
            </w:pPr>
            <w:r>
              <w:rPr>
                <w:rFonts w:ascii="Calibri" w:cs="Calibri" w:eastAsia="Calibri" w:hAnsi="Calibri"/>
                <w:i/>
                <w:iCs/>
                <w:color w:val="AAAAAA"/>
                <w:sz w:val="18"/>
                <w:szCs w:val="18"/>
              </w:rPr>
              <w:t xml:space="preserve">Insert screenshot / output here before submission</w:t>
            </w:r>
          </w:p>
          <w:p>
            <w:pPr>
              <w:spacing w:after="60" w:before="0"/>
            </w:pPr>
            <w:r>
              <w:t xml:space="preserve"/>
            </w:r>
          </w:p>
          <w:p>
            <w:pPr>
              <w:spacing w:after="60" w:before="0"/>
            </w:pPr>
            <w:r>
              <w:t xml:space="preserve"/>
            </w:r>
          </w:p>
          <w:p>
            <w:pPr>
              <w:spacing w:after="60" w:before="0"/>
            </w:pPr>
            <w:r>
              <w:t xml:space="preserve"/>
            </w:r>
          </w:p>
        </w:tc>
      </w:tr>
    </w:tbl>
    <w:p>
      <w:pPr>
        <w:spacing w:after="200" w:before="60"/>
        <w:jc w:val="center"/>
      </w:pPr>
      <w:r>
        <w:rPr>
          <w:rFonts w:ascii="Calibri" w:cs="Calibri" w:eastAsia="Calibri" w:hAnsi="Calibri"/>
          <w:i/>
          <w:iCs/>
          <w:color w:val="555577"/>
          <w:sz w:val="20"/>
          <w:szCs w:val="20"/>
        </w:rPr>
        <w:t xml:space="preserve">Screenshot 3: Neo4j Browser — Knowledge Graph Visualisation (Entity Relationship View)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6"/>
              <w:left w:val="single" w:color="AAAAAA" w:sz="6"/>
              <w:bottom w:val="single" w:color="AAAAAA" w:sz="6"/>
              <w:right w:val="single" w:color="AAAAAA" w:sz="6"/>
            </w:tcBorders>
            <w:shd w:fill="F5F5F5" w:val="clear"/>
            <w:tcMar>
              <w:top w:type="dxa" w:w="160"/>
              <w:left w:type="dxa" w:w="200"/>
              <w:bottom w:type="dxa" w:w="160"/>
              <w:right w:type="dxa" w:w="200"/>
            </w:tcMar>
          </w:tcPr>
          <w:p>
            <w:pPr>
              <w:spacing w:after="0" w:before="120"/>
              <w:jc w:val="center"/>
            </w:pPr>
            <w:r>
              <w:rPr>
                <w:rFonts w:ascii="Calibri" w:cs="Calibri" w:eastAsia="Calibri" w:hAnsi="Calibri"/>
                <w:b/>
                <w:bCs/>
                <w:i/>
                <w:iCs/>
                <w:color w:val="888888"/>
                <w:sz w:val="22"/>
                <w:szCs w:val="22"/>
              </w:rPr>
              <w:t xml:space="preserve">[ Screenshot 4: FastAPI Swagger UI — API Endpoint Documentation ]</w:t>
            </w:r>
          </w:p>
          <w:p>
            <w:pPr>
              <w:spacing w:after="120" w:before="60"/>
              <w:jc w:val="center"/>
            </w:pPr>
            <w:r>
              <w:rPr>
                <w:rFonts w:ascii="Calibri" w:cs="Calibri" w:eastAsia="Calibri" w:hAnsi="Calibri"/>
                <w:i/>
                <w:iCs/>
                <w:color w:val="AAAAAA"/>
                <w:sz w:val="18"/>
                <w:szCs w:val="18"/>
              </w:rPr>
              <w:t xml:space="preserve">Insert screenshot / output here before submission</w:t>
            </w:r>
          </w:p>
          <w:p>
            <w:pPr>
              <w:spacing w:after="60" w:before="0"/>
            </w:pPr>
            <w:r>
              <w:t xml:space="preserve"/>
            </w:r>
          </w:p>
          <w:p>
            <w:pPr>
              <w:spacing w:after="60" w:before="0"/>
            </w:pPr>
            <w:r>
              <w:t xml:space="preserve"/>
            </w:r>
          </w:p>
        </w:tc>
      </w:tr>
    </w:tbl>
    <w:p>
      <w:pPr>
        <w:spacing w:after="200" w:before="60"/>
        <w:jc w:val="center"/>
      </w:pPr>
      <w:r>
        <w:rPr>
          <w:rFonts w:ascii="Calibri" w:cs="Calibri" w:eastAsia="Calibri" w:hAnsi="Calibri"/>
          <w:i/>
          <w:iCs/>
          <w:color w:val="555577"/>
          <w:sz w:val="20"/>
          <w:szCs w:val="20"/>
        </w:rPr>
        <w:t xml:space="preserve">Screenshot 4: FastAPI Swagger UI — API Endpoint Documentation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6"/>
              <w:left w:val="single" w:color="AAAAAA" w:sz="6"/>
              <w:bottom w:val="single" w:color="AAAAAA" w:sz="6"/>
              <w:right w:val="single" w:color="AAAAAA" w:sz="6"/>
            </w:tcBorders>
            <w:shd w:fill="F5F5F5" w:val="clear"/>
            <w:tcMar>
              <w:top w:type="dxa" w:w="160"/>
              <w:left w:type="dxa" w:w="200"/>
              <w:bottom w:type="dxa" w:w="160"/>
              <w:right w:type="dxa" w:w="200"/>
            </w:tcMar>
          </w:tcPr>
          <w:p>
            <w:pPr>
              <w:spacing w:after="0" w:before="120"/>
              <w:jc w:val="center"/>
            </w:pPr>
            <w:r>
              <w:rPr>
                <w:rFonts w:ascii="Calibri" w:cs="Calibri" w:eastAsia="Calibri" w:hAnsi="Calibri"/>
                <w:b/>
                <w:bCs/>
                <w:i/>
                <w:iCs/>
                <w:color w:val="888888"/>
                <w:sz w:val="22"/>
                <w:szCs w:val="22"/>
              </w:rPr>
              <w:t xml:space="preserve">[ Screenshot 5: Docker Desktop / Compose — All 13 Containers Running ]</w:t>
            </w:r>
          </w:p>
          <w:p>
            <w:pPr>
              <w:spacing w:after="120" w:before="60"/>
              <w:jc w:val="center"/>
            </w:pPr>
            <w:r>
              <w:rPr>
                <w:rFonts w:ascii="Calibri" w:cs="Calibri" w:eastAsia="Calibri" w:hAnsi="Calibri"/>
                <w:i/>
                <w:iCs/>
                <w:color w:val="AAAAAA"/>
                <w:sz w:val="18"/>
                <w:szCs w:val="18"/>
              </w:rPr>
              <w:t xml:space="preserve">Insert screenshot / output here before submission</w:t>
            </w:r>
          </w:p>
          <w:p>
            <w:pPr>
              <w:spacing w:after="60" w:before="0"/>
            </w:pPr>
            <w:r>
              <w:t xml:space="preserve"/>
            </w:r>
          </w:p>
          <w:p>
            <w:pPr>
              <w:spacing w:after="60" w:before="0"/>
            </w:pPr>
            <w:r>
              <w:t xml:space="preserve"/>
            </w:r>
          </w:p>
        </w:tc>
      </w:tr>
    </w:tbl>
    <w:p>
      <w:pPr>
        <w:spacing w:after="200" w:before="60"/>
        <w:jc w:val="center"/>
      </w:pPr>
      <w:r>
        <w:rPr>
          <w:rFonts w:ascii="Calibri" w:cs="Calibri" w:eastAsia="Calibri" w:hAnsi="Calibri"/>
          <w:i/>
          <w:iCs/>
          <w:color w:val="555577"/>
          <w:sz w:val="20"/>
          <w:szCs w:val="20"/>
        </w:rPr>
        <w:t xml:space="preserve">Screenshot 5: Docker Desktop / Compose — All 13 Containers Running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6"/>
              <w:left w:val="single" w:color="AAAAAA" w:sz="6"/>
              <w:bottom w:val="single" w:color="AAAAAA" w:sz="6"/>
              <w:right w:val="single" w:color="AAAAAA" w:sz="6"/>
            </w:tcBorders>
            <w:shd w:fill="F5F5F5" w:val="clear"/>
            <w:tcMar>
              <w:top w:type="dxa" w:w="160"/>
              <w:left w:type="dxa" w:w="200"/>
              <w:bottom w:type="dxa" w:w="160"/>
              <w:right w:type="dxa" w:w="200"/>
            </w:tcMar>
          </w:tcPr>
          <w:p>
            <w:pPr>
              <w:spacing w:after="0" w:before="120"/>
              <w:jc w:val="center"/>
            </w:pPr>
            <w:r>
              <w:rPr>
                <w:rFonts w:ascii="Calibri" w:cs="Calibri" w:eastAsia="Calibri" w:hAnsi="Calibri"/>
                <w:b/>
                <w:bCs/>
                <w:i/>
                <w:iCs/>
                <w:color w:val="888888"/>
                <w:sz w:val="22"/>
                <w:szCs w:val="22"/>
              </w:rPr>
              <w:t xml:space="preserve">[ Screenshot 6: vLLM Logs — PagedAttention Throughput Metrics ]</w:t>
            </w:r>
          </w:p>
          <w:p>
            <w:pPr>
              <w:spacing w:after="120" w:before="60"/>
              <w:jc w:val="center"/>
            </w:pPr>
            <w:r>
              <w:rPr>
                <w:rFonts w:ascii="Calibri" w:cs="Calibri" w:eastAsia="Calibri" w:hAnsi="Calibri"/>
                <w:i/>
                <w:iCs/>
                <w:color w:val="AAAAAA"/>
                <w:sz w:val="18"/>
                <w:szCs w:val="18"/>
              </w:rPr>
              <w:t xml:space="preserve">Insert screenshot / output here before submission</w:t>
            </w:r>
          </w:p>
          <w:p>
            <w:pPr>
              <w:spacing w:after="60" w:before="0"/>
            </w:pPr>
            <w:r>
              <w:t xml:space="preserve"/>
            </w:r>
          </w:p>
        </w:tc>
      </w:tr>
    </w:tbl>
    <w:p>
      <w:pPr>
        <w:spacing w:after="200" w:before="60"/>
        <w:jc w:val="center"/>
      </w:pPr>
      <w:r>
        <w:rPr>
          <w:rFonts w:ascii="Calibri" w:cs="Calibri" w:eastAsia="Calibri" w:hAnsi="Calibri"/>
          <w:i/>
          <w:iCs/>
          <w:color w:val="555577"/>
          <w:sz w:val="20"/>
          <w:szCs w:val="20"/>
        </w:rPr>
        <w:t xml:space="preserve">Screenshot 6: vLLM Logs — PagedAttention Throughput Metrics</w:t>
      </w:r>
    </w:p>
    <w:p>
      <w:pPr>
        <w:pStyle w:val="Heading2"/>
        <w:spacing w:after="60" w:before="300"/>
      </w:pPr>
      <w:r>
        <w:rPr>
          <w:rFonts w:ascii="Georgia" w:cs="Georgia" w:eastAsia="Georgia" w:hAnsi="Georgia"/>
          <w:b/>
          <w:bCs/>
          <w:color w:val="1B2A5A"/>
          <w:sz w:val="24"/>
          <w:szCs w:val="24"/>
        </w:rPr>
        <w:t xml:space="preserve">11.4  Key Challenges Resolved</w:t>
      </w:r>
    </w:p>
    <w:p>
      <w:pPr>
        <w:pStyle w:val="ListParagraph"/>
        <w:numPr>
          <w:ilvl w:val="0"/>
          <w:numId w:val="2"/>
        </w:numPr>
        <w:spacing w:after="60" w:before="60" w:line="288"/>
      </w:pPr>
      <w:r>
        <w:rPr>
          <w:rFonts w:ascii="Calibri" w:cs="Calibri" w:eastAsia="Calibri" w:hAnsi="Calibri"/>
          <w:b/>
          <w:bCs/>
          <w:color w:val="1B2A5A"/>
          <w:sz w:val="22"/>
          <w:szCs w:val="22"/>
        </w:rPr>
        <w:t xml:space="preserve">Context Window Overflow: </w:t>
      </w:r>
      <w:r>
        <w:rPr>
          <w:rFonts w:ascii="Calibri" w:cs="Calibri" w:eastAsia="Calibri" w:hAnsi="Calibri"/>
          <w:sz w:val="22"/>
          <w:szCs w:val="22"/>
        </w:rPr>
        <w:t xml:space="preserve">Highly detailed multi-modal queries caused LLM context overflow, returning truncated answers. Resolved by implementing a dynamic token budget algorithm in FastAPI that enforces max_tokens: 8192 and trims contexts to fit, prioritising highest-ranked reranker outputs.</w:t>
      </w:r>
    </w:p>
    <w:p>
      <w:pPr>
        <w:pStyle w:val="ListParagraph"/>
        <w:numPr>
          <w:ilvl w:val="0"/>
          <w:numId w:val="2"/>
        </w:numPr>
        <w:spacing w:after="60" w:before="60" w:line="288"/>
      </w:pPr>
      <w:r>
        <w:rPr>
          <w:rFonts w:ascii="Calibri" w:cs="Calibri" w:eastAsia="Calibri" w:hAnsi="Calibri"/>
          <w:b/>
          <w:bCs/>
          <w:color w:val="1B2A5A"/>
          <w:sz w:val="22"/>
          <w:szCs w:val="22"/>
        </w:rPr>
        <w:t xml:space="preserve">Knowledge Graph JSON Hallucination: </w:t>
      </w:r>
      <w:r>
        <w:rPr>
          <w:rFonts w:ascii="Calibri" w:cs="Calibri" w:eastAsia="Calibri" w:hAnsi="Calibri"/>
          <w:sz w:val="22"/>
          <w:szCs w:val="22"/>
        </w:rPr>
        <w:t xml:space="preserve">The LLM frequently generated malformed JSON during graph extraction, crashing the Neo4j insertion pipeline. Resolved by enforcing strict Pydantic schema validation on all LLM outputs and implementing exponential-backoff retry logic with a corrective prompt in the Celery worker.</w:t>
      </w:r>
    </w:p>
    <w:p>
      <w:pPr>
        <w:pStyle w:val="ListParagraph"/>
        <w:numPr>
          <w:ilvl w:val="0"/>
          <w:numId w:val="2"/>
        </w:numPr>
        <w:spacing w:after="60" w:before="60" w:line="288"/>
      </w:pPr>
      <w:r>
        <w:rPr>
          <w:rFonts w:ascii="Calibri" w:cs="Calibri" w:eastAsia="Calibri" w:hAnsi="Calibri"/>
          <w:b/>
          <w:bCs/>
          <w:color w:val="1B2A5A"/>
          <w:sz w:val="22"/>
          <w:szCs w:val="22"/>
        </w:rPr>
        <w:t xml:space="preserve">Docker Layer Cache Invalidation: </w:t>
      </w:r>
      <w:r>
        <w:rPr>
          <w:rFonts w:ascii="Calibri" w:cs="Calibri" w:eastAsia="Calibri" w:hAnsi="Calibri"/>
          <w:sz w:val="22"/>
          <w:szCs w:val="22"/>
        </w:rPr>
        <w:t xml:space="preserve">Frequent rebuilds during development caused 30-minute image build cycles. Resolved by restructuring Dockerfiles to place dependency installation layers above source-code COPY instructions, reducing incremental builds to under 2 minutes.</w:t>
      </w:r>
    </w:p>
    <w:p>
      <w:pPr>
        <w:pStyle w:val="ListParagraph"/>
        <w:numPr>
          <w:ilvl w:val="0"/>
          <w:numId w:val="2"/>
        </w:numPr>
        <w:spacing w:after="60" w:before="60" w:line="288"/>
      </w:pPr>
      <w:r>
        <w:rPr>
          <w:rFonts w:ascii="Calibri" w:cs="Calibri" w:eastAsia="Calibri" w:hAnsi="Calibri"/>
          <w:b/>
          <w:bCs/>
          <w:color w:val="1B2A5A"/>
          <w:sz w:val="22"/>
          <w:szCs w:val="22"/>
        </w:rPr>
        <w:t xml:space="preserve">Offline Model Weight Integrity: </w:t>
      </w:r>
      <w:r>
        <w:rPr>
          <w:rFonts w:ascii="Calibri" w:cs="Calibri" w:eastAsia="Calibri" w:hAnsi="Calibri"/>
          <w:sz w:val="22"/>
          <w:szCs w:val="22"/>
        </w:rPr>
        <w:t xml:space="preserve">Partial HuggingFace downloads caused corrupted safetensors files that vLLM silently loaded, producing garbled outputs. Resolved by implementing SHA-256 checksum verification in the staging export script.</w:t>
      </w:r>
    </w:p>
    <w:p>
      <w:r>
        <w:br w:type="page"/>
      </w:r>
    </w:p>
    <w:p>
      <w:pPr>
        <w:pStyle w:val="Heading1"/>
        <w:pBdr>
          <w:bottom w:val="single" w:color="D4A017" w:sz="8" w:space="3"/>
        </w:pBdr>
        <w:spacing w:after="80" w:before="440"/>
      </w:pPr>
      <w:r>
        <w:rPr>
          <w:rFonts w:ascii="Georgia" w:cs="Georgia" w:eastAsia="Georgia" w:hAnsi="Georgia"/>
          <w:b/>
          <w:bCs/>
          <w:color w:val="1B2A5A"/>
          <w:sz w:val="30"/>
          <w:szCs w:val="30"/>
        </w:rPr>
        <w:t xml:space="preserve">12.  Learning Outcomes &amp; Future Scope</w:t>
      </w:r>
    </w:p>
    <w:p>
      <w:pPr>
        <w:pStyle w:val="Heading2"/>
        <w:spacing w:after="60" w:before="300"/>
      </w:pPr>
      <w:r>
        <w:rPr>
          <w:rFonts w:ascii="Georgia" w:cs="Georgia" w:eastAsia="Georgia" w:hAnsi="Georgia"/>
          <w:b/>
          <w:bCs/>
          <w:color w:val="1B2A5A"/>
          <w:sz w:val="24"/>
          <w:szCs w:val="24"/>
        </w:rPr>
        <w:t xml:space="preserve">12.1  Educational Outcomes</w:t>
      </w:r>
    </w:p>
    <w:p>
      <w:pPr>
        <w:spacing w:after="140" w:before="0" w:line="296"/>
        <w:jc w:val="both"/>
      </w:pPr>
      <w:r>
        <w:rPr>
          <w:rFonts w:ascii="Calibri" w:cs="Calibri" w:eastAsia="Calibri" w:hAnsi="Calibri"/>
          <w:color w:val="2D2D2D"/>
          <w:sz w:val="22"/>
          <w:szCs w:val="22"/>
        </w:rPr>
        <w:t xml:space="preserve">This internship provided profound, hands-on practical exposure to the bleeding edge of modern software engineering and Enterprise Artificial Intelligence. Working within VSSC's rigorous, security-conscious environment significantly matured my understanding of production-grade system design. Key competencies acquired include:</w:t>
      </w:r>
    </w:p>
    <w:p>
      <w:pPr>
        <w:pStyle w:val="ListParagraph"/>
        <w:numPr>
          <w:ilvl w:val="0"/>
          <w:numId w:val="2"/>
        </w:numPr>
        <w:spacing w:after="60" w:before="60" w:line="288"/>
      </w:pPr>
      <w:r>
        <w:rPr>
          <w:rFonts w:ascii="Calibri" w:cs="Calibri" w:eastAsia="Calibri" w:hAnsi="Calibri"/>
          <w:b/>
          <w:bCs/>
          <w:color w:val="1B2A5A"/>
          <w:sz w:val="22"/>
          <w:szCs w:val="22"/>
        </w:rPr>
        <w:t xml:space="preserve">AI/ML Systems Engineering: </w:t>
      </w:r>
      <w:r>
        <w:rPr>
          <w:rFonts w:ascii="Calibri" w:cs="Calibri" w:eastAsia="Calibri" w:hAnsi="Calibri"/>
          <w:sz w:val="22"/>
          <w:szCs w:val="22"/>
        </w:rPr>
        <w:t xml:space="preserve">Deep understanding of Transformer architectures, dense vector embeddings, neural reranking, and mathematical quantization techniques (AWQ) at both theoretical and implementation levels.</w:t>
      </w:r>
    </w:p>
    <w:p>
      <w:pPr>
        <w:pStyle w:val="ListParagraph"/>
        <w:numPr>
          <w:ilvl w:val="0"/>
          <w:numId w:val="2"/>
        </w:numPr>
        <w:spacing w:after="60" w:before="60" w:line="288"/>
      </w:pPr>
      <w:r>
        <w:rPr>
          <w:rFonts w:ascii="Calibri" w:cs="Calibri" w:eastAsia="Calibri" w:hAnsi="Calibri"/>
          <w:b/>
          <w:bCs/>
          <w:color w:val="1B2A5A"/>
          <w:sz w:val="22"/>
          <w:szCs w:val="22"/>
        </w:rPr>
        <w:t xml:space="preserve">Distributed &amp; Asynchronous Systems: </w:t>
      </w:r>
      <w:r>
        <w:rPr>
          <w:rFonts w:ascii="Calibri" w:cs="Calibri" w:eastAsia="Calibri" w:hAnsi="Calibri"/>
          <w:sz w:val="22"/>
          <w:szCs w:val="22"/>
        </w:rPr>
        <w:t xml:space="preserve">Designing non-blocking API patterns with FastAPI, offloading workloads to Celery workers via Redis, and reasoning about task queue reliability in production.</w:t>
      </w:r>
    </w:p>
    <w:p>
      <w:pPr>
        <w:pStyle w:val="ListParagraph"/>
        <w:numPr>
          <w:ilvl w:val="0"/>
          <w:numId w:val="2"/>
        </w:numPr>
        <w:spacing w:after="60" w:before="60" w:line="288"/>
      </w:pPr>
      <w:r>
        <w:rPr>
          <w:rFonts w:ascii="Calibri" w:cs="Calibri" w:eastAsia="Calibri" w:hAnsi="Calibri"/>
          <w:b/>
          <w:bCs/>
          <w:color w:val="1B2A5A"/>
          <w:sz w:val="22"/>
          <w:szCs w:val="22"/>
        </w:rPr>
        <w:t xml:space="preserve">Multi-Modal AI: </w:t>
      </w:r>
      <w:r>
        <w:rPr>
          <w:rFonts w:ascii="Calibri" w:cs="Calibri" w:eastAsia="Calibri" w:hAnsi="Calibri"/>
          <w:sz w:val="22"/>
          <w:szCs w:val="22"/>
        </w:rPr>
        <w:t xml:space="preserve">Practical experience integrating Vision-Language Models for document understanding, combining image and text modalities within a single inference pipeline.</w:t>
      </w:r>
    </w:p>
    <w:p>
      <w:pPr>
        <w:pStyle w:val="ListParagraph"/>
        <w:numPr>
          <w:ilvl w:val="0"/>
          <w:numId w:val="2"/>
        </w:numPr>
        <w:spacing w:after="60" w:before="60" w:line="288"/>
      </w:pPr>
      <w:r>
        <w:rPr>
          <w:rFonts w:ascii="Calibri" w:cs="Calibri" w:eastAsia="Calibri" w:hAnsi="Calibri"/>
          <w:b/>
          <w:bCs/>
          <w:color w:val="1B2A5A"/>
          <w:sz w:val="22"/>
          <w:szCs w:val="22"/>
        </w:rPr>
        <w:t xml:space="preserve">Advanced Database Architecture: </w:t>
      </w:r>
      <w:r>
        <w:rPr>
          <w:rFonts w:ascii="Calibri" w:cs="Calibri" w:eastAsia="Calibri" w:hAnsi="Calibri"/>
          <w:sz w:val="22"/>
          <w:szCs w:val="22"/>
        </w:rPr>
        <w:t xml:space="preserve">Designing and querying across two fundamentally different data paradigms — vector databases (Qdrant/HNSW) and property graphs (Neo4j/Cypher) — and fusing their results intelligently.</w:t>
      </w:r>
    </w:p>
    <w:p>
      <w:pPr>
        <w:pStyle w:val="ListParagraph"/>
        <w:numPr>
          <w:ilvl w:val="0"/>
          <w:numId w:val="2"/>
        </w:numPr>
        <w:spacing w:after="60" w:before="60" w:line="288"/>
      </w:pPr>
      <w:r>
        <w:rPr>
          <w:rFonts w:ascii="Calibri" w:cs="Calibri" w:eastAsia="Calibri" w:hAnsi="Calibri"/>
          <w:b/>
          <w:bCs/>
          <w:color w:val="1B2A5A"/>
          <w:sz w:val="22"/>
          <w:szCs w:val="22"/>
        </w:rPr>
        <w:t xml:space="preserve">DevSecOps &amp; Air-Gapped Deployment: </w:t>
      </w:r>
      <w:r>
        <w:rPr>
          <w:rFonts w:ascii="Calibri" w:cs="Calibri" w:eastAsia="Calibri" w:hAnsi="Calibri"/>
          <w:sz w:val="22"/>
          <w:szCs w:val="22"/>
        </w:rPr>
        <w:t xml:space="preserve">Mastering Docker containerization, multi-service orchestration, Linux server administration, and engineering deployment pipelines for physically isolated networks — a rare and highly valuable skill set.</w:t>
      </w:r>
    </w:p>
    <w:p>
      <w:pPr>
        <w:pStyle w:val="ListParagraph"/>
        <w:numPr>
          <w:ilvl w:val="0"/>
          <w:numId w:val="2"/>
        </w:numPr>
        <w:spacing w:after="60" w:before="60" w:line="288"/>
      </w:pPr>
      <w:r>
        <w:rPr>
          <w:rFonts w:ascii="Calibri" w:cs="Calibri" w:eastAsia="Calibri" w:hAnsi="Calibri"/>
          <w:b/>
          <w:bCs/>
          <w:color w:val="1B2A5A"/>
          <w:sz w:val="22"/>
          <w:szCs w:val="22"/>
        </w:rPr>
        <w:t xml:space="preserve">Technical Documentation: </w:t>
      </w:r>
      <w:r>
        <w:rPr>
          <w:rFonts w:ascii="Calibri" w:cs="Calibri" w:eastAsia="Calibri" w:hAnsi="Calibri"/>
          <w:sz w:val="22"/>
          <w:szCs w:val="22"/>
        </w:rPr>
        <w:t xml:space="preserve">Producing architecture diagrams, API specifications, and this formal report to professional organizational standards.</w:t>
      </w:r>
    </w:p>
    <w:p>
      <w:pPr>
        <w:spacing w:after="120" w:before="0"/>
      </w:pPr>
      <w:r>
        <w:t xml:space="preserve"/>
      </w:r>
    </w:p>
    <w:p>
      <w:pPr>
        <w:pStyle w:val="Heading2"/>
        <w:spacing w:after="60" w:before="300"/>
      </w:pPr>
      <w:r>
        <w:rPr>
          <w:rFonts w:ascii="Georgia" w:cs="Georgia" w:eastAsia="Georgia" w:hAnsi="Georgia"/>
          <w:b/>
          <w:bCs/>
          <w:color w:val="1B2A5A"/>
          <w:sz w:val="24"/>
          <w:szCs w:val="24"/>
        </w:rPr>
        <w:t xml:space="preserve">12.2  Future Enhancements</w:t>
      </w:r>
    </w:p>
    <w:p>
      <w:pPr>
        <w:spacing w:after="140" w:before="0" w:line="296"/>
        <w:jc w:val="both"/>
      </w:pPr>
      <w:r>
        <w:rPr>
          <w:rFonts w:ascii="Calibri" w:cs="Calibri" w:eastAsia="Calibri" w:hAnsi="Calibri"/>
          <w:color w:val="2D2D2D"/>
          <w:sz w:val="22"/>
          <w:szCs w:val="22"/>
        </w:rPr>
        <w:t xml:space="preserve">While the current iteration of the Vision platform is highly capable, the following enhancements are planned for future development cycles:</w:t>
      </w:r>
    </w:p>
    <w:p>
      <w:pPr>
        <w:pStyle w:val="ListParagraph"/>
        <w:numPr>
          <w:ilvl w:val="0"/>
          <w:numId w:val="2"/>
        </w:numPr>
        <w:spacing w:after="60" w:before="60" w:line="288"/>
      </w:pPr>
      <w:r>
        <w:rPr>
          <w:rFonts w:ascii="Calibri" w:cs="Calibri" w:eastAsia="Calibri" w:hAnsi="Calibri"/>
          <w:b/>
          <w:bCs/>
          <w:color w:val="1B2A5A"/>
          <w:sz w:val="22"/>
          <w:szCs w:val="22"/>
        </w:rPr>
        <w:t xml:space="preserve">Visual Feature Indexing (Image-to-Image RAG): </w:t>
      </w:r>
      <w:r>
        <w:rPr>
          <w:rFonts w:ascii="Calibri" w:cs="Calibri" w:eastAsia="Calibri" w:hAnsi="Calibri"/>
          <w:sz w:val="22"/>
          <w:szCs w:val="22"/>
        </w:rPr>
        <w:t xml:space="preserve">Native indexing of image feature vectors extracted by the VLM's vision encoder, enabling engineers to query the database using an uploaded image or diagram as input — not just text.</w:t>
      </w:r>
    </w:p>
    <w:p>
      <w:pPr>
        <w:pStyle w:val="ListParagraph"/>
        <w:numPr>
          <w:ilvl w:val="0"/>
          <w:numId w:val="2"/>
        </w:numPr>
        <w:spacing w:after="60" w:before="60" w:line="288"/>
      </w:pPr>
      <w:r>
        <w:rPr>
          <w:rFonts w:ascii="Calibri" w:cs="Calibri" w:eastAsia="Calibri" w:hAnsi="Calibri"/>
          <w:b/>
          <w:bCs/>
          <w:color w:val="1B2A5A"/>
          <w:sz w:val="22"/>
          <w:szCs w:val="22"/>
        </w:rPr>
        <w:t xml:space="preserve">Native CAD &amp; STEP File Parsing: </w:t>
      </w:r>
      <w:r>
        <w:rPr>
          <w:rFonts w:ascii="Calibri" w:cs="Calibri" w:eastAsia="Calibri" w:hAnsi="Calibri"/>
          <w:sz w:val="22"/>
          <w:szCs w:val="22"/>
        </w:rPr>
        <w:t xml:space="preserve">Integration of specialized CAD parsing libraries to extract dimensional metadata, part hierarchies, and material annotations directly from AutoCAD (.dwg) and CATIA STEP files.</w:t>
      </w:r>
    </w:p>
    <w:p>
      <w:pPr>
        <w:pStyle w:val="ListParagraph"/>
        <w:numPr>
          <w:ilvl w:val="0"/>
          <w:numId w:val="2"/>
        </w:numPr>
        <w:spacing w:after="60" w:before="60" w:line="288"/>
      </w:pPr>
      <w:r>
        <w:rPr>
          <w:rFonts w:ascii="Calibri" w:cs="Calibri" w:eastAsia="Calibri" w:hAnsi="Calibri"/>
          <w:b/>
          <w:bCs/>
          <w:color w:val="1B2A5A"/>
          <w:sz w:val="22"/>
          <w:szCs w:val="22"/>
        </w:rPr>
        <w:t xml:space="preserve">Multi-GPU Tensor Parallelism: </w:t>
      </w:r>
      <w:r>
        <w:rPr>
          <w:rFonts w:ascii="Calibri" w:cs="Calibri" w:eastAsia="Calibri" w:hAnsi="Calibri"/>
          <w:sz w:val="22"/>
          <w:szCs w:val="22"/>
        </w:rPr>
        <w:t xml:space="preserve">Expanding the vLLM deployment to shard inference across multiple NVLink-connected GPUs, enabling deployment of 70B+ parameter models for maximum accuracy on the most complex engineering queries.</w:t>
      </w:r>
    </w:p>
    <w:p>
      <w:pPr>
        <w:pStyle w:val="ListParagraph"/>
        <w:numPr>
          <w:ilvl w:val="0"/>
          <w:numId w:val="2"/>
        </w:numPr>
        <w:spacing w:after="60" w:before="60" w:line="288"/>
      </w:pPr>
      <w:r>
        <w:rPr>
          <w:rFonts w:ascii="Calibri" w:cs="Calibri" w:eastAsia="Calibri" w:hAnsi="Calibri"/>
          <w:b/>
          <w:bCs/>
          <w:color w:val="1B2A5A"/>
          <w:sz w:val="22"/>
          <w:szCs w:val="22"/>
        </w:rPr>
        <w:t xml:space="preserve">Active Learning Feedback Loop: </w:t>
      </w:r>
      <w:r>
        <w:rPr>
          <w:rFonts w:ascii="Calibri" w:cs="Calibri" w:eastAsia="Calibri" w:hAnsi="Calibri"/>
          <w:sz w:val="22"/>
          <w:szCs w:val="22"/>
        </w:rPr>
        <w:t xml:space="preserve">Implementing a human-in-the-loop correction mechanism where engineers can flag incorrect answers, using these corrections to fine-tune the embedding and reranking models on domain-specific VSSC data.</w:t>
      </w:r>
    </w:p>
    <w:p>
      <w:pPr>
        <w:pStyle w:val="ListParagraph"/>
        <w:numPr>
          <w:ilvl w:val="0"/>
          <w:numId w:val="2"/>
        </w:numPr>
        <w:spacing w:after="60" w:before="60" w:line="288"/>
      </w:pPr>
      <w:r>
        <w:rPr>
          <w:rFonts w:ascii="Calibri" w:cs="Calibri" w:eastAsia="Calibri" w:hAnsi="Calibri"/>
          <w:b/>
          <w:bCs/>
          <w:color w:val="1B2A5A"/>
          <w:sz w:val="22"/>
          <w:szCs w:val="22"/>
        </w:rPr>
        <w:t xml:space="preserve">Role-Based Access Control (RBAC): </w:t>
      </w:r>
      <w:r>
        <w:rPr>
          <w:rFonts w:ascii="Calibri" w:cs="Calibri" w:eastAsia="Calibri" w:hAnsi="Calibri"/>
          <w:sz w:val="22"/>
          <w:szCs w:val="22"/>
        </w:rPr>
        <w:t xml:space="preserve">Extending the FastAPI authentication layer with document-level security, ensuring that engineers only retrieve documents within their security clearance tier.</w:t>
      </w:r>
    </w:p>
    <w:p>
      <w:r>
        <w:br w:type="page"/>
      </w:r>
    </w:p>
    <w:p>
      <w:pPr>
        <w:pStyle w:val="Heading1"/>
        <w:pBdr>
          <w:bottom w:val="single" w:color="D4A017" w:sz="8" w:space="3"/>
        </w:pBdr>
        <w:spacing w:after="80" w:before="440"/>
      </w:pPr>
      <w:r>
        <w:rPr>
          <w:rFonts w:ascii="Georgia" w:cs="Georgia" w:eastAsia="Georgia" w:hAnsi="Georgia"/>
          <w:b/>
          <w:bCs/>
          <w:color w:val="1B2A5A"/>
          <w:sz w:val="30"/>
          <w:szCs w:val="30"/>
        </w:rPr>
        <w:t xml:space="preserve">13.  Conclusion</w:t>
      </w:r>
    </w:p>
    <w:p>
      <w:pPr>
        <w:spacing w:after="140" w:before="0" w:line="296"/>
        <w:jc w:val="both"/>
      </w:pPr>
      <w:r>
        <w:rPr>
          <w:rFonts w:ascii="Calibri" w:cs="Calibri" w:eastAsia="Calibri" w:hAnsi="Calibri"/>
          <w:color w:val="2D2D2D"/>
          <w:sz w:val="22"/>
          <w:szCs w:val="22"/>
        </w:rPr>
        <w:t xml:space="preserve">The internship undertaken at the Vikram Sarabhai Space Centre (VSSC) provided an invaluable opportunity to work at the precise intersection of generative Artificial Intelligence, data sovereignty, and robust enterprise systems engineering — within one of India's most prestigious and technologically demanding research institutions.</w:t>
      </w:r>
    </w:p>
    <w:p>
      <w:pPr>
        <w:spacing w:after="140" w:before="0" w:line="296"/>
        <w:jc w:val="both"/>
      </w:pPr>
      <w:r>
        <w:rPr>
          <w:rFonts w:ascii="Calibri" w:cs="Calibri" w:eastAsia="Calibri" w:hAnsi="Calibri"/>
          <w:color w:val="2D2D2D"/>
          <w:sz w:val="22"/>
          <w:szCs w:val="22"/>
        </w:rPr>
        <w:t xml:space="preserve">The successful design, implementation, and deployment of the Vision platform demonstrates conclusively that state-of-the-art, multi-modal open-weights Large Language Models can be securely and effectively harnessed within strictly isolated enterprise networks. By adopting an optimised, local-first microservices architecture coupled with a dual-database Graph-RAG retrieval approach, the project has bridged the critical gap between complex multi-modal document analysis and secure, intelligent information retrieval.</w:t>
      </w:r>
    </w:p>
    <w:p>
      <w:pPr>
        <w:spacing w:after="140" w:before="0" w:line="296"/>
        <w:jc w:val="both"/>
      </w:pPr>
      <w:r>
        <w:rPr>
          <w:rFonts w:ascii="Calibri" w:cs="Calibri" w:eastAsia="Calibri" w:hAnsi="Calibri"/>
          <w:color w:val="2D2D2D"/>
          <w:sz w:val="22"/>
          <w:szCs w:val="22"/>
        </w:rPr>
        <w:t xml:space="preserve">The resulting architecture completely eliminates dependency on external cloud APIs, ensuring absolute data sovereignty while providing VSSC engineers and researchers with a powerful, conversational AI tool to accelerate research timelines — thereby directly supporting the broader mission of the Indian Space Research Organisation in advancing India's space capabilities.</w:t>
      </w:r>
    </w:p>
    <w:p>
      <w:pPr>
        <w:spacing w:after="140" w:before="0" w:line="296"/>
        <w:jc w:val="both"/>
      </w:pPr>
      <w:r>
        <w:rPr>
          <w:rFonts w:ascii="Calibri" w:cs="Calibri" w:eastAsia="Calibri" w:hAnsi="Calibri"/>
          <w:color w:val="2D2D2D"/>
          <w:sz w:val="22"/>
          <w:szCs w:val="22"/>
        </w:rPr>
        <w:t xml:space="preserve">This internship has not only deepened my technical expertise in AI systems engineering, distributed computing, and DevSecOps, but has also instilled in me a deep appreciation for the disciplined, rigorous approach required when building technology in service of national interests.</w:t>
      </w:r>
    </w:p>
    <w:p>
      <w:r>
        <w:br w:type="page"/>
      </w:r>
    </w:p>
    <w:p>
      <w:pPr>
        <w:pStyle w:val="Heading1"/>
        <w:pBdr>
          <w:bottom w:val="single" w:color="D4A017" w:sz="8" w:space="3"/>
        </w:pBdr>
        <w:spacing w:after="80" w:before="440"/>
      </w:pPr>
      <w:r>
        <w:rPr>
          <w:rFonts w:ascii="Georgia" w:cs="Georgia" w:eastAsia="Georgia" w:hAnsi="Georgia"/>
          <w:b/>
          <w:bCs/>
          <w:color w:val="1B2A5A"/>
          <w:sz w:val="30"/>
          <w:szCs w:val="30"/>
        </w:rPr>
        <w:t xml:space="preserve">14.  References</w:t>
      </w:r>
    </w:p>
    <w:p>
      <w:pPr>
        <w:spacing w:after="60" w:before="0"/>
      </w:pPr>
      <w:r>
        <w:t xml:space="preserve"/>
      </w:r>
    </w:p>
    <w:p>
      <w:pPr>
        <w:pStyle w:val="ListParagraph"/>
        <w:numPr>
          <w:ilvl w:val="0"/>
          <w:numId w:val="5"/>
        </w:numPr>
        <w:spacing w:after="60" w:before="60" w:line="288"/>
      </w:pPr>
      <w:r>
        <w:rPr>
          <w:rFonts w:ascii="Calibri" w:cs="Calibri" w:eastAsia="Calibri" w:hAnsi="Calibri"/>
          <w:sz w:val="22"/>
          <w:szCs w:val="22"/>
        </w:rPr>
        <w:t xml:space="preserve">Qwen Team, Alibaba Cloud, "Qwen2.5-VL Technical Report: Advancing Multi-Modal Comprehension and Spatial Reasoning," arXiv:2502.13923, 2025.</w:t>
      </w:r>
    </w:p>
    <w:p>
      <w:pPr>
        <w:pStyle w:val="ListParagraph"/>
        <w:numPr>
          <w:ilvl w:val="0"/>
          <w:numId w:val="5"/>
        </w:numPr>
        <w:spacing w:after="60" w:before="60" w:line="288"/>
      </w:pPr>
      <w:r>
        <w:rPr>
          <w:rFonts w:ascii="Calibri" w:cs="Calibri" w:eastAsia="Calibri" w:hAnsi="Calibri"/>
          <w:sz w:val="22"/>
          <w:szCs w:val="22"/>
        </w:rPr>
        <w:t xml:space="preserve">Beijing Academy of Artificial Intelligence (BAAI), "BGE M3-Embedding: Multi-Lingual, Multi-Functionality, Multi-Granularity Text Embeddings Through Self-Knowledge Distillation," arXiv:2402.03216, 2024.</w:t>
      </w:r>
    </w:p>
    <w:p>
      <w:pPr>
        <w:pStyle w:val="ListParagraph"/>
        <w:numPr>
          <w:ilvl w:val="0"/>
          <w:numId w:val="5"/>
        </w:numPr>
        <w:spacing w:after="60" w:before="60" w:line="288"/>
      </w:pPr>
      <w:r>
        <w:rPr>
          <w:rFonts w:ascii="Calibri" w:cs="Calibri" w:eastAsia="Calibri" w:hAnsi="Calibri"/>
          <w:sz w:val="22"/>
          <w:szCs w:val="22"/>
        </w:rPr>
        <w:t xml:space="preserve">Kwon, W. et al., "Efficient Memory Management for Large Language Model Serving with PagedAttention," Proceedings of SOSP 2023, ACM, 2023.</w:t>
      </w:r>
    </w:p>
    <w:p>
      <w:pPr>
        <w:pStyle w:val="ListParagraph"/>
        <w:numPr>
          <w:ilvl w:val="0"/>
          <w:numId w:val="5"/>
        </w:numPr>
        <w:spacing w:after="60" w:before="60" w:line="288"/>
      </w:pPr>
      <w:r>
        <w:rPr>
          <w:rFonts w:ascii="Calibri" w:cs="Calibri" w:eastAsia="Calibri" w:hAnsi="Calibri"/>
          <w:sz w:val="22"/>
          <w:szCs w:val="22"/>
        </w:rPr>
        <w:t xml:space="preserve">Lin, J. et al., "AWQ: Activation-aware Weight Quantization for LLM Compression and Acceleration," arXiv:2306.00978, MIT HAN Lab, 2023.</w:t>
      </w:r>
    </w:p>
    <w:p>
      <w:pPr>
        <w:pStyle w:val="ListParagraph"/>
        <w:numPr>
          <w:ilvl w:val="0"/>
          <w:numId w:val="5"/>
        </w:numPr>
        <w:spacing w:after="60" w:before="60" w:line="288"/>
      </w:pPr>
      <w:r>
        <w:rPr>
          <w:rFonts w:ascii="Calibri" w:cs="Calibri" w:eastAsia="Calibri" w:hAnsi="Calibri"/>
          <w:sz w:val="22"/>
          <w:szCs w:val="22"/>
        </w:rPr>
        <w:t xml:space="preserve">Edge, D. et al., "From Local to Global: A Graph RAG Approach to Query-Focused Summarization," Microsoft Research, arXiv:2404.16130, 2024.</w:t>
      </w:r>
    </w:p>
    <w:p>
      <w:pPr>
        <w:pStyle w:val="ListParagraph"/>
        <w:numPr>
          <w:ilvl w:val="0"/>
          <w:numId w:val="5"/>
        </w:numPr>
        <w:spacing w:after="60" w:before="60" w:line="288"/>
      </w:pPr>
      <w:r>
        <w:rPr>
          <w:rFonts w:ascii="Calibri" w:cs="Calibri" w:eastAsia="Calibri" w:hAnsi="Calibri"/>
          <w:sz w:val="22"/>
          <w:szCs w:val="22"/>
        </w:rPr>
        <w:t xml:space="preserve">Auer, M. et al., "Docling Technical Report," IBM Research, arXiv:2408.09869, 2024.</w:t>
      </w:r>
    </w:p>
    <w:p>
      <w:pPr>
        <w:pStyle w:val="ListParagraph"/>
        <w:numPr>
          <w:ilvl w:val="0"/>
          <w:numId w:val="5"/>
        </w:numPr>
        <w:spacing w:after="60" w:before="60" w:line="288"/>
      </w:pPr>
      <w:r>
        <w:rPr>
          <w:rFonts w:ascii="Calibri" w:cs="Calibri" w:eastAsia="Calibri" w:hAnsi="Calibri"/>
          <w:sz w:val="22"/>
          <w:szCs w:val="22"/>
        </w:rPr>
        <w:t xml:space="preserve">Neo4j Inc., "Neo4j Graph Database Documentation v5.x," https://neo4j.com/docs/, 2024.</w:t>
      </w:r>
    </w:p>
    <w:p>
      <w:pPr>
        <w:pStyle w:val="ListParagraph"/>
        <w:numPr>
          <w:ilvl w:val="0"/>
          <w:numId w:val="5"/>
        </w:numPr>
        <w:spacing w:after="60" w:before="60" w:line="288"/>
      </w:pPr>
      <w:r>
        <w:rPr>
          <w:rFonts w:ascii="Calibri" w:cs="Calibri" w:eastAsia="Calibri" w:hAnsi="Calibri"/>
          <w:sz w:val="22"/>
          <w:szCs w:val="22"/>
        </w:rPr>
        <w:t xml:space="preserve">Qdrant Team, "Qdrant Vector Search Engine Documentation," https://qdrant.tech/documentation/, 2024.</w:t>
      </w:r>
    </w:p>
    <w:p>
      <w:pPr>
        <w:pStyle w:val="ListParagraph"/>
        <w:numPr>
          <w:ilvl w:val="0"/>
          <w:numId w:val="5"/>
        </w:numPr>
        <w:spacing w:after="60" w:before="60" w:line="288"/>
      </w:pPr>
      <w:r>
        <w:rPr>
          <w:rFonts w:ascii="Calibri" w:cs="Calibri" w:eastAsia="Calibri" w:hAnsi="Calibri"/>
          <w:sz w:val="22"/>
          <w:szCs w:val="22"/>
        </w:rPr>
        <w:t xml:space="preserve">Docker Inc., "Docker Compose v2 Reference and NVIDIA Container Toolkit Integration Guide," 2024.</w:t>
      </w:r>
    </w:p>
    <w:p>
      <w:pPr>
        <w:pStyle w:val="ListParagraph"/>
        <w:numPr>
          <w:ilvl w:val="0"/>
          <w:numId w:val="5"/>
        </w:numPr>
        <w:spacing w:after="60" w:before="60" w:line="288"/>
      </w:pPr>
      <w:r>
        <w:rPr>
          <w:rFonts w:ascii="Calibri" w:cs="Calibri" w:eastAsia="Calibri" w:hAnsi="Calibri"/>
          <w:sz w:val="22"/>
          <w:szCs w:val="22"/>
        </w:rPr>
        <w:t xml:space="preserve">PaddlePaddle Team, "PaddleOCR: Awesome Multilingual OCR Toolkits," GitHub: PaddlePaddle/PaddleOCR, 2024.</w:t>
      </w:r>
    </w:p>
    <w:sectPr>
      <w:headerReference w:type="default" r:id="rId11"/>
      <w:footerReference w:type="default" r:id="rId12"/>
      <w:pgSz w:w="11906" w:h="16838" w:orient="portrait"/>
      <w:pgMar w:top="1440" w:right="1584" w:bottom="1584"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017" w:sz="4" w:space="3"/>
      </w:pBdr>
      <w:tabs>
        <w:tab w:val="right" w:pos="9360"/>
      </w:tabs>
      <w:spacing w:after="0" w:before="80"/>
    </w:pPr>
    <w:r>
      <w:rPr>
        <w:rFonts w:ascii="Calibri" w:cs="Calibri" w:eastAsia="Calibri" w:hAnsi="Calibri"/>
        <w:color w:val="555577"/>
        <w:sz w:val="16"/>
        <w:szCs w:val="16"/>
      </w:rPr>
      <w:t xml:space="preserve">Indian Space Research Organisation  ·  VSSC, Thiruvananthapuram</w:t>
    </w:r>
    <w:r>
      <w:rPr>
        <w:rFonts w:ascii="Calibri" w:cs="Calibri" w:eastAsia="Calibri" w:hAnsi="Calibri"/>
        <w:sz w:val="16"/>
        <w:szCs w:val="16"/>
      </w:rPr>
      <w:t xml:space="preserve">	</w:t>
    </w:r>
    <w:r>
      <w:rPr>
        <w:rFonts w:ascii="Calibri" w:cs="Calibri" w:eastAsia="Calibri" w:hAnsi="Calibri"/>
        <w:color w:val="555577"/>
        <w:sz w:val="16"/>
        <w:szCs w:val="16"/>
      </w:rPr>
      <w:t xml:space="preserve">Page </w:t>
    </w:r>
    <w:r>
      <w:rPr>
        <w:rFonts w:ascii="Calibri" w:cs="Calibri" w:eastAsia="Calibri" w:hAnsi="Calibri"/>
        <w:color w:val="555577"/>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017" w:sz="4" w:space="3"/>
      </w:pBdr>
      <w:tabs>
        <w:tab w:val="right" w:pos="9360"/>
      </w:tabs>
      <w:spacing w:after="0" w:before="80"/>
    </w:pPr>
    <w:r>
      <w:rPr>
        <w:rFonts w:ascii="Calibri" w:cs="Calibri" w:eastAsia="Calibri" w:hAnsi="Calibri"/>
        <w:color w:val="555577"/>
        <w:sz w:val="16"/>
        <w:szCs w:val="16"/>
      </w:rPr>
      <w:t xml:space="preserve">Indian Space Research Organisation  ·  VSSC, Thiruvananthapuram</w:t>
    </w:r>
    <w:r>
      <w:rPr>
        <w:rFonts w:ascii="Calibri" w:cs="Calibri" w:eastAsia="Calibri" w:hAnsi="Calibri"/>
        <w:sz w:val="16"/>
        <w:szCs w:val="16"/>
      </w:rPr>
      <w:t xml:space="preserve">	</w:t>
    </w:r>
    <w:r>
      <w:rPr>
        <w:rFonts w:ascii="Calibri" w:cs="Calibri" w:eastAsia="Calibri" w:hAnsi="Calibri"/>
        <w:color w:val="555577"/>
        <w:sz w:val="16"/>
        <w:szCs w:val="16"/>
      </w:rPr>
      <w:t xml:space="preserve">Page </w:t>
    </w:r>
    <w:r>
      <w:rPr>
        <w:rFonts w:ascii="Calibri" w:cs="Calibri" w:eastAsia="Calibri" w:hAnsi="Calibri"/>
        <w:color w:val="555577"/>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017" w:sz="4" w:space="3"/>
      </w:pBdr>
      <w:tabs>
        <w:tab w:val="right" w:pos="9360"/>
      </w:tabs>
      <w:spacing w:after="0" w:before="80"/>
    </w:pPr>
    <w:r>
      <w:rPr>
        <w:rFonts w:ascii="Calibri" w:cs="Calibri" w:eastAsia="Calibri" w:hAnsi="Calibri"/>
        <w:color w:val="555577"/>
        <w:sz w:val="16"/>
        <w:szCs w:val="16"/>
      </w:rPr>
      <w:t xml:space="preserve">Indian Space Research Organisation  ·  VSSC, Thiruvananthapuram</w:t>
    </w:r>
    <w:r>
      <w:rPr>
        <w:rFonts w:ascii="Calibri" w:cs="Calibri" w:eastAsia="Calibri" w:hAnsi="Calibri"/>
        <w:sz w:val="16"/>
        <w:szCs w:val="16"/>
      </w:rPr>
      <w:t xml:space="preserve">	</w:t>
    </w:r>
    <w:r>
      <w:rPr>
        <w:rFonts w:ascii="Calibri" w:cs="Calibri" w:eastAsia="Calibri" w:hAnsi="Calibri"/>
        <w:color w:val="555577"/>
        <w:sz w:val="16"/>
        <w:szCs w:val="16"/>
      </w:rPr>
      <w:t xml:space="preserve">Page </w:t>
    </w:r>
    <w:r>
      <w:rPr>
        <w:rFonts w:ascii="Calibri" w:cs="Calibri" w:eastAsia="Calibri" w:hAnsi="Calibri"/>
        <w:color w:val="5555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5A" w:sz="6" w:space="3"/>
      </w:pBdr>
      <w:tabs>
        <w:tab w:val="right" w:pos="9360"/>
      </w:tabs>
      <w:spacing w:after="80" w:before="0"/>
    </w:pPr>
    <w:r>
      <w:rPr>
        <w:rFonts w:ascii="Calibri" w:cs="Calibri" w:eastAsia="Calibri" w:hAnsi="Calibri"/>
        <w:i/>
        <w:iCs/>
        <w:color w:val="555577"/>
        <w:sz w:val="18"/>
        <w:szCs w:val="18"/>
      </w:rPr>
      <w:t xml:space="preserve">VSSC Internship Report  |  Vision Platform</w:t>
    </w:r>
    <w:r>
      <w:rPr>
        <w:rFonts w:ascii="Calibri" w:cs="Calibri" w:eastAsia="Calibri" w:hAnsi="Calibri"/>
        <w:sz w:val="18"/>
        <w:szCs w:val="18"/>
      </w:rPr>
      <w:t xml:space="preserve">	</w:t>
    </w:r>
    <w:r>
      <w:rPr>
        <w:rFonts w:ascii="Calibri" w:cs="Calibri" w:eastAsia="Calibri" w:hAnsi="Calibri"/>
        <w:i/>
        <w:iCs/>
        <w:color w:val="555577"/>
        <w:sz w:val="18"/>
        <w:szCs w:val="18"/>
      </w:rPr>
      <w:t xml:space="preserve">Ms. Sreeharini J  ·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5A" w:sz="6" w:space="3"/>
      </w:pBdr>
      <w:tabs>
        <w:tab w:val="right" w:pos="9360"/>
      </w:tabs>
      <w:spacing w:after="80" w:before="0"/>
    </w:pPr>
    <w:r>
      <w:rPr>
        <w:rFonts w:ascii="Calibri" w:cs="Calibri" w:eastAsia="Calibri" w:hAnsi="Calibri"/>
        <w:i/>
        <w:iCs/>
        <w:color w:val="555577"/>
        <w:sz w:val="18"/>
        <w:szCs w:val="18"/>
      </w:rPr>
      <w:t xml:space="preserve">VSSC Internship Report  |  Vision Platform</w:t>
    </w:r>
    <w:r>
      <w:rPr>
        <w:rFonts w:ascii="Calibri" w:cs="Calibri" w:eastAsia="Calibri" w:hAnsi="Calibri"/>
        <w:sz w:val="18"/>
        <w:szCs w:val="18"/>
      </w:rPr>
      <w:t xml:space="preserve">	</w:t>
    </w:r>
    <w:r>
      <w:rPr>
        <w:rFonts w:ascii="Calibri" w:cs="Calibri" w:eastAsia="Calibri" w:hAnsi="Calibri"/>
        <w:i/>
        <w:iCs/>
        <w:color w:val="555577"/>
        <w:sz w:val="18"/>
        <w:szCs w:val="18"/>
      </w:rPr>
      <w:t xml:space="preserve">Ms. Sreeharini J  ·  2026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5A" w:sz="6" w:space="3"/>
      </w:pBdr>
      <w:tabs>
        <w:tab w:val="right" w:pos="9360"/>
      </w:tabs>
      <w:spacing w:after="80" w:before="0"/>
    </w:pPr>
    <w:r>
      <w:rPr>
        <w:rFonts w:ascii="Calibri" w:cs="Calibri" w:eastAsia="Calibri" w:hAnsi="Calibri"/>
        <w:i/>
        <w:iCs/>
        <w:color w:val="555577"/>
        <w:sz w:val="18"/>
        <w:szCs w:val="18"/>
      </w:rPr>
      <w:t xml:space="preserve">VSSC Internship Report  |  Vision Platform</w:t>
    </w:r>
    <w:r>
      <w:rPr>
        <w:rFonts w:ascii="Calibri" w:cs="Calibri" w:eastAsia="Calibri" w:hAnsi="Calibri"/>
        <w:sz w:val="18"/>
        <w:szCs w:val="18"/>
      </w:rPr>
      <w:t xml:space="preserve">	</w:t>
    </w:r>
    <w:r>
      <w:rPr>
        <w:rFonts w:ascii="Calibri" w:cs="Calibri" w:eastAsia="Calibri" w:hAnsi="Calibri"/>
        <w:i/>
        <w:iCs/>
        <w:color w:val="555577"/>
        <w:sz w:val="18"/>
        <w:szCs w:val="18"/>
      </w:rPr>
      <w:t xml:space="preserve">Ms. Sreeharini J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440"/>
      <w:outlineLvl w:val="0"/>
    </w:pPr>
    <w:rPr>
      <w:rFonts w:ascii="Georgia" w:cs="Georgia" w:eastAsia="Georgia" w:hAnsi="Georgia"/>
      <w:b/>
      <w:bCs/>
      <w:color w:val="1B2A5A"/>
      <w:sz w:val="30"/>
      <w:szCs w:val="30"/>
    </w:rPr>
  </w:style>
  <w:style w:type="paragraph" w:styleId="Heading2">
    <w:name w:val="Heading 2"/>
    <w:basedOn w:val="Normal"/>
    <w:next w:val="Normal"/>
    <w:qFormat/>
    <w:pPr>
      <w:spacing w:after="60" w:before="300"/>
      <w:outlineLvl w:val="1"/>
    </w:pPr>
    <w:rPr>
      <w:rFonts w:ascii="Georgia" w:cs="Georgia" w:eastAsia="Georgia" w:hAnsi="Georgia"/>
      <w:b/>
      <w:bCs/>
      <w:color w:val="1B2A5A"/>
      <w:sz w:val="24"/>
      <w:szCs w:val="24"/>
    </w:rPr>
  </w:style>
  <w:style w:type="paragraph" w:styleId="Heading3">
    <w:name w:val="Heading 3"/>
    <w:basedOn w:val="Normal"/>
    <w:next w:val="Normal"/>
    <w:qFormat/>
    <w:pPr>
      <w:spacing w:after="40" w:before="200"/>
      <w:outlineLvl w:val="2"/>
    </w:pPr>
    <w:rPr>
      <w:rFonts w:ascii="Georgia" w:cs="Georgia" w:eastAsia="Georgia" w:hAnsi="Georgia"/>
      <w:b/>
      <w:bCs/>
      <w:i/>
      <w:iCs/>
      <w:color w:val="1B2A5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e567afd4a00db6d2a4d41ee0f99ef86e8e53a63e.png"/><Relationship Id="rId14" Type="http://schemas.openxmlformats.org/officeDocument/2006/relationships/image" Target="media/5369dda7708ce4794fa13c9f65810b4f5f99d0f4.png"/><Relationship Id="rId15" Type="http://schemas.openxmlformats.org/officeDocument/2006/relationships/image" Target="media/6dd162ae13b782fb9655daf68dd24d1fc89ed2d3.png"/><Relationship Id="rId16" Type="http://schemas.openxmlformats.org/officeDocument/2006/relationships/image" Target="media/feb496b0d2004a04639f40bb107b218baa991171.png"/><Relationship Id="rId17" Type="http://schemas.openxmlformats.org/officeDocument/2006/relationships/image" Target="media/01c8d8b7c0c3170dc91d9019bec950ee925032e3.png"/><Relationship Id="rId18" Type="http://schemas.openxmlformats.org/officeDocument/2006/relationships/image" Target="media/d71c1a997ba671efc9b47a3e80648c28be428c3f.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2026-06-27T10:33:23.502Z</dcterms:created>
  <dcterms:modified xsi:type="dcterms:W3CDTF">2026-06-27T10:33:23.516Z</dcterms:modified>
</cp:coreProperties>
</file>

<file path=docProps/custom.xml><?xml version="1.0" encoding="utf-8"?>
<Properties xmlns="http://schemas.openxmlformats.org/officeDocument/2006/custom-properties" xmlns:vt="http://schemas.openxmlformats.org/officeDocument/2006/docPropsVTypes"/>
</file>