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PES UNIVERSITY, BANGALORE</w:t>
      </w:r>
    </w:p>
    <w:p>
      <w:pPr>
        <w:jc w:val="center"/>
      </w:pPr>
      <w:r>
        <w:rPr>
          <w:sz w:val="21"/>
        </w:rPr>
        <w:t>Department of Computer Science and Engineering</w:t>
      </w:r>
    </w:p>
    <w:p>
      <w:pPr>
        <w:jc w:val="center"/>
      </w:pPr>
      <w:r>
        <w:rPr>
          <w:b/>
          <w:sz w:val="36"/>
        </w:rPr>
        <w:t>Part-1 Sprint Backlog and Implementation Start</w:t>
      </w:r>
    </w:p>
    <w:p>
      <w:pPr>
        <w:jc w:val="center"/>
      </w:pPr>
      <w:r>
        <w:rPr>
          <w:sz w:val="22"/>
        </w:rPr>
        <w:t>Hostel Management System (HMS)</w:t>
      </w:r>
    </w:p>
    <w:p>
      <w:pPr>
        <w:jc w:val="center"/>
      </w:pPr>
      <w:r>
        <w:rPr>
          <w:sz w:val="21"/>
        </w:rPr>
        <w:t>Team 3 | 07 October 2026</w:t>
      </w:r>
    </w:p>
    <w:p>
      <w:pPr>
        <w:spacing w:before="160"/>
      </w:pPr>
      <w:r>
        <w:rPr>
          <w:b/>
          <w:sz w:val="26"/>
        </w:rPr>
        <w:t>Project 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3402"/>
      </w:tblGrid>
      <w:tr>
        <w:tc>
          <w:tcPr>
            <w:tcW w:type="dxa" w:w="5102"/>
            <w:shd w:val="clear" w:color="auto" w:fill="D9E2F3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3402"/>
            <w:shd w:val="clear" w:color="auto" w:fill="D9E2F3"/>
          </w:tcPr>
          <w:p>
            <w:r/>
            <w:r>
              <w:rPr>
                <w:b/>
                <w:sz w:val="19"/>
              </w:rPr>
              <w:t>SRN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G.V.N. Sreeharsha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PES1UG24CS163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Chennamraju Vaishnavi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PES1UG24CS129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Devansh Gupta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PES1UG24CS145</w:t>
            </w:r>
          </w:p>
        </w:tc>
      </w:tr>
    </w:tbl>
    <w:p/>
    <w:p>
      <w:pPr>
        <w:spacing w:before="160"/>
      </w:pPr>
      <w:r>
        <w:rPr>
          <w:b/>
          <w:sz w:val="26"/>
        </w:rPr>
        <w:t>Revision History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587"/>
        <w:gridCol w:w="2268"/>
        <w:gridCol w:w="4649"/>
      </w:tblGrid>
      <w:tr>
        <w:tc>
          <w:tcPr>
            <w:tcW w:type="dxa" w:w="1134"/>
            <w:shd w:val="clear" w:color="auto" w:fill="D9E2F3"/>
          </w:tcPr>
          <w:p>
            <w:r/>
            <w:r>
              <w:rPr>
                <w:b/>
                <w:sz w:val="19"/>
              </w:rPr>
              <w:t>Version</w:t>
            </w:r>
          </w:p>
        </w:tc>
        <w:tc>
          <w:tcPr>
            <w:tcW w:type="dxa" w:w="1587"/>
            <w:shd w:val="clear" w:color="auto" w:fill="D9E2F3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19"/>
              </w:rPr>
              <w:t>Contributor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b/>
                <w:sz w:val="19"/>
              </w:rPr>
              <w:t>Revision / Contribution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05-10-2026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G.V.N. Sreeharsha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</w:rPr>
              <w:t>Created initial Part-1 sprint goal and backlog structure.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07-10-2026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Chennamraju Vaishnavi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</w:rPr>
              <w:t>Added testing tasks, execution activities and acceptance criteria.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07-10-2026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Devansh Gupta</w:t>
            </w:r>
          </w:p>
        </w:tc>
        <w:tc>
          <w:tcPr>
            <w:tcW w:type="dxa" w:w="4649"/>
          </w:tcPr>
          <w:p>
            <w:r/>
            <w:r>
              <w:rPr>
                <w:sz w:val="19"/>
              </w:rPr>
              <w:t>Added architecture, component and allocation/payment implementation tasks; finalised acceptance criteria.</w:t>
            </w:r>
          </w:p>
        </w:tc>
      </w:tr>
    </w:tbl>
    <w:p/>
    <w:p>
      <w:pPr>
        <w:spacing w:before="160"/>
      </w:pPr>
      <w:r>
        <w:rPr>
          <w:b/>
          <w:sz w:val="26"/>
        </w:rPr>
        <w:t>Sprint Goal</w:t>
      </w:r>
    </w:p>
    <w:p>
      <w:r>
        <w:t>Complete the Part-1 documentation (SRS, SAD, Test Plan) and set up the Django + MySQL project foundation so that implementation of the modules C2 to C8 can begin.</w:t>
      </w:r>
    </w:p>
    <w:p>
      <w:pPr>
        <w:spacing w:before="160"/>
      </w:pPr>
      <w:r>
        <w:rPr>
          <w:b/>
          <w:sz w:val="26"/>
        </w:rPr>
        <w:t>Work Distribution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1500"/>
        <w:gridCol w:w="2300"/>
        <w:gridCol w:w="2300"/>
        <w:gridCol w:w="2064"/>
      </w:tblGrid>
      <w:tr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19"/>
              </w:rPr>
              <w:t>Member</w:t>
            </w:r>
          </w:p>
        </w:tc>
        <w:tc>
          <w:tcPr>
            <w:tcW w:type="dxa" w:w="1500"/>
            <w:shd w:val="clear" w:color="auto" w:fill="D9E2F3"/>
          </w:tcPr>
          <w:p>
            <w:r/>
            <w:r>
              <w:rPr>
                <w:b/>
                <w:sz w:val="19"/>
              </w:rPr>
              <w:t>Team Role</w:t>
            </w:r>
          </w:p>
        </w:tc>
        <w:tc>
          <w:tcPr>
            <w:tcW w:type="dxa" w:w="2300"/>
            <w:shd w:val="clear" w:color="auto" w:fill="D9E2F3"/>
          </w:tcPr>
          <w:p>
            <w:r/>
            <w:r>
              <w:rPr>
                <w:b/>
                <w:sz w:val="19"/>
              </w:rPr>
              <w:t>Documentation</w:t>
            </w:r>
          </w:p>
        </w:tc>
        <w:tc>
          <w:tcPr>
            <w:tcW w:type="dxa" w:w="2300"/>
            <w:shd w:val="clear" w:color="auto" w:fill="D9E2F3"/>
          </w:tcPr>
          <w:p>
            <w:r/>
            <w:r>
              <w:rPr>
                <w:b/>
                <w:sz w:val="19"/>
              </w:rPr>
              <w:t>Implementation</w:t>
            </w:r>
          </w:p>
        </w:tc>
        <w:tc>
          <w:tcPr>
            <w:tcW w:type="dxa" w:w="2064"/>
            <w:shd w:val="clear" w:color="auto" w:fill="D9E2F3"/>
          </w:tcPr>
          <w:p>
            <w:r/>
            <w:r>
              <w:rPr>
                <w:b/>
                <w:sz w:val="19"/>
              </w:rPr>
              <w:t>Testing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G.V.N. Sreeharsha</w:t>
            </w:r>
          </w:p>
        </w:tc>
        <w:tc>
          <w:tcPr>
            <w:tcW w:type="dxa" w:w="1500"/>
          </w:tcPr>
          <w:p>
            <w:r/>
            <w:r>
              <w:rPr>
                <w:sz w:val="19"/>
              </w:rPr>
              <w:t>Team Lead / Product Owner</w:t>
            </w:r>
          </w:p>
        </w:tc>
        <w:tc>
          <w:tcPr>
            <w:tcW w:type="dxa" w:w="2300"/>
          </w:tcPr>
          <w:p>
            <w:r/>
            <w:r>
              <w:rPr>
                <w:sz w:val="19"/>
              </w:rPr>
              <w:t>SRS, RTM, final integration review</w:t>
            </w:r>
          </w:p>
        </w:tc>
        <w:tc>
          <w:tcPr>
            <w:tcW w:type="dxa" w:w="2300"/>
          </w:tcPr>
          <w:p>
            <w:r/>
            <w:r>
              <w:rPr>
                <w:sz w:val="19"/>
              </w:rPr>
              <w:t>C2 Auth &amp; Access, C8 Audit</w:t>
            </w:r>
          </w:p>
        </w:tc>
        <w:tc>
          <w:tcPr>
            <w:tcW w:type="dxa" w:w="2064"/>
          </w:tcPr>
          <w:p>
            <w:r/>
            <w:r>
              <w:rPr>
                <w:sz w:val="19"/>
              </w:rPr>
              <w:t>TC-AUTH, TC-USR, TC-SEC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Chennamraju Vaishnavi</w:t>
            </w:r>
          </w:p>
        </w:tc>
        <w:tc>
          <w:tcPr>
            <w:tcW w:type="dxa" w:w="1500"/>
          </w:tcPr>
          <w:p>
            <w:r/>
            <w:r>
              <w:rPr>
                <w:sz w:val="19"/>
              </w:rPr>
              <w:t>QA / Test Lead</w:t>
            </w:r>
          </w:p>
        </w:tc>
        <w:tc>
          <w:tcPr>
            <w:tcW w:type="dxa" w:w="2300"/>
          </w:tcPr>
          <w:p>
            <w:r/>
            <w:r>
              <w:rPr>
                <w:sz w:val="19"/>
              </w:rPr>
              <w:t>Complete Test Plan</w:t>
            </w:r>
          </w:p>
        </w:tc>
        <w:tc>
          <w:tcPr>
            <w:tcW w:type="dxa" w:w="2300"/>
          </w:tcPr>
          <w:p>
            <w:r/>
            <w:r>
              <w:rPr>
                <w:sz w:val="19"/>
              </w:rPr>
              <w:t>C3 Student, C4 Hostel/Room/Bed</w:t>
            </w:r>
          </w:p>
        </w:tc>
        <w:tc>
          <w:tcPr>
            <w:tcW w:type="dxa" w:w="2064"/>
          </w:tcPr>
          <w:p>
            <w:r/>
            <w:r>
              <w:rPr>
                <w:sz w:val="19"/>
              </w:rPr>
              <w:t>TC-STU, TC-HST, TC-QUAL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Devansh Gupta</w:t>
            </w:r>
          </w:p>
        </w:tc>
        <w:tc>
          <w:tcPr>
            <w:tcW w:type="dxa" w:w="1500"/>
          </w:tcPr>
          <w:p>
            <w:r/>
            <w:r>
              <w:rPr>
                <w:sz w:val="19"/>
              </w:rPr>
              <w:t>Architecture / Development Lead</w:t>
            </w:r>
          </w:p>
        </w:tc>
        <w:tc>
          <w:tcPr>
            <w:tcW w:type="dxa" w:w="2300"/>
          </w:tcPr>
          <w:p>
            <w:r/>
            <w:r>
              <w:rPr>
                <w:sz w:val="19"/>
              </w:rPr>
              <w:t>SAD architecture + design, component UML, SD-2</w:t>
            </w:r>
          </w:p>
        </w:tc>
        <w:tc>
          <w:tcPr>
            <w:tcW w:type="dxa" w:w="2300"/>
          </w:tcPr>
          <w:p>
            <w:r/>
            <w:r>
              <w:rPr>
                <w:sz w:val="19"/>
              </w:rPr>
              <w:t>C5 Allocation, C6 Payment, C7 Reports</w:t>
            </w:r>
          </w:p>
        </w:tc>
        <w:tc>
          <w:tcPr>
            <w:tcW w:type="dxa" w:w="2064"/>
          </w:tcPr>
          <w:p>
            <w:r/>
            <w:r>
              <w:rPr>
                <w:sz w:val="19"/>
              </w:rPr>
              <w:t>TC-ALC, TC-PAY, TC-RPT, TC-PERF, TC-OPS</w:t>
            </w:r>
          </w:p>
        </w:tc>
      </w:tr>
    </w:tbl>
    <w:p/>
    <w:p>
      <w:pPr>
        <w:spacing w:before="160"/>
      </w:pPr>
      <w:r>
        <w:rPr>
          <w:b/>
          <w:sz w:val="26"/>
        </w:rPr>
        <w:t>Sprint Backlog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2700"/>
        <w:gridCol w:w="1300"/>
        <w:gridCol w:w="1000"/>
        <w:gridCol w:w="2370"/>
        <w:gridCol w:w="1134"/>
      </w:tblGrid>
      <w:tr>
        <w:tc>
          <w:tcPr>
            <w:tcW w:type="dxa" w:w="680"/>
            <w:shd w:val="clear" w:color="auto" w:fill="D9E2F3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2700"/>
            <w:shd w:val="clear" w:color="auto" w:fill="D9E2F3"/>
          </w:tcPr>
          <w:p>
            <w:r/>
            <w:r>
              <w:rPr>
                <w:b/>
                <w:sz w:val="19"/>
              </w:rPr>
              <w:t>Task</w:t>
            </w:r>
          </w:p>
        </w:tc>
        <w:tc>
          <w:tcPr>
            <w:tcW w:type="dxa" w:w="1300"/>
            <w:shd w:val="clear" w:color="auto" w:fill="D9E2F3"/>
          </w:tcPr>
          <w:p>
            <w:r/>
            <w:r>
              <w:rPr>
                <w:b/>
                <w:sz w:val="19"/>
              </w:rPr>
              <w:t>Owner</w:t>
            </w:r>
          </w:p>
        </w:tc>
        <w:tc>
          <w:tcPr>
            <w:tcW w:type="dxa" w:w="1000"/>
            <w:shd w:val="clear" w:color="auto" w:fill="D9E2F3"/>
          </w:tcPr>
          <w:p>
            <w:r/>
            <w:r>
              <w:rPr>
                <w:b/>
                <w:sz w:val="19"/>
              </w:rPr>
              <w:t>Priority</w:t>
            </w:r>
          </w:p>
        </w:tc>
        <w:tc>
          <w:tcPr>
            <w:tcW w:type="dxa" w:w="2370"/>
            <w:shd w:val="clear" w:color="auto" w:fill="D9E2F3"/>
          </w:tcPr>
          <w:p>
            <w:r/>
            <w:r>
              <w:rPr>
                <w:b/>
                <w:sz w:val="19"/>
              </w:rPr>
              <w:t>Related requirements</w:t>
            </w:r>
          </w:p>
        </w:tc>
        <w:tc>
          <w:tcPr>
            <w:tcW w:type="dxa" w:w="1134"/>
            <w:shd w:val="clear" w:color="auto" w:fill="D9E2F3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B-01</w:t>
            </w:r>
          </w:p>
        </w:tc>
        <w:tc>
          <w:tcPr>
            <w:tcW w:type="dxa" w:w="2700"/>
          </w:tcPr>
          <w:p>
            <w:r/>
            <w:r>
              <w:rPr>
                <w:sz w:val="19"/>
              </w:rPr>
              <w:t>Create GitHub repository, Django project and app skeletons (accounts, students, hostels, allocations, payments, reports, audit)</w:t>
            </w:r>
          </w:p>
        </w:tc>
        <w:tc>
          <w:tcPr>
            <w:tcW w:type="dxa" w:w="1300"/>
          </w:tcPr>
          <w:p>
            <w:r/>
            <w:r>
              <w:rPr>
                <w:sz w:val="19"/>
              </w:rPr>
              <w:t>Sreeharsha</w:t>
            </w:r>
          </w:p>
        </w:tc>
        <w:tc>
          <w:tcPr>
            <w:tcW w:type="dxa" w:w="1000"/>
          </w:tcPr>
          <w:p>
            <w:r/>
            <w:r>
              <w:rPr>
                <w:sz w:val="19"/>
              </w:rPr>
              <w:t>High</w:t>
            </w:r>
          </w:p>
        </w:tc>
        <w:tc>
          <w:tcPr>
            <w:tcW w:type="dxa" w:w="2370"/>
          </w:tcPr>
          <w:p>
            <w:r/>
            <w:r>
              <w:rPr>
                <w:sz w:val="19"/>
              </w:rPr>
              <w:t>Constraints (SRS 2.5)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Planned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B-02</w:t>
            </w:r>
          </w:p>
        </w:tc>
        <w:tc>
          <w:tcPr>
            <w:tcW w:type="dxa" w:w="2700"/>
          </w:tcPr>
          <w:p>
            <w:r/>
            <w:r>
              <w:rPr>
                <w:sz w:val="19"/>
              </w:rPr>
              <w:t>Set up MySQL 8.0 database and shared models (C9) with the one-active-allocation constraints</w:t>
            </w:r>
          </w:p>
        </w:tc>
        <w:tc>
          <w:tcPr>
            <w:tcW w:type="dxa" w:w="1300"/>
          </w:tcPr>
          <w:p>
            <w:r/>
            <w:r>
              <w:rPr>
                <w:sz w:val="19"/>
              </w:rPr>
              <w:t>Devansh</w:t>
            </w:r>
          </w:p>
        </w:tc>
        <w:tc>
          <w:tcPr>
            <w:tcW w:type="dxa" w:w="1000"/>
          </w:tcPr>
          <w:p>
            <w:r/>
            <w:r>
              <w:rPr>
                <w:sz w:val="19"/>
              </w:rPr>
              <w:t>High</w:t>
            </w:r>
          </w:p>
        </w:tc>
        <w:tc>
          <w:tcPr>
            <w:tcW w:type="dxa" w:w="2370"/>
          </w:tcPr>
          <w:p>
            <w:r/>
            <w:r>
              <w:rPr>
                <w:sz w:val="19"/>
              </w:rPr>
              <w:t>BR-1, BR-2, NFR-5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Planned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B-03</w:t>
            </w:r>
          </w:p>
        </w:tc>
        <w:tc>
          <w:tcPr>
            <w:tcW w:type="dxa" w:w="2700"/>
          </w:tcPr>
          <w:p>
            <w:r/>
            <w:r>
              <w:rPr>
                <w:sz w:val="19"/>
              </w:rPr>
              <w:t>Login, logout, lockout and session timeout</w:t>
            </w:r>
          </w:p>
        </w:tc>
        <w:tc>
          <w:tcPr>
            <w:tcW w:type="dxa" w:w="1300"/>
          </w:tcPr>
          <w:p>
            <w:r/>
            <w:r>
              <w:rPr>
                <w:sz w:val="19"/>
              </w:rPr>
              <w:t>Sreeharsha</w:t>
            </w:r>
          </w:p>
        </w:tc>
        <w:tc>
          <w:tcPr>
            <w:tcW w:type="dxa" w:w="1000"/>
          </w:tcPr>
          <w:p>
            <w:r/>
            <w:r>
              <w:rPr>
                <w:sz w:val="19"/>
              </w:rPr>
              <w:t>High</w:t>
            </w:r>
          </w:p>
        </w:tc>
        <w:tc>
          <w:tcPr>
            <w:tcW w:type="dxa" w:w="2370"/>
          </w:tcPr>
          <w:p>
            <w:r/>
            <w:r>
              <w:rPr>
                <w:sz w:val="19"/>
              </w:rPr>
              <w:t>REQ-1 to REQ-3, NFR-9, NFR-12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Planned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B-04</w:t>
            </w:r>
          </w:p>
        </w:tc>
        <w:tc>
          <w:tcPr>
            <w:tcW w:type="dxa" w:w="2700"/>
          </w:tcPr>
          <w:p>
            <w:r/>
            <w:r>
              <w:rPr>
                <w:sz w:val="19"/>
              </w:rPr>
              <w:t>Role-based access control and user administration</w:t>
            </w:r>
          </w:p>
        </w:tc>
        <w:tc>
          <w:tcPr>
            <w:tcW w:type="dxa" w:w="1300"/>
          </w:tcPr>
          <w:p>
            <w:r/>
            <w:r>
              <w:rPr>
                <w:sz w:val="19"/>
              </w:rPr>
              <w:t>Sreeharsha</w:t>
            </w:r>
          </w:p>
        </w:tc>
        <w:tc>
          <w:tcPr>
            <w:tcW w:type="dxa" w:w="1000"/>
          </w:tcPr>
          <w:p>
            <w:r/>
            <w:r>
              <w:rPr>
                <w:sz w:val="19"/>
              </w:rPr>
              <w:t>High</w:t>
            </w:r>
          </w:p>
        </w:tc>
        <w:tc>
          <w:tcPr>
            <w:tcW w:type="dxa" w:w="2370"/>
          </w:tcPr>
          <w:p>
            <w:r/>
            <w:r>
              <w:rPr>
                <w:sz w:val="19"/>
              </w:rPr>
              <w:t>REQ-4, NFR-7, NFR-8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Planned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B-05</w:t>
            </w:r>
          </w:p>
        </w:tc>
        <w:tc>
          <w:tcPr>
            <w:tcW w:type="dxa" w:w="2700"/>
          </w:tcPr>
          <w:p>
            <w:r/>
            <w:r>
              <w:rPr>
                <w:sz w:val="19"/>
              </w:rPr>
              <w:t>Audit logging</w:t>
            </w:r>
          </w:p>
        </w:tc>
        <w:tc>
          <w:tcPr>
            <w:tcW w:type="dxa" w:w="1300"/>
          </w:tcPr>
          <w:p>
            <w:r/>
            <w:r>
              <w:rPr>
                <w:sz w:val="19"/>
              </w:rPr>
              <w:t>Sreeharsha</w:t>
            </w:r>
          </w:p>
        </w:tc>
        <w:tc>
          <w:tcPr>
            <w:tcW w:type="dxa" w:w="1000"/>
          </w:tcPr>
          <w:p>
            <w:r/>
            <w:r>
              <w:rPr>
                <w:sz w:val="19"/>
              </w:rPr>
              <w:t>Medium</w:t>
            </w:r>
          </w:p>
        </w:tc>
        <w:tc>
          <w:tcPr>
            <w:tcW w:type="dxa" w:w="2370"/>
          </w:tcPr>
          <w:p>
            <w:r/>
            <w:r>
              <w:rPr>
                <w:sz w:val="19"/>
              </w:rPr>
              <w:t>NFR-11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Planned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B-06</w:t>
            </w:r>
          </w:p>
        </w:tc>
        <w:tc>
          <w:tcPr>
            <w:tcW w:type="dxa" w:w="2700"/>
          </w:tcPr>
          <w:p>
            <w:r/>
            <w:r>
              <w:rPr>
                <w:sz w:val="19"/>
              </w:rPr>
              <w:t>Student registration, search, update and deactivate</w:t>
            </w:r>
          </w:p>
        </w:tc>
        <w:tc>
          <w:tcPr>
            <w:tcW w:type="dxa" w:w="1300"/>
          </w:tcPr>
          <w:p>
            <w:r/>
            <w:r>
              <w:rPr>
                <w:sz w:val="19"/>
              </w:rPr>
              <w:t>Vaishnavi</w:t>
            </w:r>
          </w:p>
        </w:tc>
        <w:tc>
          <w:tcPr>
            <w:tcW w:type="dxa" w:w="1000"/>
          </w:tcPr>
          <w:p>
            <w:r/>
            <w:r>
              <w:rPr>
                <w:sz w:val="19"/>
              </w:rPr>
              <w:t>High</w:t>
            </w:r>
          </w:p>
        </w:tc>
        <w:tc>
          <w:tcPr>
            <w:tcW w:type="dxa" w:w="2370"/>
          </w:tcPr>
          <w:p>
            <w:r/>
            <w:r>
              <w:rPr>
                <w:sz w:val="19"/>
              </w:rPr>
              <w:t>REQ-5 to REQ-9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Planned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B-07</w:t>
            </w:r>
          </w:p>
        </w:tc>
        <w:tc>
          <w:tcPr>
            <w:tcW w:type="dxa" w:w="2700"/>
          </w:tcPr>
          <w:p>
            <w:r/>
            <w:r>
              <w:rPr>
                <w:sz w:val="19"/>
              </w:rPr>
              <w:t>Hostel, room and automatic bed creation; available-beds list</w:t>
            </w:r>
          </w:p>
        </w:tc>
        <w:tc>
          <w:tcPr>
            <w:tcW w:type="dxa" w:w="1300"/>
          </w:tcPr>
          <w:p>
            <w:r/>
            <w:r>
              <w:rPr>
                <w:sz w:val="19"/>
              </w:rPr>
              <w:t>Vaishnavi</w:t>
            </w:r>
          </w:p>
        </w:tc>
        <w:tc>
          <w:tcPr>
            <w:tcW w:type="dxa" w:w="1000"/>
          </w:tcPr>
          <w:p>
            <w:r/>
            <w:r>
              <w:rPr>
                <w:sz w:val="19"/>
              </w:rPr>
              <w:t>High</w:t>
            </w:r>
          </w:p>
        </w:tc>
        <w:tc>
          <w:tcPr>
            <w:tcW w:type="dxa" w:w="2370"/>
          </w:tcPr>
          <w:p>
            <w:r/>
            <w:r>
              <w:rPr>
                <w:sz w:val="19"/>
              </w:rPr>
              <w:t>REQ-10 to REQ-13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Planned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B-08</w:t>
            </w:r>
          </w:p>
        </w:tc>
        <w:tc>
          <w:tcPr>
            <w:tcW w:type="dxa" w:w="2700"/>
          </w:tcPr>
          <w:p>
            <w:r/>
            <w:r>
              <w:rPr>
                <w:sz w:val="19"/>
              </w:rPr>
              <w:t>Allocate, transfer and release with atomic transactions and allocation history</w:t>
            </w:r>
          </w:p>
        </w:tc>
        <w:tc>
          <w:tcPr>
            <w:tcW w:type="dxa" w:w="1300"/>
          </w:tcPr>
          <w:p>
            <w:r/>
            <w:r>
              <w:rPr>
                <w:sz w:val="19"/>
              </w:rPr>
              <w:t>Devansh</w:t>
            </w:r>
          </w:p>
        </w:tc>
        <w:tc>
          <w:tcPr>
            <w:tcW w:type="dxa" w:w="1000"/>
          </w:tcPr>
          <w:p>
            <w:r/>
            <w:r>
              <w:rPr>
                <w:sz w:val="19"/>
              </w:rPr>
              <w:t>High</w:t>
            </w:r>
          </w:p>
        </w:tc>
        <w:tc>
          <w:tcPr>
            <w:tcW w:type="dxa" w:w="2370"/>
          </w:tcPr>
          <w:p>
            <w:r/>
            <w:r>
              <w:rPr>
                <w:sz w:val="19"/>
              </w:rPr>
              <w:t>REQ-14 to REQ-19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Planned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B-09</w:t>
            </w:r>
          </w:p>
        </w:tc>
        <w:tc>
          <w:tcPr>
            <w:tcW w:type="dxa" w:w="2700"/>
          </w:tcPr>
          <w:p>
            <w:r/>
            <w:r>
              <w:rPr>
                <w:sz w:val="19"/>
              </w:rPr>
              <w:t>Payment recording, receipt PDF and payment status</w:t>
            </w:r>
          </w:p>
        </w:tc>
        <w:tc>
          <w:tcPr>
            <w:tcW w:type="dxa" w:w="1300"/>
          </w:tcPr>
          <w:p>
            <w:r/>
            <w:r>
              <w:rPr>
                <w:sz w:val="19"/>
              </w:rPr>
              <w:t>Devansh</w:t>
            </w:r>
          </w:p>
        </w:tc>
        <w:tc>
          <w:tcPr>
            <w:tcW w:type="dxa" w:w="1000"/>
          </w:tcPr>
          <w:p>
            <w:r/>
            <w:r>
              <w:rPr>
                <w:sz w:val="19"/>
              </w:rPr>
              <w:t>Medium</w:t>
            </w:r>
          </w:p>
        </w:tc>
        <w:tc>
          <w:tcPr>
            <w:tcW w:type="dxa" w:w="2370"/>
          </w:tcPr>
          <w:p>
            <w:r/>
            <w:r>
              <w:rPr>
                <w:sz w:val="19"/>
              </w:rPr>
              <w:t>REQ-20 to REQ-22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Planned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B-10</w:t>
            </w:r>
          </w:p>
        </w:tc>
        <w:tc>
          <w:tcPr>
            <w:tcW w:type="dxa" w:w="2700"/>
          </w:tcPr>
          <w:p>
            <w:r/>
            <w:r>
              <w:rPr>
                <w:sz w:val="19"/>
              </w:rPr>
              <w:t>Occupancy report with CSV export</w:t>
            </w:r>
          </w:p>
        </w:tc>
        <w:tc>
          <w:tcPr>
            <w:tcW w:type="dxa" w:w="1300"/>
          </w:tcPr>
          <w:p>
            <w:r/>
            <w:r>
              <w:rPr>
                <w:sz w:val="19"/>
              </w:rPr>
              <w:t>Devansh</w:t>
            </w:r>
          </w:p>
        </w:tc>
        <w:tc>
          <w:tcPr>
            <w:tcW w:type="dxa" w:w="1000"/>
          </w:tcPr>
          <w:p>
            <w:r/>
            <w:r>
              <w:rPr>
                <w:sz w:val="19"/>
              </w:rPr>
              <w:t>Medium</w:t>
            </w:r>
          </w:p>
        </w:tc>
        <w:tc>
          <w:tcPr>
            <w:tcW w:type="dxa" w:w="2370"/>
          </w:tcPr>
          <w:p>
            <w:r/>
            <w:r>
              <w:rPr>
                <w:sz w:val="19"/>
              </w:rPr>
              <w:t>REQ-23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Planned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B-11</w:t>
            </w:r>
          </w:p>
        </w:tc>
        <w:tc>
          <w:tcPr>
            <w:tcW w:type="dxa" w:w="2700"/>
          </w:tcPr>
          <w:p>
            <w:r/>
            <w:r>
              <w:rPr>
                <w:sz w:val="19"/>
              </w:rPr>
              <w:t>Student My Allocation view</w:t>
            </w:r>
          </w:p>
        </w:tc>
        <w:tc>
          <w:tcPr>
            <w:tcW w:type="dxa" w:w="1300"/>
          </w:tcPr>
          <w:p>
            <w:r/>
            <w:r>
              <w:rPr>
                <w:sz w:val="19"/>
              </w:rPr>
              <w:t>Vaishnavi</w:t>
            </w:r>
          </w:p>
        </w:tc>
        <w:tc>
          <w:tcPr>
            <w:tcW w:type="dxa" w:w="1000"/>
          </w:tcPr>
          <w:p>
            <w:r/>
            <w:r>
              <w:rPr>
                <w:sz w:val="19"/>
              </w:rPr>
              <w:t>Medium</w:t>
            </w:r>
          </w:p>
        </w:tc>
        <w:tc>
          <w:tcPr>
            <w:tcW w:type="dxa" w:w="2370"/>
          </w:tcPr>
          <w:p>
            <w:r/>
            <w:r>
              <w:rPr>
                <w:sz w:val="19"/>
              </w:rPr>
              <w:t>REQ-24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Planned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B-12</w:t>
            </w:r>
          </w:p>
        </w:tc>
        <w:tc>
          <w:tcPr>
            <w:tcW w:type="dxa" w:w="2700"/>
          </w:tcPr>
          <w:p>
            <w:r/>
            <w:r>
              <w:rPr>
                <w:sz w:val="19"/>
              </w:rPr>
              <w:t>Test environment and test data (5,000 students, 2,000 beds); Django unit tests for each module</w:t>
            </w:r>
          </w:p>
        </w:tc>
        <w:tc>
          <w:tcPr>
            <w:tcW w:type="dxa" w:w="1300"/>
          </w:tcPr>
          <w:p>
            <w:r/>
            <w:r>
              <w:rPr>
                <w:sz w:val="19"/>
              </w:rPr>
              <w:t>Vaishnavi</w:t>
            </w:r>
          </w:p>
        </w:tc>
        <w:tc>
          <w:tcPr>
            <w:tcW w:type="dxa" w:w="1000"/>
          </w:tcPr>
          <w:p>
            <w:r/>
            <w:r>
              <w:rPr>
                <w:sz w:val="19"/>
              </w:rPr>
              <w:t>High</w:t>
            </w:r>
          </w:p>
        </w:tc>
        <w:tc>
          <w:tcPr>
            <w:tcW w:type="dxa" w:w="2370"/>
          </w:tcPr>
          <w:p>
            <w:r/>
            <w:r>
              <w:rPr>
                <w:sz w:val="19"/>
              </w:rPr>
              <w:t>Test Plan sections 5 and 6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Planned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B-13</w:t>
            </w:r>
          </w:p>
        </w:tc>
        <w:tc>
          <w:tcPr>
            <w:tcW w:type="dxa" w:w="2700"/>
          </w:tcPr>
          <w:p>
            <w:r/>
            <w:r>
              <w:rPr>
                <w:sz w:val="19"/>
              </w:rPr>
              <w:t>Security, performance and backup testing</w:t>
            </w:r>
          </w:p>
        </w:tc>
        <w:tc>
          <w:tcPr>
            <w:tcW w:type="dxa" w:w="1300"/>
          </w:tcPr>
          <w:p>
            <w:r/>
            <w:r>
              <w:rPr>
                <w:sz w:val="19"/>
              </w:rPr>
              <w:t>Sreeharsha</w:t>
            </w:r>
          </w:p>
        </w:tc>
        <w:tc>
          <w:tcPr>
            <w:tcW w:type="dxa" w:w="1000"/>
          </w:tcPr>
          <w:p>
            <w:r/>
            <w:r>
              <w:rPr>
                <w:sz w:val="19"/>
              </w:rPr>
              <w:t>Medium</w:t>
            </w:r>
          </w:p>
        </w:tc>
        <w:tc>
          <w:tcPr>
            <w:tcW w:type="dxa" w:w="2370"/>
          </w:tcPr>
          <w:p>
            <w:r/>
            <w:r>
              <w:rPr>
                <w:sz w:val="19"/>
              </w:rPr>
              <w:t>NFR-1 to NFR-4, NFR-6, NFR-10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Planned</w:t>
            </w:r>
          </w:p>
        </w:tc>
      </w:tr>
    </w:tbl>
    <w:p/>
    <w:p>
      <w:pPr>
        <w:spacing w:before="160"/>
      </w:pPr>
      <w:r>
        <w:rPr>
          <w:b/>
          <w:sz w:val="26"/>
        </w:rPr>
        <w:t>Part-1 Deliverables</w:t>
      </w:r>
    </w:p>
    <w:p>
      <w:pPr>
        <w:pStyle w:val="ListBullet"/>
      </w:pPr>
      <w:r>
        <w:t>Software Requirements Specification (SRS)</w:t>
      </w:r>
    </w:p>
    <w:p>
      <w:pPr>
        <w:pStyle w:val="ListBullet"/>
      </w:pPr>
      <w:r>
        <w:t>Software Architecture and Design Specification (SAD)</w:t>
      </w:r>
    </w:p>
    <w:p>
      <w:pPr>
        <w:pStyle w:val="ListBullet"/>
      </w:pPr>
      <w:r>
        <w:t>Software Test Plan</w:t>
      </w:r>
    </w:p>
    <w:p>
      <w:pPr>
        <w:pStyle w:val="ListBullet"/>
      </w:pPr>
      <w:r>
        <w:t>Component UML Diagram (CD-01)</w:t>
      </w:r>
    </w:p>
    <w:p>
      <w:pPr>
        <w:pStyle w:val="ListBullet"/>
      </w:pPr>
      <w:r>
        <w:t>UML Use Case Diagram (UC-01)</w:t>
      </w:r>
    </w:p>
    <w:p>
      <w:pPr>
        <w:pStyle w:val="ListBullet"/>
      </w:pPr>
      <w:r>
        <w:t>Two UML Sequence Diagrams (SD-01 Student Registration, SD-02 Bed Allocation)</w:t>
      </w:r>
    </w:p>
    <w:p>
      <w:pPr>
        <w:pStyle w:val="ListBullet"/>
      </w:pPr>
      <w:r>
        <w:t>Requirement Traceability Matrix (SRS Appendix C and Test Plan 13.2)</w:t>
      </w:r>
    </w:p>
    <w:p>
      <w:pPr>
        <w:pStyle w:val="ListBullet"/>
      </w:pPr>
      <w:r>
        <w:t>33 test cases defined (21 functional, 8 security, 3 performance, 1 other non-functional)</w:t>
      </w:r>
    </w:p>
    <w:p>
      <w:pPr>
        <w:spacing w:before="160"/>
      </w:pPr>
      <w:r>
        <w:rPr>
          <w:b/>
          <w:sz w:val="26"/>
        </w:rPr>
        <w:t>Definition of Done</w:t>
      </w:r>
    </w:p>
    <w:p>
      <w:pPr>
        <w:pStyle w:val="ListBullet"/>
      </w:pPr>
      <w:r>
        <w:t>All three members have contributed to every document, as recorded in each document’s revision history.</w:t>
      </w:r>
    </w:p>
    <w:p>
      <w:pPr>
        <w:pStyle w:val="ListBullet"/>
      </w:pPr>
      <w:r>
        <w:t>SRS, SAD and Test Plan are mutually consistent in requirement IDs (REQ-1 to REQ-24, NFR-1 to NFR-12).</w:t>
      </w:r>
    </w:p>
    <w:p>
      <w:pPr>
        <w:pStyle w:val="ListBullet"/>
      </w:pPr>
      <w:r>
        <w:t>Every functional, non-functional and security requirement has test and traceability coverage.</w:t>
      </w:r>
    </w:p>
    <w:p>
      <w:pPr>
        <w:pStyle w:val="ListBullet"/>
      </w:pPr>
      <w:r>
        <w:t>Architecture components and design interfaces match SRS terminology.</w:t>
      </w:r>
    </w:p>
    <w:p>
      <w:pPr>
        <w:pStyle w:val="ListBullet"/>
      </w:pPr>
      <w:r>
        <w:t>UML diagrams use the same actors, components and flows as the SRS and SAD.</w:t>
      </w:r>
    </w:p>
    <w:p>
      <w:pPr>
        <w:pStyle w:val="ListBullet"/>
      </w:pPr>
      <w:r>
        <w:t>Implementation modules are assigned and can be integrated in the sprint.</w:t>
      </w:r>
    </w:p>
    <w:p>
      <w:pPr>
        <w:pStyle w:val="ListBullet"/>
      </w:pPr>
      <w:r>
        <w:t>Repository contains the Part-1 documents and editable diagram sources.</w:t>
      </w:r>
    </w:p>
    <w:p>
      <w:pPr>
        <w:spacing w:before="160"/>
      </w:pPr>
      <w:r>
        <w:rPr>
          <w:b/>
          <w:sz w:val="26"/>
        </w:rPr>
        <w:t>Product Ownership</w:t>
      </w:r>
    </w:p>
    <w:p>
      <w:r>
        <w:t>Product ownership is assigned to G.V.N. Sreeharsha (Team Lead / Product Owner) for requirement prioritisation, backlog decisions, scope control and final review. This does not replace the technical and documentation responsibilities of Vaishnavi (QA / Test Lead) and Devansh (Architecture / Development Lead).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