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PES UNIVERSITY, BANGALORE</w:t>
      </w:r>
    </w:p>
    <w:p>
      <w:pPr>
        <w:jc w:val="center"/>
      </w:pPr>
      <w:r>
        <w:rPr>
          <w:sz w:val="21"/>
        </w:rPr>
        <w:t>Department of Computer Science and Engineering</w:t>
      </w:r>
    </w:p>
    <w:p>
      <w:pPr>
        <w:jc w:val="center"/>
      </w:pPr>
      <w:r>
        <w:rPr>
          <w:b/>
          <w:sz w:val="36"/>
        </w:rPr>
        <w:t>Part-1 Work Distribution</w:t>
      </w:r>
    </w:p>
    <w:p>
      <w:pPr>
        <w:jc w:val="center"/>
      </w:pPr>
      <w:r>
        <w:rPr>
          <w:sz w:val="22"/>
        </w:rPr>
        <w:t>Hostel Management System (HMS)</w:t>
      </w:r>
    </w:p>
    <w:p>
      <w:pPr>
        <w:jc w:val="center"/>
      </w:pPr>
      <w:r>
        <w:rPr>
          <w:sz w:val="21"/>
        </w:rPr>
        <w:t>Team 3 | 07 October 2026</w:t>
      </w:r>
    </w:p>
    <w:p>
      <w:pPr>
        <w:spacing w:before="160"/>
      </w:pPr>
      <w:r>
        <w:rPr>
          <w:b/>
          <w:sz w:val="26"/>
        </w:rPr>
        <w:t>Project Team</w:t>
      </w:r>
    </w:p>
    <w:tbl>
      <w:tblPr>
        <w:tblStyle w:val="TableGrid"/>
        <w:tblW w:type="auto" w:w="0"/>
        <w:tblLayout w:type="fixed"/>
        <w:tblLook w:firstColumn="1" w:firstRow="1" w:lastColumn="0" w:lastRow="0" w:noHBand="0" w:noVBand="1" w:val="04A0"/>
      </w:tblPr>
      <w:tblGrid>
        <w:gridCol w:w="5102"/>
        <w:gridCol w:w="3402"/>
      </w:tblGrid>
      <w:tr>
        <w:tc>
          <w:tcPr>
            <w:tcW w:type="dxa" w:w="5102"/>
            <w:shd w:val="clear" w:color="auto" w:fill="D9E2F3"/>
          </w:tcPr>
          <w:p>
            <w:r/>
            <w:r>
              <w:rPr>
                <w:b/>
                <w:sz w:val="19"/>
              </w:rPr>
              <w:t>Name</w:t>
            </w:r>
          </w:p>
        </w:tc>
        <w:tc>
          <w:tcPr>
            <w:tcW w:type="dxa" w:w="3402"/>
            <w:shd w:val="clear" w:color="auto" w:fill="D9E2F3"/>
          </w:tcPr>
          <w:p>
            <w:r/>
            <w:r>
              <w:rPr>
                <w:b/>
                <w:sz w:val="19"/>
              </w:rPr>
              <w:t>SRN</w:t>
            </w:r>
          </w:p>
        </w:tc>
      </w:tr>
      <w:tr>
        <w:tc>
          <w:tcPr>
            <w:tcW w:type="dxa" w:w="5102"/>
          </w:tcPr>
          <w:p>
            <w:r/>
            <w:r>
              <w:rPr>
                <w:sz w:val="19"/>
              </w:rPr>
              <w:t>G.V.N. Sreeharsha</w:t>
            </w:r>
          </w:p>
        </w:tc>
        <w:tc>
          <w:tcPr>
            <w:tcW w:type="dxa" w:w="3402"/>
          </w:tcPr>
          <w:p>
            <w:r/>
            <w:r>
              <w:rPr>
                <w:sz w:val="19"/>
              </w:rPr>
              <w:t>PES1UG24CS163</w:t>
            </w:r>
          </w:p>
        </w:tc>
      </w:tr>
      <w:tr>
        <w:tc>
          <w:tcPr>
            <w:tcW w:type="dxa" w:w="5102"/>
          </w:tcPr>
          <w:p>
            <w:r/>
            <w:r>
              <w:rPr>
                <w:sz w:val="19"/>
              </w:rPr>
              <w:t>Chennamraju Vaishnavi</w:t>
            </w:r>
          </w:p>
        </w:tc>
        <w:tc>
          <w:tcPr>
            <w:tcW w:type="dxa" w:w="3402"/>
          </w:tcPr>
          <w:p>
            <w:r/>
            <w:r>
              <w:rPr>
                <w:sz w:val="19"/>
              </w:rPr>
              <w:t>PES1UG24CS129</w:t>
            </w:r>
          </w:p>
        </w:tc>
      </w:tr>
      <w:tr>
        <w:tc>
          <w:tcPr>
            <w:tcW w:type="dxa" w:w="5102"/>
          </w:tcPr>
          <w:p>
            <w:r/>
            <w:r>
              <w:rPr>
                <w:sz w:val="19"/>
              </w:rPr>
              <w:t>Devansh Gupta</w:t>
            </w:r>
          </w:p>
        </w:tc>
        <w:tc>
          <w:tcPr>
            <w:tcW w:type="dxa" w:w="3402"/>
          </w:tcPr>
          <w:p>
            <w:r/>
            <w:r>
              <w:rPr>
                <w:sz w:val="19"/>
              </w:rPr>
              <w:t>PES1UG24CS145</w:t>
            </w:r>
          </w:p>
        </w:tc>
      </w:tr>
    </w:tbl>
    <w:p/>
    <w:p>
      <w:pPr>
        <w:spacing w:before="160"/>
      </w:pPr>
      <w:r>
        <w:rPr>
          <w:b/>
          <w:sz w:val="26"/>
        </w:rPr>
        <w:t>Revision History</w:t>
      </w:r>
    </w:p>
    <w:tbl>
      <w:tblPr>
        <w:tblStyle w:val="TableGrid"/>
        <w:tblW w:type="auto" w:w="0"/>
        <w:tblLayout w:type="fixed"/>
        <w:tblLook w:firstColumn="1" w:firstRow="1" w:lastColumn="0" w:lastRow="0" w:noHBand="0" w:noVBand="1" w:val="04A0"/>
      </w:tblPr>
      <w:tblGrid>
        <w:gridCol w:w="1134"/>
        <w:gridCol w:w="1587"/>
        <w:gridCol w:w="2268"/>
        <w:gridCol w:w="4649"/>
      </w:tblGrid>
      <w:tr>
        <w:tc>
          <w:tcPr>
            <w:tcW w:type="dxa" w:w="1134"/>
            <w:shd w:val="clear" w:color="auto" w:fill="D9E2F3"/>
          </w:tcPr>
          <w:p>
            <w:r/>
            <w:r>
              <w:rPr>
                <w:b/>
                <w:sz w:val="19"/>
              </w:rPr>
              <w:t>Version</w:t>
            </w:r>
          </w:p>
        </w:tc>
        <w:tc>
          <w:tcPr>
            <w:tcW w:type="dxa" w:w="1587"/>
            <w:shd w:val="clear" w:color="auto" w:fill="D9E2F3"/>
          </w:tcPr>
          <w:p>
            <w:r/>
            <w:r>
              <w:rPr>
                <w:b/>
                <w:sz w:val="19"/>
              </w:rPr>
              <w:t>Date</w:t>
            </w:r>
          </w:p>
        </w:tc>
        <w:tc>
          <w:tcPr>
            <w:tcW w:type="dxa" w:w="2268"/>
            <w:shd w:val="clear" w:color="auto" w:fill="D9E2F3"/>
          </w:tcPr>
          <w:p>
            <w:r/>
            <w:r>
              <w:rPr>
                <w:b/>
                <w:sz w:val="19"/>
              </w:rPr>
              <w:t>Contributor</w:t>
            </w:r>
          </w:p>
        </w:tc>
        <w:tc>
          <w:tcPr>
            <w:tcW w:type="dxa" w:w="4649"/>
            <w:shd w:val="clear" w:color="auto" w:fill="D9E2F3"/>
          </w:tcPr>
          <w:p>
            <w:r/>
            <w:r>
              <w:rPr>
                <w:b/>
                <w:sz w:val="19"/>
              </w:rPr>
              <w:t>Revision / Contribution</w:t>
            </w:r>
          </w:p>
        </w:tc>
      </w:tr>
      <w:tr>
        <w:tc>
          <w:tcPr>
            <w:tcW w:type="dxa" w:w="1134"/>
          </w:tcPr>
          <w:p>
            <w:r/>
            <w:r>
              <w:rPr>
                <w:sz w:val="19"/>
              </w:rPr>
              <w:t>1.0</w:t>
            </w:r>
          </w:p>
        </w:tc>
        <w:tc>
          <w:tcPr>
            <w:tcW w:type="dxa" w:w="1587"/>
          </w:tcPr>
          <w:p>
            <w:r/>
            <w:r>
              <w:rPr>
                <w:sz w:val="19"/>
              </w:rPr>
              <w:t>05-10-2026</w:t>
            </w:r>
          </w:p>
        </w:tc>
        <w:tc>
          <w:tcPr>
            <w:tcW w:type="dxa" w:w="2268"/>
          </w:tcPr>
          <w:p>
            <w:r/>
            <w:r>
              <w:rPr>
                <w:sz w:val="19"/>
              </w:rPr>
              <w:t>G.V.N. Sreeharsha</w:t>
            </w:r>
          </w:p>
        </w:tc>
        <w:tc>
          <w:tcPr>
            <w:tcW w:type="dxa" w:w="4649"/>
          </w:tcPr>
          <w:p>
            <w:r/>
            <w:r>
              <w:rPr>
                <w:sz w:val="19"/>
              </w:rPr>
              <w:t>Initial responsibility matrix and Part-1 ownership structure.</w:t>
            </w:r>
          </w:p>
        </w:tc>
      </w:tr>
      <w:tr>
        <w:tc>
          <w:tcPr>
            <w:tcW w:type="dxa" w:w="1134"/>
          </w:tcPr>
          <w:p>
            <w:r/>
            <w:r>
              <w:rPr>
                <w:sz w:val="19"/>
              </w:rPr>
              <w:t>1.1</w:t>
            </w:r>
          </w:p>
        </w:tc>
        <w:tc>
          <w:tcPr>
            <w:tcW w:type="dxa" w:w="1587"/>
          </w:tcPr>
          <w:p>
            <w:r/>
            <w:r>
              <w:rPr>
                <w:sz w:val="19"/>
              </w:rPr>
              <w:t>07-10-2026</w:t>
            </w:r>
          </w:p>
        </w:tc>
        <w:tc>
          <w:tcPr>
            <w:tcW w:type="dxa" w:w="2268"/>
          </w:tcPr>
          <w:p>
            <w:r/>
            <w:r>
              <w:rPr>
                <w:sz w:val="19"/>
              </w:rPr>
              <w:t>Chennamraju Vaishnavi</w:t>
            </w:r>
          </w:p>
        </w:tc>
        <w:tc>
          <w:tcPr>
            <w:tcW w:type="dxa" w:w="4649"/>
          </w:tcPr>
          <w:p>
            <w:r/>
            <w:r>
              <w:rPr>
                <w:sz w:val="19"/>
              </w:rPr>
              <w:t>Added Test Plan ownership, test case allocation and testing responsibilities.</w:t>
            </w:r>
          </w:p>
        </w:tc>
      </w:tr>
      <w:tr>
        <w:tc>
          <w:tcPr>
            <w:tcW w:type="dxa" w:w="1134"/>
          </w:tcPr>
          <w:p>
            <w:r/>
            <w:r>
              <w:rPr>
                <w:sz w:val="19"/>
              </w:rPr>
              <w:t>1.2</w:t>
            </w:r>
          </w:p>
        </w:tc>
        <w:tc>
          <w:tcPr>
            <w:tcW w:type="dxa" w:w="1587"/>
          </w:tcPr>
          <w:p>
            <w:r/>
            <w:r>
              <w:rPr>
                <w:sz w:val="19"/>
              </w:rPr>
              <w:t>07-10-2026</w:t>
            </w:r>
          </w:p>
        </w:tc>
        <w:tc>
          <w:tcPr>
            <w:tcW w:type="dxa" w:w="2268"/>
          </w:tcPr>
          <w:p>
            <w:r/>
            <w:r>
              <w:rPr>
                <w:sz w:val="19"/>
              </w:rPr>
              <w:t>Devansh Gupta</w:t>
            </w:r>
          </w:p>
        </w:tc>
        <w:tc>
          <w:tcPr>
            <w:tcW w:type="dxa" w:w="4649"/>
          </w:tcPr>
          <w:p>
            <w:r/>
            <w:r>
              <w:rPr>
                <w:sz w:val="19"/>
              </w:rPr>
              <w:t>Added architecture, component and module responsibilities; finalised team-wide distribution.</w:t>
            </w:r>
          </w:p>
        </w:tc>
      </w:tr>
    </w:tbl>
    <w:p/>
    <w:p>
      <w:pPr>
        <w:spacing w:before="160"/>
      </w:pPr>
      <w:r>
        <w:rPr>
          <w:b/>
          <w:sz w:val="26"/>
        </w:rPr>
        <w:t>Complete Responsibility Matrix</w:t>
      </w:r>
    </w:p>
    <w:tbl>
      <w:tblPr>
        <w:tblStyle w:val="TableGrid"/>
        <w:tblW w:type="auto" w:w="0"/>
        <w:tblLayout w:type="fixed"/>
        <w:tblLook w:firstColumn="1" w:firstRow="1" w:lastColumn="0" w:lastRow="0" w:noHBand="0" w:noVBand="1" w:val="04A0"/>
      </w:tblPr>
      <w:tblGrid>
        <w:gridCol w:w="1474"/>
        <w:gridCol w:w="1400"/>
        <w:gridCol w:w="1700"/>
        <w:gridCol w:w="1500"/>
        <w:gridCol w:w="1950"/>
        <w:gridCol w:w="1614"/>
      </w:tblGrid>
      <w:tr>
        <w:tc>
          <w:tcPr>
            <w:tcW w:type="dxa" w:w="1474"/>
            <w:shd w:val="clear" w:color="auto" w:fill="D9E2F3"/>
          </w:tcPr>
          <w:p>
            <w:r/>
            <w:r>
              <w:rPr>
                <w:b/>
                <w:sz w:val="19"/>
              </w:rPr>
              <w:t>Member</w:t>
            </w:r>
          </w:p>
        </w:tc>
        <w:tc>
          <w:tcPr>
            <w:tcW w:type="dxa" w:w="1400"/>
            <w:shd w:val="clear" w:color="auto" w:fill="D9E2F3"/>
          </w:tcPr>
          <w:p>
            <w:r/>
            <w:r>
              <w:rPr>
                <w:b/>
                <w:sz w:val="19"/>
              </w:rPr>
              <w:t>Team Role</w:t>
            </w:r>
          </w:p>
        </w:tc>
        <w:tc>
          <w:tcPr>
            <w:tcW w:type="dxa" w:w="1700"/>
            <w:shd w:val="clear" w:color="auto" w:fill="D9E2F3"/>
          </w:tcPr>
          <w:p>
            <w:r/>
            <w:r>
              <w:rPr>
                <w:b/>
                <w:sz w:val="19"/>
              </w:rPr>
              <w:t>Documentation</w:t>
            </w:r>
          </w:p>
        </w:tc>
        <w:tc>
          <w:tcPr>
            <w:tcW w:type="dxa" w:w="1500"/>
            <w:shd w:val="clear" w:color="auto" w:fill="D9E2F3"/>
          </w:tcPr>
          <w:p>
            <w:r/>
            <w:r>
              <w:rPr>
                <w:b/>
                <w:sz w:val="19"/>
              </w:rPr>
              <w:t>UML / Design</w:t>
            </w:r>
          </w:p>
        </w:tc>
        <w:tc>
          <w:tcPr>
            <w:tcW w:type="dxa" w:w="1950"/>
            <w:shd w:val="clear" w:color="auto" w:fill="D9E2F3"/>
          </w:tcPr>
          <w:p>
            <w:r/>
            <w:r>
              <w:rPr>
                <w:b/>
                <w:sz w:val="19"/>
              </w:rPr>
              <w:t>Implementation (Django apps)</w:t>
            </w:r>
          </w:p>
        </w:tc>
        <w:tc>
          <w:tcPr>
            <w:tcW w:type="dxa" w:w="1614"/>
            <w:shd w:val="clear" w:color="auto" w:fill="D9E2F3"/>
          </w:tcPr>
          <w:p>
            <w:r/>
            <w:r>
              <w:rPr>
                <w:b/>
                <w:sz w:val="19"/>
              </w:rPr>
              <w:t>Testing</w:t>
            </w:r>
          </w:p>
        </w:tc>
      </w:tr>
      <w:tr>
        <w:tc>
          <w:tcPr>
            <w:tcW w:type="dxa" w:w="1474"/>
          </w:tcPr>
          <w:p>
            <w:r/>
            <w:r>
              <w:rPr>
                <w:sz w:val="19"/>
              </w:rPr>
              <w:t>G.V.N. Sreeharsha</w:t>
            </w:r>
          </w:p>
        </w:tc>
        <w:tc>
          <w:tcPr>
            <w:tcW w:type="dxa" w:w="1400"/>
          </w:tcPr>
          <w:p>
            <w:r/>
            <w:r>
              <w:rPr>
                <w:sz w:val="19"/>
              </w:rPr>
              <w:t>Team Lead / Product Owner</w:t>
            </w:r>
          </w:p>
        </w:tc>
        <w:tc>
          <w:tcPr>
            <w:tcW w:type="dxa" w:w="1700"/>
          </w:tcPr>
          <w:p>
            <w:r/>
            <w:r>
              <w:rPr>
                <w:sz w:val="19"/>
              </w:rPr>
              <w:t>SRS + RTM + integration review</w:t>
            </w:r>
          </w:p>
        </w:tc>
        <w:tc>
          <w:tcPr>
            <w:tcW w:type="dxa" w:w="1500"/>
          </w:tcPr>
          <w:p>
            <w:r/>
            <w:r>
              <w:rPr>
                <w:sz w:val="19"/>
              </w:rPr>
              <w:t>Use-case diagram, RTM consistency</w:t>
            </w:r>
          </w:p>
        </w:tc>
        <w:tc>
          <w:tcPr>
            <w:tcW w:type="dxa" w:w="1950"/>
          </w:tcPr>
          <w:p>
            <w:r/>
            <w:r>
              <w:rPr>
                <w:sz w:val="19"/>
              </w:rPr>
              <w:t>C2 Auth &amp; Access Control (accounts), C8 Audit &amp; Logging (audit)</w:t>
            </w:r>
          </w:p>
        </w:tc>
        <w:tc>
          <w:tcPr>
            <w:tcW w:type="dxa" w:w="1614"/>
          </w:tcPr>
          <w:p>
            <w:r/>
            <w:r>
              <w:rPr>
                <w:sz w:val="19"/>
              </w:rPr>
              <w:t>TC-AUTH-01–04, TC-USR-01, TC-SEC-01–07</w:t>
            </w:r>
          </w:p>
        </w:tc>
      </w:tr>
      <w:tr>
        <w:tc>
          <w:tcPr>
            <w:tcW w:type="dxa" w:w="1474"/>
          </w:tcPr>
          <w:p>
            <w:r/>
            <w:r>
              <w:rPr>
                <w:sz w:val="19"/>
              </w:rPr>
              <w:t>Chennamraju Vaishnavi</w:t>
            </w:r>
          </w:p>
        </w:tc>
        <w:tc>
          <w:tcPr>
            <w:tcW w:type="dxa" w:w="1400"/>
          </w:tcPr>
          <w:p>
            <w:r/>
            <w:r>
              <w:rPr>
                <w:sz w:val="19"/>
              </w:rPr>
              <w:t>QA / Test Lead</w:t>
            </w:r>
          </w:p>
        </w:tc>
        <w:tc>
          <w:tcPr>
            <w:tcW w:type="dxa" w:w="1700"/>
          </w:tcPr>
          <w:p>
            <w:r/>
            <w:r>
              <w:rPr>
                <w:sz w:val="19"/>
              </w:rPr>
              <w:t>Complete Test Plan</w:t>
            </w:r>
          </w:p>
        </w:tc>
        <w:tc>
          <w:tcPr>
            <w:tcW w:type="dxa" w:w="1500"/>
          </w:tcPr>
          <w:p>
            <w:r/>
            <w:r>
              <w:rPr>
                <w:sz w:val="19"/>
              </w:rPr>
              <w:t>Test traceability; SD-1 Student Registration review</w:t>
            </w:r>
          </w:p>
        </w:tc>
        <w:tc>
          <w:tcPr>
            <w:tcW w:type="dxa" w:w="1950"/>
          </w:tcPr>
          <w:p>
            <w:r/>
            <w:r>
              <w:rPr>
                <w:sz w:val="19"/>
              </w:rPr>
              <w:t>C3 Student Module (students), C4 Hostel, Room &amp; Bed Module (hostels)</w:t>
            </w:r>
          </w:p>
        </w:tc>
        <w:tc>
          <w:tcPr>
            <w:tcW w:type="dxa" w:w="1614"/>
          </w:tcPr>
          <w:p>
            <w:r/>
            <w:r>
              <w:rPr>
                <w:sz w:val="19"/>
              </w:rPr>
              <w:t>TC-STU-01–05, TC-HST-01–02, TC-QUAL-01</w:t>
            </w:r>
          </w:p>
        </w:tc>
      </w:tr>
      <w:tr>
        <w:tc>
          <w:tcPr>
            <w:tcW w:type="dxa" w:w="1474"/>
          </w:tcPr>
          <w:p>
            <w:r/>
            <w:r>
              <w:rPr>
                <w:sz w:val="19"/>
              </w:rPr>
              <w:t>Devansh Gupta</w:t>
            </w:r>
          </w:p>
        </w:tc>
        <w:tc>
          <w:tcPr>
            <w:tcW w:type="dxa" w:w="1400"/>
          </w:tcPr>
          <w:p>
            <w:r/>
            <w:r>
              <w:rPr>
                <w:sz w:val="19"/>
              </w:rPr>
              <w:t>Architecture / Development Lead</w:t>
            </w:r>
          </w:p>
        </w:tc>
        <w:tc>
          <w:tcPr>
            <w:tcW w:type="dxa" w:w="1700"/>
          </w:tcPr>
          <w:p>
            <w:r/>
            <w:r>
              <w:rPr>
                <w:sz w:val="19"/>
              </w:rPr>
              <w:t>SAD (architecture and design)</w:t>
            </w:r>
          </w:p>
        </w:tc>
        <w:tc>
          <w:tcPr>
            <w:tcW w:type="dxa" w:w="1500"/>
          </w:tcPr>
          <w:p>
            <w:r/>
            <w:r>
              <w:rPr>
                <w:sz w:val="19"/>
              </w:rPr>
              <w:t>Component diagram, SD-2 Bed Allocation</w:t>
            </w:r>
          </w:p>
        </w:tc>
        <w:tc>
          <w:tcPr>
            <w:tcW w:type="dxa" w:w="1950"/>
          </w:tcPr>
          <w:p>
            <w:r/>
            <w:r>
              <w:rPr>
                <w:sz w:val="19"/>
              </w:rPr>
              <w:t>C5 Allocation (allocations), C6 Payment &amp; Receipt (payments), C7 Reports (reports)</w:t>
            </w:r>
          </w:p>
        </w:tc>
        <w:tc>
          <w:tcPr>
            <w:tcW w:type="dxa" w:w="1614"/>
          </w:tcPr>
          <w:p>
            <w:r/>
            <w:r>
              <w:rPr>
                <w:sz w:val="19"/>
              </w:rPr>
              <w:t>TC-ALC-01–06, TC-PAY-01–02, TC-RPT-01, TC-PERF-01–03, TC-OPS-01</w:t>
            </w:r>
          </w:p>
        </w:tc>
      </w:tr>
    </w:tbl>
    <w:p/>
    <w:p>
      <w:r>
        <w:t>The three members share C1 Web UI templates for the screens of their own modules, and C9 Data Access Layer (models) is built together so the shared models stay consistent. All 33 test cases in the Test Plan are covered: 12 (Sreeharsha) + 8 (Vaishnavi) + 13 (Devansh).</w:t>
      </w:r>
    </w:p>
    <w:p>
      <w:pPr>
        <w:spacing w:before="160"/>
      </w:pPr>
      <w:r>
        <w:rPr>
          <w:b/>
          <w:sz w:val="26"/>
        </w:rPr>
        <w:t>Revision Contribution Across Every Document</w:t>
      </w:r>
    </w:p>
    <w:p>
      <w:r>
        <w:t>Every Part-1 document carries the same three-stage contribution history: revision 1.0 by Sreeharsha, revision 1.1 by Vaishnavi and revision 1.2 by Devansh. The content contribution is document-specific, but every member takes part in every document revision.</w:t>
      </w:r>
    </w:p>
    <w:p>
      <w:pPr>
        <w:spacing w:before="160"/>
      </w:pPr>
      <w:r>
        <w:rPr>
          <w:b/>
          <w:sz w:val="26"/>
        </w:rPr>
        <w:t>Cross-Document Responsibilities</w:t>
      </w:r>
    </w:p>
    <w:p>
      <w:pPr>
        <w:pStyle w:val="ListBullet"/>
      </w:pPr>
      <w:r>
        <w:t>Sreeharsha (Team Lead / Product Owner): requirements, RTM and integration consistency; authentication, access control and audit.</w:t>
      </w:r>
    </w:p>
    <w:p>
      <w:pPr>
        <w:pStyle w:val="ListBullet"/>
      </w:pPr>
      <w:r>
        <w:t>Vaishnavi (QA / Test Lead): test strategy, security validation and test execution evidence; student and hostel/room/bed modules.</w:t>
      </w:r>
    </w:p>
    <w:p>
      <w:pPr>
        <w:pStyle w:val="ListBullet"/>
      </w:pPr>
      <w:r>
        <w:t>Devansh (Architecture / Development Lead): architecture, components and architecture traceability; allocation, payment and report modules.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