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691" w:rsidRDefault="00000000">
      <w:pPr>
        <w:pStyle w:val="Title"/>
        <w:spacing w:line="259" w:lineRule="auto"/>
      </w:pPr>
      <w:r>
        <w:t>Project Design Phase-I</w:t>
      </w:r>
      <w:r>
        <w:rPr>
          <w:spacing w:val="1"/>
        </w:rPr>
        <w:t xml:space="preserve"> </w:t>
      </w:r>
      <w:r>
        <w:t>Proposed</w:t>
      </w:r>
      <w:r>
        <w:rPr>
          <w:spacing w:val="-5"/>
        </w:rPr>
        <w:t xml:space="preserve"> </w:t>
      </w:r>
      <w:r>
        <w:t>Solution</w:t>
      </w:r>
      <w:r>
        <w:rPr>
          <w:spacing w:val="-4"/>
        </w:rPr>
        <w:t xml:space="preserve"> </w:t>
      </w:r>
      <w:r>
        <w:t>Template</w:t>
      </w:r>
    </w:p>
    <w:p w:rsidR="006A4691" w:rsidRDefault="006A4691">
      <w:pPr>
        <w:pStyle w:val="BodyText"/>
        <w:spacing w:before="10"/>
        <w:rPr>
          <w:b/>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12"/>
      </w:tblGrid>
      <w:tr w:rsidR="006A4691">
        <w:trPr>
          <w:trHeight w:val="265"/>
        </w:trPr>
        <w:tc>
          <w:tcPr>
            <w:tcW w:w="4512" w:type="dxa"/>
          </w:tcPr>
          <w:p w:rsidR="006A4691" w:rsidRDefault="00000000">
            <w:pPr>
              <w:pStyle w:val="TableParagraph"/>
              <w:spacing w:line="245" w:lineRule="exact"/>
              <w:ind w:left="110"/>
            </w:pPr>
            <w:r>
              <w:t>Date</w:t>
            </w:r>
          </w:p>
        </w:tc>
        <w:tc>
          <w:tcPr>
            <w:tcW w:w="4512" w:type="dxa"/>
          </w:tcPr>
          <w:p w:rsidR="006A4691" w:rsidRDefault="00D40385">
            <w:pPr>
              <w:pStyle w:val="TableParagraph"/>
              <w:spacing w:line="245" w:lineRule="exact"/>
              <w:ind w:left="110"/>
            </w:pPr>
            <w:r>
              <w:t>19</w:t>
            </w:r>
            <w:r w:rsidR="00000000">
              <w:rPr>
                <w:spacing w:val="-4"/>
              </w:rPr>
              <w:t xml:space="preserve"> </w:t>
            </w:r>
            <w:r w:rsidR="00000000">
              <w:t>May</w:t>
            </w:r>
            <w:r w:rsidR="00000000">
              <w:rPr>
                <w:spacing w:val="-3"/>
              </w:rPr>
              <w:t xml:space="preserve"> </w:t>
            </w:r>
            <w:r w:rsidR="00000000">
              <w:t>2023</w:t>
            </w:r>
          </w:p>
        </w:tc>
      </w:tr>
      <w:tr w:rsidR="006A4691">
        <w:trPr>
          <w:trHeight w:val="270"/>
        </w:trPr>
        <w:tc>
          <w:tcPr>
            <w:tcW w:w="4512" w:type="dxa"/>
          </w:tcPr>
          <w:p w:rsidR="006A4691" w:rsidRDefault="00000000">
            <w:pPr>
              <w:pStyle w:val="TableParagraph"/>
              <w:spacing w:line="249" w:lineRule="exact"/>
              <w:ind w:left="110"/>
            </w:pPr>
            <w:r>
              <w:t>Team</w:t>
            </w:r>
            <w:r>
              <w:rPr>
                <w:spacing w:val="-3"/>
              </w:rPr>
              <w:t xml:space="preserve"> </w:t>
            </w:r>
            <w:r>
              <w:t>ID</w:t>
            </w:r>
          </w:p>
        </w:tc>
        <w:tc>
          <w:tcPr>
            <w:tcW w:w="4512" w:type="dxa"/>
          </w:tcPr>
          <w:p w:rsidR="006A4691" w:rsidRDefault="00000000">
            <w:pPr>
              <w:pStyle w:val="TableParagraph"/>
              <w:spacing w:line="249" w:lineRule="exact"/>
              <w:ind w:left="110"/>
            </w:pPr>
            <w:r>
              <w:t>NM2023TMI</w:t>
            </w:r>
            <w:r w:rsidR="00AC4F7F">
              <w:t>D07991</w:t>
            </w:r>
          </w:p>
        </w:tc>
      </w:tr>
      <w:tr w:rsidR="006A4691">
        <w:trPr>
          <w:trHeight w:val="535"/>
        </w:trPr>
        <w:tc>
          <w:tcPr>
            <w:tcW w:w="4512" w:type="dxa"/>
          </w:tcPr>
          <w:p w:rsidR="006A4691" w:rsidRDefault="00000000">
            <w:pPr>
              <w:pStyle w:val="TableParagraph"/>
              <w:spacing w:before="1"/>
              <w:ind w:left="110"/>
            </w:pPr>
            <w:r>
              <w:t>Project Name</w:t>
            </w:r>
          </w:p>
        </w:tc>
        <w:tc>
          <w:tcPr>
            <w:tcW w:w="4512" w:type="dxa"/>
          </w:tcPr>
          <w:p w:rsidR="00AC4F7F" w:rsidRPr="00AC4F7F" w:rsidRDefault="00AC4F7F" w:rsidP="00AC4F7F">
            <w:pPr>
              <w:widowControl/>
              <w:shd w:val="clear" w:color="auto" w:fill="FFFFFF"/>
              <w:autoSpaceDE/>
              <w:autoSpaceDN/>
              <w:spacing w:after="150"/>
              <w:outlineLvl w:val="2"/>
              <w:rPr>
                <w:rFonts w:ascii="Arial" w:eastAsia="Times New Roman" w:hAnsi="Arial" w:cs="Arial"/>
                <w:b/>
                <w:bCs/>
                <w:color w:val="35475C"/>
                <w:sz w:val="20"/>
                <w:szCs w:val="20"/>
                <w:lang w:val="en-IN" w:eastAsia="en-IN" w:bidi="hi-IN"/>
              </w:rPr>
            </w:pPr>
            <w:r w:rsidRPr="00AC4F7F">
              <w:rPr>
                <w:rFonts w:ascii="Arial" w:eastAsia="Times New Roman" w:hAnsi="Arial" w:cs="Arial"/>
                <w:b/>
                <w:bCs/>
                <w:color w:val="35475C"/>
                <w:sz w:val="20"/>
                <w:szCs w:val="20"/>
                <w:lang w:val="en-IN" w:eastAsia="en-IN" w:bidi="hi-IN"/>
              </w:rPr>
              <w:t>The IssueTracker: A Reliable Complaint Management System for Improved Customer Service</w:t>
            </w:r>
          </w:p>
          <w:p w:rsidR="006A4691" w:rsidRDefault="006A4691">
            <w:pPr>
              <w:pStyle w:val="TableParagraph"/>
              <w:spacing w:line="248" w:lineRule="exact"/>
              <w:ind w:left="110"/>
            </w:pPr>
          </w:p>
        </w:tc>
      </w:tr>
    </w:tbl>
    <w:p w:rsidR="006A4691" w:rsidRDefault="006A4691">
      <w:pPr>
        <w:pStyle w:val="BodyText"/>
        <w:spacing w:before="0"/>
        <w:rPr>
          <w:b/>
          <w:sz w:val="20"/>
        </w:rPr>
      </w:pPr>
    </w:p>
    <w:p w:rsidR="006A4691" w:rsidRDefault="006A4691">
      <w:pPr>
        <w:pStyle w:val="BodyText"/>
        <w:rPr>
          <w:b/>
          <w:sz w:val="16"/>
        </w:rPr>
      </w:pPr>
    </w:p>
    <w:p w:rsidR="006A4691" w:rsidRDefault="00000000">
      <w:pPr>
        <w:ind w:left="220"/>
        <w:rPr>
          <w:b/>
        </w:rPr>
      </w:pPr>
      <w:r>
        <w:rPr>
          <w:b/>
        </w:rPr>
        <w:t>Proposed</w:t>
      </w:r>
      <w:r>
        <w:rPr>
          <w:b/>
          <w:spacing w:val="-4"/>
        </w:rPr>
        <w:t xml:space="preserve"> </w:t>
      </w:r>
      <w:r>
        <w:rPr>
          <w:b/>
        </w:rPr>
        <w:t>Solution</w:t>
      </w:r>
      <w:r>
        <w:rPr>
          <w:b/>
          <w:spacing w:val="-4"/>
        </w:rPr>
        <w:t xml:space="preserve"> </w:t>
      </w:r>
      <w:r>
        <w:rPr>
          <w:b/>
        </w:rPr>
        <w:t>Template:</w:t>
      </w:r>
    </w:p>
    <w:p w:rsidR="006A4691" w:rsidRDefault="00000000">
      <w:pPr>
        <w:pStyle w:val="BodyText"/>
        <w:spacing w:before="181"/>
        <w:ind w:left="220"/>
      </w:pPr>
      <w:r>
        <w:t>Project</w:t>
      </w:r>
      <w:r>
        <w:rPr>
          <w:spacing w:val="-1"/>
        </w:rPr>
        <w:t xml:space="preserve"> </w:t>
      </w:r>
      <w:r>
        <w:t>team</w:t>
      </w:r>
      <w:r>
        <w:rPr>
          <w:spacing w:val="-3"/>
        </w:rPr>
        <w:t xml:space="preserve"> </w:t>
      </w:r>
      <w:r>
        <w:t>shall</w:t>
      </w:r>
      <w:r>
        <w:rPr>
          <w:spacing w:val="-3"/>
        </w:rPr>
        <w:t xml:space="preserve"> </w:t>
      </w:r>
      <w:r>
        <w:t>fill</w:t>
      </w:r>
      <w:r>
        <w:rPr>
          <w:spacing w:val="-2"/>
        </w:rPr>
        <w:t xml:space="preserve"> </w:t>
      </w:r>
      <w:r>
        <w:t>the</w:t>
      </w:r>
      <w:r>
        <w:rPr>
          <w:spacing w:val="-3"/>
        </w:rPr>
        <w:t xml:space="preserve"> </w:t>
      </w:r>
      <w:r>
        <w:t>following</w:t>
      </w:r>
      <w:r>
        <w:rPr>
          <w:spacing w:val="1"/>
        </w:rPr>
        <w:t xml:space="preserve"> </w:t>
      </w:r>
      <w:r>
        <w:t>information</w:t>
      </w:r>
      <w:r>
        <w:rPr>
          <w:spacing w:val="-2"/>
        </w:rPr>
        <w:t xml:space="preserve"> </w:t>
      </w:r>
      <w:r>
        <w:t>in</w:t>
      </w:r>
      <w:r>
        <w:rPr>
          <w:spacing w:val="-3"/>
        </w:rPr>
        <w:t xml:space="preserve"> </w:t>
      </w:r>
      <w:r>
        <w:t>proposed</w:t>
      </w:r>
      <w:r>
        <w:rPr>
          <w:spacing w:val="-2"/>
        </w:rPr>
        <w:t xml:space="preserve"> </w:t>
      </w:r>
      <w:r>
        <w:t>solution</w:t>
      </w:r>
      <w:r>
        <w:rPr>
          <w:spacing w:val="-3"/>
        </w:rPr>
        <w:t xml:space="preserve"> </w:t>
      </w:r>
      <w:r>
        <w:t>template.</w:t>
      </w:r>
    </w:p>
    <w:p w:rsidR="006A4691" w:rsidRDefault="006A4691">
      <w:pPr>
        <w:pStyle w:val="BodyText"/>
        <w:rPr>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5"/>
        <w:gridCol w:w="3656"/>
        <w:gridCol w:w="4511"/>
      </w:tblGrid>
      <w:tr w:rsidR="006A4691">
        <w:trPr>
          <w:trHeight w:val="560"/>
        </w:trPr>
        <w:tc>
          <w:tcPr>
            <w:tcW w:w="905" w:type="dxa"/>
          </w:tcPr>
          <w:p w:rsidR="006A4691" w:rsidRDefault="00000000">
            <w:pPr>
              <w:pStyle w:val="TableParagraph"/>
              <w:ind w:left="0" w:right="294"/>
              <w:jc w:val="right"/>
              <w:rPr>
                <w:b/>
              </w:rPr>
            </w:pPr>
            <w:r>
              <w:rPr>
                <w:b/>
              </w:rPr>
              <w:t>S.No.</w:t>
            </w:r>
          </w:p>
        </w:tc>
        <w:tc>
          <w:tcPr>
            <w:tcW w:w="3656" w:type="dxa"/>
          </w:tcPr>
          <w:p w:rsidR="006A4691" w:rsidRDefault="00000000">
            <w:pPr>
              <w:pStyle w:val="TableParagraph"/>
              <w:ind w:left="105"/>
              <w:rPr>
                <w:b/>
              </w:rPr>
            </w:pPr>
            <w:r>
              <w:rPr>
                <w:b/>
              </w:rPr>
              <w:t>Parameter</w:t>
            </w:r>
          </w:p>
        </w:tc>
        <w:tc>
          <w:tcPr>
            <w:tcW w:w="4511" w:type="dxa"/>
          </w:tcPr>
          <w:p w:rsidR="006A4691" w:rsidRDefault="00000000">
            <w:pPr>
              <w:pStyle w:val="TableParagraph"/>
              <w:rPr>
                <w:b/>
              </w:rPr>
            </w:pPr>
            <w:r>
              <w:rPr>
                <w:b/>
              </w:rPr>
              <w:t>Description</w:t>
            </w:r>
          </w:p>
        </w:tc>
      </w:tr>
      <w:tr w:rsidR="006A4691" w:rsidTr="00AC4F7F">
        <w:trPr>
          <w:trHeight w:val="1689"/>
        </w:trPr>
        <w:tc>
          <w:tcPr>
            <w:tcW w:w="905" w:type="dxa"/>
          </w:tcPr>
          <w:p w:rsidR="006A4691" w:rsidRDefault="00000000">
            <w:pPr>
              <w:pStyle w:val="TableParagraph"/>
              <w:ind w:left="0" w:right="333"/>
              <w:jc w:val="right"/>
            </w:pPr>
            <w:r>
              <w:t>1.</w:t>
            </w:r>
          </w:p>
        </w:tc>
        <w:tc>
          <w:tcPr>
            <w:tcW w:w="3656" w:type="dxa"/>
          </w:tcPr>
          <w:p w:rsidR="006A4691" w:rsidRDefault="00000000">
            <w:pPr>
              <w:pStyle w:val="TableParagraph"/>
              <w:spacing w:line="242" w:lineRule="auto"/>
              <w:ind w:left="105" w:right="402"/>
            </w:pPr>
            <w:r>
              <w:rPr>
                <w:color w:val="212121"/>
              </w:rPr>
              <w:t>Problem</w:t>
            </w:r>
            <w:r>
              <w:rPr>
                <w:color w:val="212121"/>
                <w:spacing w:val="-4"/>
              </w:rPr>
              <w:t xml:space="preserve"> </w:t>
            </w:r>
            <w:r>
              <w:rPr>
                <w:color w:val="212121"/>
              </w:rPr>
              <w:t>Statement</w:t>
            </w:r>
            <w:r>
              <w:rPr>
                <w:color w:val="212121"/>
                <w:spacing w:val="-3"/>
              </w:rPr>
              <w:t xml:space="preserve"> </w:t>
            </w:r>
            <w:r>
              <w:rPr>
                <w:color w:val="212121"/>
              </w:rPr>
              <w:t>(Problem</w:t>
            </w:r>
            <w:r>
              <w:rPr>
                <w:color w:val="212121"/>
                <w:spacing w:val="-3"/>
              </w:rPr>
              <w:t xml:space="preserve"> </w:t>
            </w:r>
            <w:r>
              <w:rPr>
                <w:color w:val="212121"/>
              </w:rPr>
              <w:t>to</w:t>
            </w:r>
            <w:r>
              <w:rPr>
                <w:color w:val="212121"/>
                <w:spacing w:val="-5"/>
              </w:rPr>
              <w:t xml:space="preserve"> </w:t>
            </w:r>
            <w:r>
              <w:rPr>
                <w:color w:val="212121"/>
              </w:rPr>
              <w:t>be</w:t>
            </w:r>
            <w:r>
              <w:rPr>
                <w:color w:val="212121"/>
                <w:spacing w:val="-46"/>
              </w:rPr>
              <w:t xml:space="preserve"> </w:t>
            </w:r>
            <w:r>
              <w:rPr>
                <w:color w:val="212121"/>
              </w:rPr>
              <w:t>solved)</w:t>
            </w:r>
          </w:p>
        </w:tc>
        <w:tc>
          <w:tcPr>
            <w:tcW w:w="4511" w:type="dxa"/>
          </w:tcPr>
          <w:p w:rsidR="006A4691" w:rsidRDefault="00AC4F7F">
            <w:pPr>
              <w:pStyle w:val="TableParagraph"/>
              <w:spacing w:line="249" w:lineRule="exact"/>
            </w:pPr>
            <w:r w:rsidRPr="00AC4F7F">
              <w:t>The current complaint management process lacks efficiency and effectiveness, leading to delayed response times, unresolved issues, and a dissatisfying customer experience. There is a need for a system issue tracker complaint management solution to address</w:t>
            </w:r>
          </w:p>
        </w:tc>
      </w:tr>
      <w:tr w:rsidR="006A4691" w:rsidTr="00AC4F7F">
        <w:trPr>
          <w:trHeight w:val="1685"/>
        </w:trPr>
        <w:tc>
          <w:tcPr>
            <w:tcW w:w="905" w:type="dxa"/>
          </w:tcPr>
          <w:p w:rsidR="006A4691" w:rsidRDefault="00000000">
            <w:pPr>
              <w:pStyle w:val="TableParagraph"/>
              <w:ind w:left="0" w:right="333"/>
              <w:jc w:val="right"/>
            </w:pPr>
            <w:r>
              <w:t>2.</w:t>
            </w:r>
          </w:p>
        </w:tc>
        <w:tc>
          <w:tcPr>
            <w:tcW w:w="3656" w:type="dxa"/>
          </w:tcPr>
          <w:p w:rsidR="006A4691" w:rsidRDefault="00000000">
            <w:pPr>
              <w:pStyle w:val="TableParagraph"/>
              <w:ind w:left="105"/>
            </w:pPr>
            <w:r>
              <w:rPr>
                <w:color w:val="212121"/>
              </w:rPr>
              <w:t>Idea</w:t>
            </w:r>
            <w:r>
              <w:rPr>
                <w:color w:val="212121"/>
                <w:spacing w:val="-3"/>
              </w:rPr>
              <w:t xml:space="preserve"> </w:t>
            </w:r>
            <w:r>
              <w:rPr>
                <w:color w:val="212121"/>
              </w:rPr>
              <w:t>/</w:t>
            </w:r>
            <w:r>
              <w:rPr>
                <w:color w:val="212121"/>
                <w:spacing w:val="-2"/>
              </w:rPr>
              <w:t xml:space="preserve"> </w:t>
            </w:r>
            <w:r>
              <w:rPr>
                <w:color w:val="212121"/>
              </w:rPr>
              <w:t>Solution</w:t>
            </w:r>
            <w:r>
              <w:rPr>
                <w:color w:val="212121"/>
                <w:spacing w:val="-3"/>
              </w:rPr>
              <w:t xml:space="preserve"> </w:t>
            </w:r>
            <w:r>
              <w:rPr>
                <w:color w:val="212121"/>
              </w:rPr>
              <w:t>description</w:t>
            </w:r>
          </w:p>
        </w:tc>
        <w:tc>
          <w:tcPr>
            <w:tcW w:w="4511" w:type="dxa"/>
          </w:tcPr>
          <w:p w:rsidR="006A4691" w:rsidRDefault="00AC4F7F">
            <w:pPr>
              <w:pStyle w:val="TableParagraph"/>
              <w:spacing w:before="2" w:line="249" w:lineRule="exact"/>
            </w:pPr>
            <w:r w:rsidRPr="00AC4F7F">
              <w:t>The proposed system issue tracker complaint management solution aims to address the aforementioned problems by introducing an efficient and streamlined process for handling customer complaints.</w:t>
            </w:r>
          </w:p>
        </w:tc>
      </w:tr>
      <w:tr w:rsidR="006A4691" w:rsidTr="00AC4F7F">
        <w:trPr>
          <w:trHeight w:val="2971"/>
        </w:trPr>
        <w:tc>
          <w:tcPr>
            <w:tcW w:w="905" w:type="dxa"/>
          </w:tcPr>
          <w:p w:rsidR="006A4691" w:rsidRDefault="00000000">
            <w:pPr>
              <w:pStyle w:val="TableParagraph"/>
              <w:ind w:left="0" w:right="333"/>
              <w:jc w:val="right"/>
            </w:pPr>
            <w:r>
              <w:t>3.</w:t>
            </w:r>
          </w:p>
        </w:tc>
        <w:tc>
          <w:tcPr>
            <w:tcW w:w="3656" w:type="dxa"/>
          </w:tcPr>
          <w:p w:rsidR="006A4691" w:rsidRDefault="00000000">
            <w:pPr>
              <w:pStyle w:val="TableParagraph"/>
              <w:ind w:left="105"/>
            </w:pPr>
            <w:r>
              <w:rPr>
                <w:color w:val="212121"/>
              </w:rPr>
              <w:t>Novelty</w:t>
            </w:r>
            <w:r>
              <w:rPr>
                <w:color w:val="212121"/>
                <w:spacing w:val="-4"/>
              </w:rPr>
              <w:t xml:space="preserve"> </w:t>
            </w:r>
            <w:r>
              <w:rPr>
                <w:color w:val="212121"/>
              </w:rPr>
              <w:t>/</w:t>
            </w:r>
            <w:r>
              <w:rPr>
                <w:color w:val="212121"/>
                <w:spacing w:val="-3"/>
              </w:rPr>
              <w:t xml:space="preserve"> </w:t>
            </w:r>
            <w:r>
              <w:rPr>
                <w:color w:val="212121"/>
              </w:rPr>
              <w:t>Uniqueness</w:t>
            </w:r>
          </w:p>
        </w:tc>
        <w:tc>
          <w:tcPr>
            <w:tcW w:w="4511" w:type="dxa"/>
          </w:tcPr>
          <w:p w:rsidR="006A4691" w:rsidRDefault="00AC4F7F">
            <w:pPr>
              <w:pStyle w:val="TableParagraph"/>
              <w:ind w:right="115"/>
            </w:pPr>
            <w:r w:rsidRPr="00AC4F7F">
              <w:t>The novelty and uniqueness of the system issue tracker complaint management lie in its ability to provide a comprehensive and efficient solution to handle customer complaints. Here are some key aspects that make it novel and unique</w:t>
            </w:r>
            <w:r>
              <w:t xml:space="preserve">. </w:t>
            </w:r>
            <w:r w:rsidRPr="00AC4F7F">
              <w:t>The system supports multiple channels for complaint submission, such as a web portal, email, and phone. This flexibility accommodates customers' preferences and ensures convenience in submitting complaints.</w:t>
            </w:r>
          </w:p>
        </w:tc>
      </w:tr>
    </w:tbl>
    <w:p w:rsidR="006A4691" w:rsidRDefault="006A4691">
      <w:pPr>
        <w:sectPr w:rsidR="006A4691">
          <w:type w:val="continuous"/>
          <w:pgSz w:w="11910" w:h="16840"/>
          <w:pgMar w:top="820" w:right="138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5"/>
        <w:gridCol w:w="3656"/>
        <w:gridCol w:w="4511"/>
      </w:tblGrid>
      <w:tr w:rsidR="006A4691" w:rsidTr="00AC4F7F">
        <w:trPr>
          <w:trHeight w:val="1692"/>
        </w:trPr>
        <w:tc>
          <w:tcPr>
            <w:tcW w:w="905" w:type="dxa"/>
          </w:tcPr>
          <w:p w:rsidR="006A4691" w:rsidRDefault="00000000">
            <w:pPr>
              <w:pStyle w:val="TableParagraph"/>
              <w:spacing w:line="260" w:lineRule="exact"/>
              <w:ind w:left="0" w:right="333"/>
              <w:jc w:val="right"/>
            </w:pPr>
            <w:r>
              <w:lastRenderedPageBreak/>
              <w:t>4.</w:t>
            </w:r>
          </w:p>
        </w:tc>
        <w:tc>
          <w:tcPr>
            <w:tcW w:w="3656" w:type="dxa"/>
          </w:tcPr>
          <w:p w:rsidR="006A4691" w:rsidRDefault="00000000">
            <w:pPr>
              <w:pStyle w:val="TableParagraph"/>
              <w:spacing w:line="260" w:lineRule="exact"/>
              <w:ind w:left="105"/>
            </w:pPr>
            <w:r>
              <w:rPr>
                <w:color w:val="212121"/>
              </w:rPr>
              <w:t>Social</w:t>
            </w:r>
            <w:r>
              <w:rPr>
                <w:color w:val="212121"/>
                <w:spacing w:val="-3"/>
              </w:rPr>
              <w:t xml:space="preserve"> </w:t>
            </w:r>
            <w:r>
              <w:rPr>
                <w:color w:val="212121"/>
              </w:rPr>
              <w:t>Impact</w:t>
            </w:r>
            <w:r>
              <w:rPr>
                <w:color w:val="212121"/>
                <w:spacing w:val="-1"/>
              </w:rPr>
              <w:t xml:space="preserve"> </w:t>
            </w:r>
            <w:r>
              <w:rPr>
                <w:color w:val="212121"/>
              </w:rPr>
              <w:t>/</w:t>
            </w:r>
            <w:r>
              <w:rPr>
                <w:color w:val="212121"/>
                <w:spacing w:val="-3"/>
              </w:rPr>
              <w:t xml:space="preserve"> </w:t>
            </w:r>
            <w:r>
              <w:rPr>
                <w:color w:val="212121"/>
              </w:rPr>
              <w:t>Customer</w:t>
            </w:r>
            <w:r>
              <w:rPr>
                <w:color w:val="212121"/>
                <w:spacing w:val="-4"/>
              </w:rPr>
              <w:t xml:space="preserve"> </w:t>
            </w:r>
            <w:r>
              <w:rPr>
                <w:color w:val="212121"/>
              </w:rPr>
              <w:t>Satisfaction</w:t>
            </w:r>
          </w:p>
        </w:tc>
        <w:tc>
          <w:tcPr>
            <w:tcW w:w="4511" w:type="dxa"/>
          </w:tcPr>
          <w:p w:rsidR="006A4691" w:rsidRDefault="00AC4F7F">
            <w:pPr>
              <w:pStyle w:val="TableParagraph"/>
              <w:spacing w:line="259" w:lineRule="exact"/>
              <w:jc w:val="both"/>
            </w:pPr>
            <w:r w:rsidRPr="00AC4F7F">
              <w:t>By providing a streamlined and efficient complaint management process, the system ensures that customer complaints are addressed promptly and effectively. This leads to increased customer satisfaction and loyalty, as customers feel valued and heard.</w:t>
            </w:r>
          </w:p>
        </w:tc>
      </w:tr>
      <w:tr w:rsidR="006A4691">
        <w:trPr>
          <w:trHeight w:val="3491"/>
        </w:trPr>
        <w:tc>
          <w:tcPr>
            <w:tcW w:w="905" w:type="dxa"/>
          </w:tcPr>
          <w:p w:rsidR="006A4691" w:rsidRDefault="00000000">
            <w:pPr>
              <w:pStyle w:val="TableParagraph"/>
              <w:spacing w:line="260" w:lineRule="exact"/>
              <w:ind w:left="0" w:right="333"/>
              <w:jc w:val="right"/>
            </w:pPr>
            <w:r>
              <w:t>5.</w:t>
            </w:r>
          </w:p>
        </w:tc>
        <w:tc>
          <w:tcPr>
            <w:tcW w:w="3656" w:type="dxa"/>
          </w:tcPr>
          <w:p w:rsidR="006A4691" w:rsidRDefault="00000000">
            <w:pPr>
              <w:pStyle w:val="TableParagraph"/>
              <w:spacing w:line="255" w:lineRule="exact"/>
              <w:ind w:left="105"/>
            </w:pPr>
            <w:r>
              <w:rPr>
                <w:color w:val="212121"/>
              </w:rPr>
              <w:t>Business</w:t>
            </w:r>
            <w:r>
              <w:rPr>
                <w:color w:val="212121"/>
                <w:spacing w:val="-5"/>
              </w:rPr>
              <w:t xml:space="preserve"> </w:t>
            </w:r>
            <w:r>
              <w:rPr>
                <w:color w:val="212121"/>
              </w:rPr>
              <w:t>Model</w:t>
            </w:r>
            <w:r>
              <w:rPr>
                <w:color w:val="212121"/>
                <w:spacing w:val="-4"/>
              </w:rPr>
              <w:t xml:space="preserve"> </w:t>
            </w:r>
            <w:r>
              <w:rPr>
                <w:color w:val="212121"/>
              </w:rPr>
              <w:t>(Revenue</w:t>
            </w:r>
            <w:r>
              <w:rPr>
                <w:color w:val="212121"/>
                <w:spacing w:val="-3"/>
              </w:rPr>
              <w:t xml:space="preserve"> </w:t>
            </w:r>
            <w:r>
              <w:rPr>
                <w:color w:val="212121"/>
              </w:rPr>
              <w:t>Model)</w:t>
            </w:r>
          </w:p>
        </w:tc>
        <w:tc>
          <w:tcPr>
            <w:tcW w:w="4511" w:type="dxa"/>
          </w:tcPr>
          <w:p w:rsidR="006A4691" w:rsidRDefault="005A32C0">
            <w:pPr>
              <w:pStyle w:val="TableParagraph"/>
              <w:spacing w:before="1" w:line="259" w:lineRule="exact"/>
            </w:pPr>
            <w:r w:rsidRPr="005A32C0">
              <w:t>Offer the system as a software product that can be licensed to businesses on a subscription basis. Pricing can be based on the number of users, features, or complaint volume.</w:t>
            </w:r>
            <w:r w:rsidR="00F67596">
              <w:t xml:space="preserve"> </w:t>
            </w:r>
            <w:r w:rsidR="00F67596" w:rsidRPr="00F67596">
              <w:t>Provide customization services to tailor the system to meet the specific needs of individual businesses. Integration services can be offered to integrate the system with existing customer relationship management (CRM) or ticketing systems.</w:t>
            </w:r>
            <w:r w:rsidR="00F67596">
              <w:t xml:space="preserve"> </w:t>
            </w:r>
            <w:r w:rsidR="00F67596" w:rsidRPr="00F67596">
              <w:t>Offer ongoing technical support and maintenance services to ensure the smooth operation of the system. This can be provided through various support tiers or as part of the subscription package.</w:t>
            </w:r>
          </w:p>
        </w:tc>
      </w:tr>
      <w:tr w:rsidR="006A4691" w:rsidTr="00F67596">
        <w:trPr>
          <w:trHeight w:val="4141"/>
        </w:trPr>
        <w:tc>
          <w:tcPr>
            <w:tcW w:w="905" w:type="dxa"/>
          </w:tcPr>
          <w:p w:rsidR="006A4691" w:rsidRDefault="00000000">
            <w:pPr>
              <w:pStyle w:val="TableParagraph"/>
              <w:spacing w:line="259" w:lineRule="exact"/>
              <w:ind w:left="0" w:right="333"/>
              <w:jc w:val="right"/>
            </w:pPr>
            <w:r>
              <w:t>6.</w:t>
            </w:r>
          </w:p>
        </w:tc>
        <w:tc>
          <w:tcPr>
            <w:tcW w:w="3656" w:type="dxa"/>
          </w:tcPr>
          <w:p w:rsidR="006A4691" w:rsidRDefault="00000000">
            <w:pPr>
              <w:pStyle w:val="TableParagraph"/>
              <w:spacing w:line="259" w:lineRule="exact"/>
              <w:ind w:left="105"/>
            </w:pPr>
            <w:r>
              <w:rPr>
                <w:color w:val="212121"/>
              </w:rPr>
              <w:t>Scalability</w:t>
            </w:r>
            <w:r>
              <w:rPr>
                <w:color w:val="212121"/>
                <w:spacing w:val="-2"/>
              </w:rPr>
              <w:t xml:space="preserve"> </w:t>
            </w:r>
            <w:r>
              <w:rPr>
                <w:color w:val="212121"/>
              </w:rPr>
              <w:t>of</w:t>
            </w:r>
            <w:r>
              <w:rPr>
                <w:color w:val="212121"/>
                <w:spacing w:val="-5"/>
              </w:rPr>
              <w:t xml:space="preserve"> </w:t>
            </w:r>
            <w:r>
              <w:rPr>
                <w:color w:val="212121"/>
              </w:rPr>
              <w:t>the</w:t>
            </w:r>
            <w:r>
              <w:rPr>
                <w:color w:val="212121"/>
                <w:spacing w:val="-3"/>
              </w:rPr>
              <w:t xml:space="preserve"> </w:t>
            </w:r>
            <w:r>
              <w:rPr>
                <w:color w:val="212121"/>
              </w:rPr>
              <w:t>Solution</w:t>
            </w:r>
          </w:p>
        </w:tc>
        <w:tc>
          <w:tcPr>
            <w:tcW w:w="4511" w:type="dxa"/>
          </w:tcPr>
          <w:p w:rsidR="006A4691" w:rsidRDefault="00F67596">
            <w:pPr>
              <w:pStyle w:val="TableParagraph"/>
              <w:spacing w:line="259" w:lineRule="exact"/>
            </w:pPr>
            <w:r w:rsidRPr="00F67596">
              <w:t>The scalability of the issue tracker complaint management system is crucial to ensure its ability to handle increasing volumes of complaints and support growing businesses. Here are some considerations</w:t>
            </w:r>
            <w:r>
              <w:t xml:space="preserve">. </w:t>
            </w:r>
            <w:r w:rsidRPr="00F67596">
              <w:t>Design the system to be deployed on scalable infrastructure, such as cloud-based platforms. This allows for automatic scaling of computing resources based on demand, ensuring that the system can handle increased loads without performance degradation.</w:t>
            </w:r>
            <w:r>
              <w:t xml:space="preserve"> </w:t>
            </w:r>
            <w:r w:rsidRPr="00F67596">
              <w:t>Employ efficient database management techniques to handle large volumes of complaint data. Implement indexing, caching, and partitioning strategies to optimize data retrieval and storage.</w:t>
            </w:r>
          </w:p>
        </w:tc>
      </w:tr>
    </w:tbl>
    <w:p w:rsidR="00575DB9" w:rsidRDefault="00575DB9"/>
    <w:sectPr w:rsidR="00575DB9">
      <w:pgSz w:w="11910" w:h="16840"/>
      <w:pgMar w:top="86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3C3C"/>
    <w:multiLevelType w:val="hybridMultilevel"/>
    <w:tmpl w:val="2EF02170"/>
    <w:lvl w:ilvl="0" w:tplc="4218017A">
      <w:numFmt w:val="bullet"/>
      <w:lvlText w:val="•"/>
      <w:lvlJc w:val="left"/>
      <w:pPr>
        <w:ind w:left="270" w:hanging="160"/>
      </w:pPr>
      <w:rPr>
        <w:rFonts w:ascii="Calibri" w:eastAsia="Calibri" w:hAnsi="Calibri" w:cs="Calibri" w:hint="default"/>
        <w:w w:val="100"/>
        <w:sz w:val="22"/>
        <w:szCs w:val="22"/>
        <w:lang w:val="en-US" w:eastAsia="en-US" w:bidi="ar-SA"/>
      </w:rPr>
    </w:lvl>
    <w:lvl w:ilvl="1" w:tplc="138AD93A">
      <w:numFmt w:val="bullet"/>
      <w:lvlText w:val="•"/>
      <w:lvlJc w:val="left"/>
      <w:pPr>
        <w:ind w:left="702" w:hanging="160"/>
      </w:pPr>
      <w:rPr>
        <w:rFonts w:hint="default"/>
        <w:lang w:val="en-US" w:eastAsia="en-US" w:bidi="ar-SA"/>
      </w:rPr>
    </w:lvl>
    <w:lvl w:ilvl="2" w:tplc="FD460AAA">
      <w:numFmt w:val="bullet"/>
      <w:lvlText w:val="•"/>
      <w:lvlJc w:val="left"/>
      <w:pPr>
        <w:ind w:left="1124" w:hanging="160"/>
      </w:pPr>
      <w:rPr>
        <w:rFonts w:hint="default"/>
        <w:lang w:val="en-US" w:eastAsia="en-US" w:bidi="ar-SA"/>
      </w:rPr>
    </w:lvl>
    <w:lvl w:ilvl="3" w:tplc="935E28E4">
      <w:numFmt w:val="bullet"/>
      <w:lvlText w:val="•"/>
      <w:lvlJc w:val="left"/>
      <w:pPr>
        <w:ind w:left="1546" w:hanging="160"/>
      </w:pPr>
      <w:rPr>
        <w:rFonts w:hint="default"/>
        <w:lang w:val="en-US" w:eastAsia="en-US" w:bidi="ar-SA"/>
      </w:rPr>
    </w:lvl>
    <w:lvl w:ilvl="4" w:tplc="222401B6">
      <w:numFmt w:val="bullet"/>
      <w:lvlText w:val="•"/>
      <w:lvlJc w:val="left"/>
      <w:pPr>
        <w:ind w:left="1968" w:hanging="160"/>
      </w:pPr>
      <w:rPr>
        <w:rFonts w:hint="default"/>
        <w:lang w:val="en-US" w:eastAsia="en-US" w:bidi="ar-SA"/>
      </w:rPr>
    </w:lvl>
    <w:lvl w:ilvl="5" w:tplc="1BC0DD9E">
      <w:numFmt w:val="bullet"/>
      <w:lvlText w:val="•"/>
      <w:lvlJc w:val="left"/>
      <w:pPr>
        <w:ind w:left="2390" w:hanging="160"/>
      </w:pPr>
      <w:rPr>
        <w:rFonts w:hint="default"/>
        <w:lang w:val="en-US" w:eastAsia="en-US" w:bidi="ar-SA"/>
      </w:rPr>
    </w:lvl>
    <w:lvl w:ilvl="6" w:tplc="952E7C08">
      <w:numFmt w:val="bullet"/>
      <w:lvlText w:val="•"/>
      <w:lvlJc w:val="left"/>
      <w:pPr>
        <w:ind w:left="2812" w:hanging="160"/>
      </w:pPr>
      <w:rPr>
        <w:rFonts w:hint="default"/>
        <w:lang w:val="en-US" w:eastAsia="en-US" w:bidi="ar-SA"/>
      </w:rPr>
    </w:lvl>
    <w:lvl w:ilvl="7" w:tplc="DE18C6B2">
      <w:numFmt w:val="bullet"/>
      <w:lvlText w:val="•"/>
      <w:lvlJc w:val="left"/>
      <w:pPr>
        <w:ind w:left="3234" w:hanging="160"/>
      </w:pPr>
      <w:rPr>
        <w:rFonts w:hint="default"/>
        <w:lang w:val="en-US" w:eastAsia="en-US" w:bidi="ar-SA"/>
      </w:rPr>
    </w:lvl>
    <w:lvl w:ilvl="8" w:tplc="465EF698">
      <w:numFmt w:val="bullet"/>
      <w:lvlText w:val="•"/>
      <w:lvlJc w:val="left"/>
      <w:pPr>
        <w:ind w:left="3656" w:hanging="160"/>
      </w:pPr>
      <w:rPr>
        <w:rFonts w:hint="default"/>
        <w:lang w:val="en-US" w:eastAsia="en-US" w:bidi="ar-SA"/>
      </w:rPr>
    </w:lvl>
  </w:abstractNum>
  <w:num w:numId="1" w16cid:durableId="151245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91"/>
    <w:rsid w:val="00536DB1"/>
    <w:rsid w:val="00575DB9"/>
    <w:rsid w:val="005A32C0"/>
    <w:rsid w:val="006A4691"/>
    <w:rsid w:val="00AC4F7F"/>
    <w:rsid w:val="00B571E6"/>
    <w:rsid w:val="00D40385"/>
    <w:rsid w:val="00F675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C838"/>
  <w15:docId w15:val="{CA3840C7-8BBA-4725-BD58-34B30DAA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AC4F7F"/>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style>
  <w:style w:type="paragraph" w:styleId="Title">
    <w:name w:val="Title"/>
    <w:basedOn w:val="Normal"/>
    <w:uiPriority w:val="10"/>
    <w:qFormat/>
    <w:pPr>
      <w:spacing w:before="32"/>
      <w:ind w:left="3317" w:right="3154" w:firstLine="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character" w:customStyle="1" w:styleId="Heading3Char">
    <w:name w:val="Heading 3 Char"/>
    <w:basedOn w:val="DefaultParagraphFont"/>
    <w:link w:val="Heading3"/>
    <w:uiPriority w:val="9"/>
    <w:rsid w:val="00AC4F7F"/>
    <w:rPr>
      <w:rFonts w:ascii="Times New Roman" w:eastAsia="Times New Roman" w:hAnsi="Times New Roman" w:cs="Times New Roman"/>
      <w:b/>
      <w:bCs/>
      <w:sz w:val="27"/>
      <w:szCs w:val="27"/>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3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Dhanraj kumar</cp:lastModifiedBy>
  <cp:revision>3</cp:revision>
  <dcterms:created xsi:type="dcterms:W3CDTF">2023-05-20T16:49:00Z</dcterms:created>
  <dcterms:modified xsi:type="dcterms:W3CDTF">2023-05-20T18:04:00Z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vt:lpwstr>
  </property>
  <property fmtid="{D5CDD505-2E9C-101B-9397-08002B2CF9AE}" pid="4" name="LastSaved">
    <vt:filetime>2023-05-20T00:00:00Z</vt:filetime>
  </property>
</Properties>
</file>