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B2A4A"/>
          <w:sz w:val="72"/>
        </w:rPr>
        <w:t>TASTF</w:t>
      </w:r>
    </w:p>
    <w:p>
      <w:pPr>
        <w:spacing w:after="480"/>
        <w:jc w:val="center"/>
      </w:pPr>
      <w:r>
        <w:rPr>
          <w:rFonts w:ascii="Calibri" w:hAnsi="Calibri"/>
          <w:color w:val="2C3E6B"/>
          <w:sz w:val="36"/>
        </w:rPr>
        <w:t>Tier-Aware Spatiotemporal Forecasting</w:t>
        <w:br/>
        <w:t>for Heterogeneous Cellular Networks</w:t>
      </w:r>
    </w:p>
    <w:p>
      <w:pPr>
        <w:jc w:val="center"/>
      </w:pPr>
      <w:r>
        <w:rPr>
          <w:color w:val="178C8C"/>
          <w:sz w:val="24"/>
        </w:rPr>
        <w:t>──────────────────────────────────────────────────</w:t>
      </w:r>
    </w:p>
    <w:p>
      <w:pPr>
        <w:spacing w:after="720"/>
        <w:jc w:val="center"/>
      </w:pPr>
      <w:r>
        <w:rPr>
          <w:rFonts w:ascii="Calibri" w:hAnsi="Calibri"/>
          <w:color w:val="555555"/>
          <w:sz w:val="32"/>
        </w:rPr>
        <w:t>Project Report</w:t>
      </w:r>
    </w:p>
    <w:p>
      <w:pPr>
        <w:jc w:val="center"/>
      </w:pPr>
      <w:r>
        <w:rPr>
          <w:rFonts w:ascii="Calibri" w:hAnsi="Calibri"/>
          <w:b/>
          <w:color w:val="1B2A4A"/>
          <w:sz w:val="22"/>
        </w:rPr>
        <w:t xml:space="preserve">Domain:  </w:t>
      </w:r>
      <w:r>
        <w:rPr>
          <w:rFonts w:ascii="Calibri" w:hAnsi="Calibri"/>
          <w:color w:val="333333"/>
          <w:sz w:val="22"/>
        </w:rPr>
        <w:t>Wireless Communications &amp; Deep Learning</w:t>
      </w:r>
    </w:p>
    <w:p>
      <w:pPr>
        <w:jc w:val="center"/>
      </w:pPr>
      <w:r>
        <w:rPr>
          <w:rFonts w:ascii="Calibri" w:hAnsi="Calibri"/>
          <w:b/>
          <w:color w:val="1B2A4A"/>
          <w:sz w:val="22"/>
        </w:rPr>
        <w:t xml:space="preserve">Framework:  </w:t>
      </w:r>
      <w:r>
        <w:rPr>
          <w:rFonts w:ascii="Calibri" w:hAnsi="Calibri"/>
          <w:color w:val="333333"/>
          <w:sz w:val="22"/>
        </w:rPr>
        <w:t>Python 3.10+ · PyTorch 2.x · PyTorch Geometric 2.x</w:t>
      </w:r>
    </w:p>
    <w:p>
      <w:pPr>
        <w:jc w:val="center"/>
      </w:pPr>
      <w:r>
        <w:rPr>
          <w:rFonts w:ascii="Calibri" w:hAnsi="Calibri"/>
          <w:b/>
          <w:color w:val="1B2A4A"/>
          <w:sz w:val="22"/>
        </w:rPr>
        <w:t xml:space="preserve">Dataset:  </w:t>
      </w:r>
      <w:r>
        <w:rPr>
          <w:rFonts w:ascii="Calibri" w:hAnsi="Calibri"/>
          <w:color w:val="333333"/>
          <w:sz w:val="22"/>
        </w:rPr>
        <w:t>Telecom Italia Big Data Challenge — Milan, Italy</w:t>
      </w:r>
    </w:p>
    <w:p>
      <w:pPr>
        <w:jc w:val="center"/>
      </w:pPr>
      <w:r>
        <w:rPr>
          <w:rFonts w:ascii="Calibri" w:hAnsi="Calibri"/>
          <w:b/>
          <w:color w:val="1B2A4A"/>
          <w:sz w:val="22"/>
        </w:rPr>
        <w:t xml:space="preserve">Date:  </w:t>
      </w:r>
      <w:r>
        <w:rPr>
          <w:rFonts w:ascii="Calibri" w:hAnsi="Calibri"/>
          <w:color w:val="333333"/>
          <w:sz w:val="22"/>
        </w:rPr>
        <w:t>April 2026</w:t>
      </w:r>
    </w:p>
    <w:p>
      <w:r>
        <w:br w:type="page"/>
      </w:r>
    </w:p>
    <w:p>
      <w:pPr>
        <w:pStyle w:val="Heading1"/>
      </w:pPr>
      <w:r>
        <w:rPr>
          <w:rFonts w:ascii="Calibri" w:hAnsi="Calibri"/>
          <w:color w:val="1B2A4A"/>
        </w:rPr>
        <w:t>Table of Contents</w:t>
      </w:r>
    </w:p>
    <w:p>
      <w:pPr>
        <w:spacing w:after="40"/>
      </w:pPr>
      <w:r>
        <w:rPr>
          <w:rFonts w:ascii="Calibri" w:hAnsi="Calibri"/>
          <w:b/>
          <w:color w:val="2C3E6B"/>
          <w:sz w:val="22"/>
        </w:rPr>
        <w:t>1.  Problem Statement</w:t>
      </w:r>
    </w:p>
    <w:p>
      <w:pPr>
        <w:spacing w:after="40"/>
      </w:pPr>
      <w:r>
        <w:rPr>
          <w:rFonts w:ascii="Calibri" w:hAnsi="Calibri"/>
          <w:b/>
          <w:color w:val="2C3E6B"/>
          <w:sz w:val="22"/>
        </w:rPr>
        <w:t>2.  Goals and Objectives</w:t>
      </w:r>
    </w:p>
    <w:p>
      <w:pPr>
        <w:spacing w:after="40"/>
      </w:pPr>
      <w:r>
        <w:rPr>
          <w:rFonts w:ascii="Calibri" w:hAnsi="Calibri"/>
          <w:b/>
          <w:color w:val="2C3E6B"/>
          <w:sz w:val="22"/>
        </w:rPr>
        <w:t>3.  Solution Overview</w:t>
      </w:r>
    </w:p>
    <w:p>
      <w:pPr>
        <w:spacing w:after="40"/>
      </w:pPr>
      <w:r>
        <w:rPr>
          <w:rFonts w:ascii="Calibri" w:hAnsi="Calibri"/>
          <w:b/>
          <w:color w:val="2C3E6B"/>
          <w:sz w:val="22"/>
        </w:rPr>
        <w:t>4.  Implementation Strategy</w:t>
      </w:r>
    </w:p>
    <w:p>
      <w:pPr>
        <w:spacing w:after="40"/>
        <w:ind w:left="720"/>
      </w:pPr>
      <w:r>
        <w:rPr>
          <w:rFonts w:ascii="Calibri" w:hAnsi="Calibri"/>
          <w:b w:val="0"/>
          <w:color w:val="555555"/>
          <w:sz w:val="22"/>
        </w:rPr>
        <w:t xml:space="preserve">    4.1  Dataset &amp; Data Preprocessing</w:t>
      </w:r>
    </w:p>
    <w:p>
      <w:pPr>
        <w:spacing w:after="40"/>
        <w:ind w:left="720"/>
      </w:pPr>
      <w:r>
        <w:rPr>
          <w:rFonts w:ascii="Calibri" w:hAnsi="Calibri"/>
          <w:b w:val="0"/>
          <w:color w:val="555555"/>
          <w:sz w:val="22"/>
        </w:rPr>
        <w:t xml:space="preserve">    4.2  Heterogeneous Graph Construction</w:t>
      </w:r>
    </w:p>
    <w:p>
      <w:pPr>
        <w:spacing w:after="40"/>
        <w:ind w:left="720"/>
      </w:pPr>
      <w:r>
        <w:rPr>
          <w:rFonts w:ascii="Calibri" w:hAnsi="Calibri"/>
          <w:b w:val="0"/>
          <w:color w:val="555555"/>
          <w:sz w:val="22"/>
        </w:rPr>
        <w:t xml:space="preserve">    4.3  Model Architecture</w:t>
      </w:r>
    </w:p>
    <w:p>
      <w:pPr>
        <w:spacing w:after="40"/>
        <w:ind w:left="720"/>
      </w:pPr>
      <w:r>
        <w:rPr>
          <w:rFonts w:ascii="Calibri" w:hAnsi="Calibri"/>
          <w:b w:val="0"/>
          <w:color w:val="555555"/>
          <w:sz w:val="22"/>
        </w:rPr>
        <w:t xml:space="preserve">    4.4  Training Configuration</w:t>
      </w:r>
    </w:p>
    <w:p>
      <w:pPr>
        <w:spacing w:after="40"/>
        <w:ind w:left="720"/>
      </w:pPr>
      <w:r>
        <w:rPr>
          <w:rFonts w:ascii="Calibri" w:hAnsi="Calibri"/>
          <w:b w:val="0"/>
          <w:color w:val="555555"/>
          <w:sz w:val="22"/>
        </w:rPr>
        <w:t xml:space="preserve">    4.5  Baselines</w:t>
      </w:r>
    </w:p>
    <w:p>
      <w:pPr>
        <w:spacing w:after="40"/>
      </w:pPr>
      <w:r>
        <w:rPr>
          <w:rFonts w:ascii="Calibri" w:hAnsi="Calibri"/>
          <w:b/>
          <w:color w:val="2C3E6B"/>
          <w:sz w:val="22"/>
        </w:rPr>
        <w:t>5.  Results and Key Findings</w:t>
      </w:r>
    </w:p>
    <w:p>
      <w:pPr>
        <w:spacing w:after="40"/>
        <w:ind w:left="720"/>
      </w:pPr>
      <w:r>
        <w:rPr>
          <w:rFonts w:ascii="Calibri" w:hAnsi="Calibri"/>
          <w:b w:val="0"/>
          <w:color w:val="555555"/>
          <w:sz w:val="22"/>
        </w:rPr>
        <w:t xml:space="preserve">    5.1  Training Convergence</w:t>
      </w:r>
    </w:p>
    <w:p>
      <w:pPr>
        <w:spacing w:after="40"/>
        <w:ind w:left="720"/>
      </w:pPr>
      <w:r>
        <w:rPr>
          <w:rFonts w:ascii="Calibri" w:hAnsi="Calibri"/>
          <w:b w:val="0"/>
          <w:color w:val="555555"/>
          <w:sz w:val="22"/>
        </w:rPr>
        <w:t xml:space="preserve">    5.2  Test Set Performance</w:t>
      </w:r>
    </w:p>
    <w:p>
      <w:pPr>
        <w:spacing w:after="40"/>
        <w:ind w:left="720"/>
      </w:pPr>
      <w:r>
        <w:rPr>
          <w:rFonts w:ascii="Calibri" w:hAnsi="Calibri"/>
          <w:b w:val="0"/>
          <w:color w:val="555555"/>
          <w:sz w:val="22"/>
        </w:rPr>
        <w:t xml:space="preserve">    5.3  Per-Tier Forecast Analysis</w:t>
      </w:r>
    </w:p>
    <w:p>
      <w:pPr>
        <w:spacing w:after="40"/>
        <w:ind w:left="720"/>
      </w:pPr>
      <w:r>
        <w:rPr>
          <w:rFonts w:ascii="Calibri" w:hAnsi="Calibri"/>
          <w:b w:val="0"/>
          <w:color w:val="555555"/>
          <w:sz w:val="22"/>
        </w:rPr>
        <w:t xml:space="preserve">    5.4  Efficiency Analysis</w:t>
      </w:r>
    </w:p>
    <w:p>
      <w:pPr>
        <w:spacing w:after="40"/>
        <w:ind w:left="720"/>
      </w:pPr>
      <w:r>
        <w:rPr>
          <w:rFonts w:ascii="Calibri" w:hAnsi="Calibri"/>
          <w:b w:val="0"/>
          <w:color w:val="555555"/>
          <w:sz w:val="22"/>
        </w:rPr>
        <w:t xml:space="preserve">    5.5  Summary of Key Findings</w:t>
      </w:r>
    </w:p>
    <w:p>
      <w:pPr>
        <w:spacing w:after="40"/>
      </w:pPr>
      <w:r>
        <w:rPr>
          <w:rFonts w:ascii="Calibri" w:hAnsi="Calibri"/>
          <w:b/>
          <w:color w:val="2C3E6B"/>
          <w:sz w:val="22"/>
        </w:rPr>
        <w:t>6.  Visualisations and Illustrations</w:t>
      </w:r>
    </w:p>
    <w:p>
      <w:pPr>
        <w:spacing w:after="40"/>
      </w:pPr>
      <w:r>
        <w:rPr>
          <w:rFonts w:ascii="Calibri" w:hAnsi="Calibri"/>
          <w:b/>
          <w:color w:val="2C3E6B"/>
          <w:sz w:val="22"/>
        </w:rPr>
        <w:t>7.  Limitations &amp; Future Work</w:t>
      </w:r>
    </w:p>
    <w:p>
      <w:pPr>
        <w:spacing w:after="40"/>
      </w:pPr>
      <w:r>
        <w:rPr>
          <w:rFonts w:ascii="Calibri" w:hAnsi="Calibri"/>
          <w:b/>
          <w:color w:val="2C3E6B"/>
          <w:sz w:val="22"/>
        </w:rPr>
        <w:t>8.  References</w:t>
      </w:r>
    </w:p>
    <w:p>
      <w:r>
        <w:br w:type="page"/>
      </w:r>
    </w:p>
    <w:p>
      <w:pPr>
        <w:pStyle w:val="Heading1"/>
      </w:pPr>
      <w:r>
        <w:rPr>
          <w:rFonts w:ascii="Calibri" w:hAnsi="Calibri"/>
          <w:color w:val="1B2A4A"/>
        </w:rPr>
        <w:t>1. Problem Statement</w:t>
      </w:r>
    </w:p>
    <w:p>
      <w:pPr>
        <w:pStyle w:val="Heading2"/>
      </w:pPr>
      <w:r>
        <w:rPr>
          <w:rFonts w:ascii="Calibri" w:hAnsi="Calibri"/>
          <w:color w:val="1B2A4A"/>
        </w:rPr>
        <w:t>1.1  Context: The Rise of Heterogeneous Cellular Networks</w:t>
      </w:r>
    </w:p>
    <w:p>
      <w:pPr>
        <w:spacing w:after="120" w:line="276" w:lineRule="auto"/>
      </w:pPr>
      <w:r>
        <w:rPr>
          <w:rFonts w:ascii="Calibri" w:hAnsi="Calibri"/>
          <w:b w:val="0"/>
          <w:i w:val="0"/>
          <w:color w:val="333333"/>
          <w:sz w:val="22"/>
        </w:rPr>
        <w:t>Modern cellular networks have undergone a fundamental architectural transformation. The traditional single-tier deployment model — where uniformly powered base stations blanket a coverage area — can no longer keep pace with the explosive growth in mobile data traffic. To address this, the telecommunications industry has adopted Heterogeneous Network (HetNet) architectures that overlay multiple tiers of base stations with different power levels, coverage radii, and traffic capacities.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tcPr>
          <w:p>
            <w:pPr>
              <w:jc w:val="center"/>
            </w:pPr>
            <w:r/>
            <w:r>
              <w:rPr>
                <w:rFonts w:ascii="Calibri" w:hAnsi="Calibri"/>
                <w:b/>
                <w:color w:val="FFFFFF"/>
                <w:sz w:val="20"/>
              </w:rPr>
              <w:t>Tier</w:t>
            </w:r>
          </w:p>
        </w:tc>
        <w:tc>
          <w:tcPr>
            <w:tcW w:type="dxa" w:w="2340"/>
            <w:shd w:fill="1B2A4A"/>
          </w:tcPr>
          <w:p>
            <w:pPr>
              <w:jc w:val="center"/>
            </w:pPr>
            <w:r/>
            <w:r>
              <w:rPr>
                <w:rFonts w:ascii="Calibri" w:hAnsi="Calibri"/>
                <w:b/>
                <w:color w:val="FFFFFF"/>
                <w:sz w:val="20"/>
              </w:rPr>
              <w:t>Power Class</w:t>
            </w:r>
          </w:p>
        </w:tc>
        <w:tc>
          <w:tcPr>
            <w:tcW w:type="dxa" w:w="2340"/>
            <w:shd w:fill="1B2A4A"/>
          </w:tcPr>
          <w:p>
            <w:pPr>
              <w:jc w:val="center"/>
            </w:pPr>
            <w:r/>
            <w:r>
              <w:rPr>
                <w:rFonts w:ascii="Calibri" w:hAnsi="Calibri"/>
                <w:b/>
                <w:color w:val="FFFFFF"/>
                <w:sz w:val="20"/>
              </w:rPr>
              <w:t>Coverage</w:t>
            </w:r>
          </w:p>
        </w:tc>
        <w:tc>
          <w:tcPr>
            <w:tcW w:type="dxa" w:w="2340"/>
            <w:shd w:fill="1B2A4A"/>
          </w:tcPr>
          <w:p>
            <w:pPr>
              <w:jc w:val="center"/>
            </w:pPr>
            <w:r/>
            <w:r>
              <w:rPr>
                <w:rFonts w:ascii="Calibri" w:hAnsi="Calibri"/>
                <w:b/>
                <w:color w:val="FFFFFF"/>
                <w:sz w:val="20"/>
              </w:rPr>
              <w:t>Role</w:t>
            </w:r>
          </w:p>
        </w:tc>
      </w:tr>
      <w:tr>
        <w:tc>
          <w:tcPr>
            <w:tcW w:type="dxa" w:w="2340"/>
            <w:shd w:fill="F8F9FA"/>
          </w:tcPr>
          <w:p>
            <w:pPr>
              <w:jc w:val="left"/>
            </w:pPr>
            <w:r/>
            <w:r>
              <w:rPr>
                <w:rFonts w:ascii="Calibri" w:hAnsi="Calibri"/>
                <w:color w:val="333333"/>
                <w:sz w:val="20"/>
              </w:rPr>
              <w:t>Macro BS</w:t>
            </w:r>
          </w:p>
        </w:tc>
        <w:tc>
          <w:tcPr>
            <w:tcW w:type="dxa" w:w="2340"/>
            <w:shd w:fill="F8F9FA"/>
          </w:tcPr>
          <w:p>
            <w:pPr>
              <w:jc w:val="left"/>
            </w:pPr>
            <w:r/>
            <w:r>
              <w:rPr>
                <w:rFonts w:ascii="Calibri" w:hAnsi="Calibri"/>
                <w:color w:val="333333"/>
                <w:sz w:val="20"/>
              </w:rPr>
              <w:t>High power (~46 dBm)</w:t>
            </w:r>
          </w:p>
        </w:tc>
        <w:tc>
          <w:tcPr>
            <w:tcW w:type="dxa" w:w="2340"/>
            <w:shd w:fill="F8F9FA"/>
          </w:tcPr>
          <w:p>
            <w:pPr>
              <w:jc w:val="left"/>
            </w:pPr>
            <w:r/>
            <w:r>
              <w:rPr>
                <w:rFonts w:ascii="Calibri" w:hAnsi="Calibri"/>
                <w:color w:val="333333"/>
                <w:sz w:val="20"/>
              </w:rPr>
              <w:t>Wide area (km-scale)</w:t>
            </w:r>
          </w:p>
        </w:tc>
        <w:tc>
          <w:tcPr>
            <w:tcW w:type="dxa" w:w="2340"/>
            <w:shd w:fill="F8F9FA"/>
          </w:tcPr>
          <w:p>
            <w:pPr>
              <w:jc w:val="left"/>
            </w:pPr>
            <w:r/>
            <w:r>
              <w:rPr>
                <w:rFonts w:ascii="Calibri" w:hAnsi="Calibri"/>
                <w:color w:val="333333"/>
                <w:sz w:val="20"/>
              </w:rPr>
              <w:t>Backbone coverage and high-volume traffic</w:t>
            </w:r>
          </w:p>
        </w:tc>
      </w:tr>
      <w:tr>
        <w:tc>
          <w:tcPr>
            <w:tcW w:type="dxa" w:w="2340"/>
            <w:shd w:fill="FFFFFF"/>
          </w:tcPr>
          <w:p>
            <w:pPr>
              <w:jc w:val="left"/>
            </w:pPr>
            <w:r/>
            <w:r>
              <w:rPr>
                <w:rFonts w:ascii="Calibri" w:hAnsi="Calibri"/>
                <w:color w:val="333333"/>
                <w:sz w:val="20"/>
              </w:rPr>
              <w:t>Pico BS</w:t>
            </w:r>
          </w:p>
        </w:tc>
        <w:tc>
          <w:tcPr>
            <w:tcW w:type="dxa" w:w="2340"/>
            <w:shd w:fill="FFFFFF"/>
          </w:tcPr>
          <w:p>
            <w:pPr>
              <w:jc w:val="left"/>
            </w:pPr>
            <w:r/>
            <w:r>
              <w:rPr>
                <w:rFonts w:ascii="Calibri" w:hAnsi="Calibri"/>
                <w:color w:val="333333"/>
                <w:sz w:val="20"/>
              </w:rPr>
              <w:t>Medium power (~30 dBm)</w:t>
            </w:r>
          </w:p>
        </w:tc>
        <w:tc>
          <w:tcPr>
            <w:tcW w:type="dxa" w:w="2340"/>
            <w:shd w:fill="FFFFFF"/>
          </w:tcPr>
          <w:p>
            <w:pPr>
              <w:jc w:val="left"/>
            </w:pPr>
            <w:r/>
            <w:r>
              <w:rPr>
                <w:rFonts w:ascii="Calibri" w:hAnsi="Calibri"/>
                <w:color w:val="333333"/>
                <w:sz w:val="20"/>
              </w:rPr>
              <w:t>Localised hotspots (100–200 m)</w:t>
            </w:r>
          </w:p>
        </w:tc>
        <w:tc>
          <w:tcPr>
            <w:tcW w:type="dxa" w:w="2340"/>
            <w:shd w:fill="FFFFFF"/>
          </w:tcPr>
          <w:p>
            <w:pPr>
              <w:jc w:val="left"/>
            </w:pPr>
            <w:r/>
            <w:r>
              <w:rPr>
                <w:rFonts w:ascii="Calibri" w:hAnsi="Calibri"/>
                <w:color w:val="333333"/>
                <w:sz w:val="20"/>
              </w:rPr>
              <w:t>Capacity offloading in dense areas</w:t>
            </w:r>
          </w:p>
        </w:tc>
      </w:tr>
      <w:tr>
        <w:tc>
          <w:tcPr>
            <w:tcW w:type="dxa" w:w="2340"/>
            <w:shd w:fill="F8F9FA"/>
          </w:tcPr>
          <w:p>
            <w:pPr>
              <w:jc w:val="left"/>
            </w:pPr>
            <w:r/>
            <w:r>
              <w:rPr>
                <w:rFonts w:ascii="Calibri" w:hAnsi="Calibri"/>
                <w:color w:val="333333"/>
                <w:sz w:val="20"/>
              </w:rPr>
              <w:t>Femto BS</w:t>
            </w:r>
          </w:p>
        </w:tc>
        <w:tc>
          <w:tcPr>
            <w:tcW w:type="dxa" w:w="2340"/>
            <w:shd w:fill="F8F9FA"/>
          </w:tcPr>
          <w:p>
            <w:pPr>
              <w:jc w:val="left"/>
            </w:pPr>
            <w:r/>
            <w:r>
              <w:rPr>
                <w:rFonts w:ascii="Calibri" w:hAnsi="Calibri"/>
                <w:color w:val="333333"/>
                <w:sz w:val="20"/>
              </w:rPr>
              <w:t>Low power (~20 dBm)</w:t>
            </w:r>
          </w:p>
        </w:tc>
        <w:tc>
          <w:tcPr>
            <w:tcW w:type="dxa" w:w="2340"/>
            <w:shd w:fill="F8F9FA"/>
          </w:tcPr>
          <w:p>
            <w:pPr>
              <w:jc w:val="left"/>
            </w:pPr>
            <w:r/>
            <w:r>
              <w:rPr>
                <w:rFonts w:ascii="Calibri" w:hAnsi="Calibri"/>
                <w:color w:val="333333"/>
                <w:sz w:val="20"/>
              </w:rPr>
              <w:t>Indoor/micro-cell (10–50 m)</w:t>
            </w:r>
          </w:p>
        </w:tc>
        <w:tc>
          <w:tcPr>
            <w:tcW w:type="dxa" w:w="2340"/>
            <w:shd w:fill="F8F9FA"/>
          </w:tcPr>
          <w:p>
            <w:pPr>
              <w:jc w:val="left"/>
            </w:pPr>
            <w:r/>
            <w:r>
              <w:rPr>
                <w:rFonts w:ascii="Calibri" w:hAnsi="Calibri"/>
                <w:color w:val="333333"/>
                <w:sz w:val="20"/>
              </w:rPr>
              <w:t>Home and enterprise edge coverage</w:t>
            </w:r>
          </w:p>
        </w:tc>
      </w:tr>
    </w:tbl>
    <w:p/>
    <w:p>
      <w:pPr>
        <w:pStyle w:val="Heading2"/>
      </w:pPr>
      <w:r>
        <w:rPr>
          <w:rFonts w:ascii="Calibri" w:hAnsi="Calibri"/>
          <w:color w:val="1B2A4A"/>
        </w:rPr>
        <w:t>1.2  The Forecasting Challenge</w:t>
      </w:r>
    </w:p>
    <w:p>
      <w:pPr>
        <w:spacing w:after="120" w:line="276" w:lineRule="auto"/>
      </w:pPr>
      <w:r>
        <w:rPr>
          <w:rFonts w:ascii="Calibri" w:hAnsi="Calibri"/>
          <w:b w:val="0"/>
          <w:i w:val="0"/>
          <w:color w:val="333333"/>
          <w:sz w:val="22"/>
        </w:rPr>
        <w:t>Accurate spatiotemporal traffic forecasting — predicting future network load at each cell across time — is critical for several operational functions:</w:t>
      </w:r>
    </w:p>
    <w:p>
      <w:pPr>
        <w:pStyle w:val="ListBullet"/>
        <w:ind w:left="720"/>
      </w:pPr>
      <w:r>
        <w:rPr>
          <w:rFonts w:ascii="Calibri" w:hAnsi="Calibri"/>
          <w:b/>
          <w:color w:val="333333"/>
          <w:sz w:val="22"/>
        </w:rPr>
        <w:t xml:space="preserve">Dynamic Resource Allocation: </w:t>
      </w:r>
      <w:r>
        <w:rPr>
          <w:rFonts w:ascii="Calibri" w:hAnsi="Calibri"/>
          <w:color w:val="333333"/>
          <w:sz w:val="22"/>
        </w:rPr>
        <w:t>Proactively assigning spectrum and power to cells before congestion occurs.</w:t>
      </w:r>
    </w:p>
    <w:p>
      <w:pPr>
        <w:pStyle w:val="ListBullet"/>
        <w:ind w:left="720"/>
      </w:pPr>
      <w:r>
        <w:rPr>
          <w:rFonts w:ascii="Calibri" w:hAnsi="Calibri"/>
          <w:b/>
          <w:color w:val="333333"/>
          <w:sz w:val="22"/>
        </w:rPr>
        <w:t xml:space="preserve">Energy-Efficient Scheduling: </w:t>
      </w:r>
      <w:r>
        <w:rPr>
          <w:rFonts w:ascii="Calibri" w:hAnsi="Calibri"/>
          <w:color w:val="333333"/>
          <w:sz w:val="22"/>
        </w:rPr>
        <w:t>Activating sleep/wake cycles for underutilised base stations to reduce operational expenditure.</w:t>
      </w:r>
    </w:p>
    <w:p>
      <w:pPr>
        <w:pStyle w:val="ListBullet"/>
        <w:ind w:left="720"/>
      </w:pPr>
      <w:r>
        <w:rPr>
          <w:rFonts w:ascii="Calibri" w:hAnsi="Calibri"/>
          <w:b/>
          <w:color w:val="333333"/>
          <w:sz w:val="22"/>
        </w:rPr>
        <w:t xml:space="preserve">Capacity Planning &amp; Network Slicing: </w:t>
      </w:r>
      <w:r>
        <w:rPr>
          <w:rFonts w:ascii="Calibri" w:hAnsi="Calibri"/>
          <w:color w:val="333333"/>
          <w:sz w:val="22"/>
        </w:rPr>
        <w:t>Dimensioning 5G network slices based on predicted demand patterns.</w:t>
      </w:r>
    </w:p>
    <w:p>
      <w:pPr>
        <w:pStyle w:val="ListBullet"/>
        <w:ind w:left="720"/>
      </w:pPr>
      <w:r>
        <w:rPr>
          <w:rFonts w:ascii="Calibri" w:hAnsi="Calibri"/>
          <w:b/>
          <w:color w:val="333333"/>
          <w:sz w:val="22"/>
        </w:rPr>
        <w:t xml:space="preserve">Interference Management: </w:t>
      </w:r>
      <w:r>
        <w:rPr>
          <w:rFonts w:ascii="Calibri" w:hAnsi="Calibri"/>
          <w:color w:val="333333"/>
          <w:sz w:val="22"/>
        </w:rPr>
        <w:t>Anticipating cross-tier interference to optimise handover decisions.</w:t>
      </w:r>
    </w:p>
    <w:p>
      <w:pPr>
        <w:pStyle w:val="Heading2"/>
      </w:pPr>
      <w:r>
        <w:rPr>
          <w:rFonts w:ascii="Calibri" w:hAnsi="Calibri"/>
          <w:color w:val="1B2A4A"/>
        </w:rPr>
        <w:t>1.3  Limitations of Existing Approaches</w:t>
      </w:r>
    </w:p>
    <w:p>
      <w:pPr>
        <w:spacing w:after="120" w:line="276" w:lineRule="auto"/>
      </w:pPr>
      <w:r>
        <w:rPr>
          <w:rFonts w:ascii="Calibri" w:hAnsi="Calibri"/>
          <w:b w:val="0"/>
          <w:i w:val="0"/>
          <w:color w:val="333333"/>
          <w:sz w:val="22"/>
        </w:rPr>
        <w:t>Conventional forecasting methods — including statistical models (ARIMA, Holt-Winters), standard deep learning (LSTM, GRU), and even recent Graph Neural Network (GNN) approaches — treat all base stations as homogeneous nodes. This simplification introduces three fundamental problems:</w:t>
      </w:r>
    </w:p>
    <w:p>
      <w:pPr>
        <w:pStyle w:val="ListBullet"/>
        <w:ind w:left="720"/>
      </w:pPr>
      <w:r>
        <w:rPr>
          <w:rFonts w:ascii="Calibri" w:hAnsi="Calibri"/>
          <w:b/>
          <w:color w:val="333333"/>
          <w:sz w:val="22"/>
        </w:rPr>
        <w:t xml:space="preserve">Traffic Volume Hierarchy: </w:t>
      </w:r>
      <w:r>
        <w:rPr>
          <w:rFonts w:ascii="Calibri" w:hAnsi="Calibri"/>
          <w:color w:val="333333"/>
          <w:sz w:val="22"/>
        </w:rPr>
        <w:t>Macro cells serve orders-of-magnitude more traffic than Femto cells; a single set of learned parameters cannot capture both scales effectively.</w:t>
      </w:r>
    </w:p>
    <w:p>
      <w:pPr>
        <w:pStyle w:val="ListBullet"/>
        <w:ind w:left="720"/>
      </w:pPr>
      <w:r>
        <w:rPr>
          <w:rFonts w:ascii="Calibri" w:hAnsi="Calibri"/>
          <w:b/>
          <w:color w:val="333333"/>
          <w:sz w:val="22"/>
        </w:rPr>
        <w:t xml:space="preserve">Cross-Tier Interference &amp; Offloading: </w:t>
      </w:r>
      <w:r>
        <w:rPr>
          <w:rFonts w:ascii="Calibri" w:hAnsi="Calibri"/>
          <w:color w:val="333333"/>
          <w:sz w:val="22"/>
        </w:rPr>
        <w:t>When a Macro cell becomes congested, traffic is offloaded to nearby Pico and Femto cells — a spatial dependency that homogeneous graphs cannot model.</w:t>
      </w:r>
    </w:p>
    <w:p>
      <w:pPr>
        <w:pStyle w:val="ListBullet"/>
        <w:ind w:left="720"/>
      </w:pPr>
      <w:r>
        <w:rPr>
          <w:rFonts w:ascii="Calibri" w:hAnsi="Calibri"/>
          <w:b/>
          <w:color w:val="333333"/>
          <w:sz w:val="22"/>
        </w:rPr>
        <w:t xml:space="preserve">Distinct Temporal Profiles: </w:t>
      </w:r>
      <w:r>
        <w:rPr>
          <w:rFonts w:ascii="Calibri" w:hAnsi="Calibri"/>
          <w:color w:val="333333"/>
          <w:sz w:val="22"/>
        </w:rPr>
        <w:t>Macro cells exhibit smooth diurnal cycles tied to population mobility; Femto cells show bursty, user-specific patterns. Collapsing these into one representation causes feature dilution.</w:t>
      </w:r>
    </w:p>
    <w:p>
      <w:pPr>
        <w:spacing w:after="120" w:line="276" w:lineRule="auto"/>
      </w:pPr>
      <w:r>
        <w:rPr>
          <w:rFonts w:ascii="Calibri" w:hAnsi="Calibri"/>
          <w:b w:val="0"/>
          <w:i/>
          <w:color w:val="333333"/>
          <w:sz w:val="22"/>
        </w:rPr>
        <w:t>No prior published work — including HGCRN (Liu et al., 2024), GAST (He et al., 2022), and MVSTGN — constructs a heterogeneous graph that treats Macro, Pico, and Femto base stations as distinct node types with tier-specific graph convolutional layers. This gap is the central motivation for TASTF.</w:t>
      </w:r>
    </w:p>
    <w:p>
      <w:pPr>
        <w:spacing w:before="120" w:after="120"/>
        <w:pBdr>
          <w:bottom w:val="single" w:sz="6" w:space="1" w:color="CCCCCC"/>
        </w:pBdr>
      </w:pPr>
    </w:p>
    <w:p>
      <w:pPr>
        <w:pStyle w:val="Heading1"/>
      </w:pPr>
      <w:r>
        <w:rPr>
          <w:rFonts w:ascii="Calibri" w:hAnsi="Calibri"/>
          <w:color w:val="1B2A4A"/>
        </w:rPr>
        <w:t>2. Goals and Objectives</w:t>
      </w:r>
    </w:p>
    <w:p>
      <w:pPr>
        <w:pStyle w:val="Heading2"/>
      </w:pPr>
      <w:r>
        <w:rPr>
          <w:rFonts w:ascii="Calibri" w:hAnsi="Calibri"/>
          <w:color w:val="1B2A4A"/>
        </w:rPr>
        <w:t>2.1  Primary Goal</w:t>
      </w:r>
    </w:p>
    <w:p>
      <w:pPr>
        <w:spacing w:after="120" w:line="276" w:lineRule="auto"/>
      </w:pPr>
      <w:r>
        <w:rPr>
          <w:rFonts w:ascii="Calibri" w:hAnsi="Calibri"/>
          <w:b w:val="0"/>
          <w:i w:val="0"/>
          <w:color w:val="333333"/>
          <w:sz w:val="22"/>
        </w:rPr>
        <w:t>Design and implement a deep learning framework that explicitly models the heterogeneous, multi-tier structure of HetNet deployments to produce more accurate spatiotemporal traffic forecasts than homogeneous alternatives.</w:t>
      </w:r>
    </w:p>
    <w:p>
      <w:pPr>
        <w:pStyle w:val="Heading2"/>
      </w:pPr>
      <w:r>
        <w:rPr>
          <w:rFonts w:ascii="Calibri" w:hAnsi="Calibri"/>
          <w:color w:val="1B2A4A"/>
        </w:rPr>
        <w:t>2.2  Specific Objectives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w:t>
            </w:r>
          </w:p>
        </w:tc>
        <w:tc>
          <w:tcPr>
            <w:tcW w:type="dxa" w:w="3120"/>
            <w:shd w:fill="1B2A4A"/>
          </w:tcPr>
          <w:p>
            <w:pPr>
              <w:jc w:val="center"/>
            </w:pPr>
            <w:r/>
            <w:r>
              <w:rPr>
                <w:rFonts w:ascii="Calibri" w:hAnsi="Calibri"/>
                <w:b/>
                <w:color w:val="FFFFFF"/>
                <w:sz w:val="20"/>
              </w:rPr>
              <w:t>Objective</w:t>
            </w:r>
          </w:p>
        </w:tc>
        <w:tc>
          <w:tcPr>
            <w:tcW w:type="dxa" w:w="3120"/>
            <w:shd w:fill="1B2A4A"/>
          </w:tcPr>
          <w:p>
            <w:pPr>
              <w:jc w:val="center"/>
            </w:pPr>
            <w:r/>
            <w:r>
              <w:rPr>
                <w:rFonts w:ascii="Calibri" w:hAnsi="Calibri"/>
                <w:b/>
                <w:color w:val="FFFFFF"/>
                <w:sz w:val="20"/>
              </w:rPr>
              <w:t>Measurable Target</w:t>
            </w:r>
          </w:p>
        </w:tc>
      </w:tr>
      <w:tr>
        <w:tc>
          <w:tcPr>
            <w:tcW w:type="dxa" w:w="3120"/>
            <w:shd w:fill="F8F9FA"/>
          </w:tcPr>
          <w:p>
            <w:pPr>
              <w:jc w:val="left"/>
            </w:pPr>
            <w:r/>
            <w:r>
              <w:rPr>
                <w:rFonts w:ascii="Calibri" w:hAnsi="Calibri"/>
                <w:color w:val="333333"/>
                <w:sz w:val="20"/>
              </w:rPr>
              <w:t>O1</w:t>
            </w:r>
          </w:p>
        </w:tc>
        <w:tc>
          <w:tcPr>
            <w:tcW w:type="dxa" w:w="3120"/>
            <w:shd w:fill="F8F9FA"/>
          </w:tcPr>
          <w:p>
            <w:pPr>
              <w:jc w:val="left"/>
            </w:pPr>
            <w:r/>
            <w:r>
              <w:rPr>
                <w:rFonts w:ascii="Calibri" w:hAnsi="Calibri"/>
                <w:color w:val="333333"/>
                <w:sz w:val="20"/>
              </w:rPr>
              <w:t>Construct a heterogeneous graph separating Macro, Pico, and Femto tiers</w:t>
            </w:r>
          </w:p>
        </w:tc>
        <w:tc>
          <w:tcPr>
            <w:tcW w:type="dxa" w:w="3120"/>
            <w:shd w:fill="F8F9FA"/>
          </w:tcPr>
          <w:p>
            <w:pPr>
              <w:jc w:val="left"/>
            </w:pPr>
            <w:r/>
            <w:r>
              <w:rPr>
                <w:rFonts w:ascii="Calibri" w:hAnsi="Calibri"/>
                <w:color w:val="333333"/>
                <w:sz w:val="20"/>
              </w:rPr>
              <w:t>3 node types, 5 edge types (3 intra-tier + 2 cross-tier)</w:t>
            </w:r>
          </w:p>
        </w:tc>
      </w:tr>
      <w:tr>
        <w:tc>
          <w:tcPr>
            <w:tcW w:type="dxa" w:w="3120"/>
            <w:shd w:fill="FFFFFF"/>
          </w:tcPr>
          <w:p>
            <w:pPr>
              <w:jc w:val="left"/>
            </w:pPr>
            <w:r/>
            <w:r>
              <w:rPr>
                <w:rFonts w:ascii="Calibri" w:hAnsi="Calibri"/>
                <w:color w:val="333333"/>
                <w:sz w:val="20"/>
              </w:rPr>
              <w:t>O2</w:t>
            </w:r>
          </w:p>
        </w:tc>
        <w:tc>
          <w:tcPr>
            <w:tcW w:type="dxa" w:w="3120"/>
            <w:shd w:fill="FFFFFF"/>
          </w:tcPr>
          <w:p>
            <w:pPr>
              <w:jc w:val="left"/>
            </w:pPr>
            <w:r/>
            <w:r>
              <w:rPr>
                <w:rFonts w:ascii="Calibri" w:hAnsi="Calibri"/>
                <w:color w:val="333333"/>
                <w:sz w:val="20"/>
              </w:rPr>
              <w:t>Apply tier-specific graph convolutions using PyG HeteroConv</w:t>
            </w:r>
          </w:p>
        </w:tc>
        <w:tc>
          <w:tcPr>
            <w:tcW w:type="dxa" w:w="3120"/>
            <w:shd w:fill="FFFFFF"/>
          </w:tcPr>
          <w:p>
            <w:pPr>
              <w:jc w:val="left"/>
            </w:pPr>
            <w:r/>
            <w:r>
              <w:rPr>
                <w:rFonts w:ascii="Calibri" w:hAnsi="Calibri"/>
                <w:color w:val="333333"/>
                <w:sz w:val="20"/>
              </w:rPr>
              <w:t>Separate SAGEConv weights per node/edge type</w:t>
            </w:r>
          </w:p>
        </w:tc>
      </w:tr>
      <w:tr>
        <w:tc>
          <w:tcPr>
            <w:tcW w:type="dxa" w:w="3120"/>
            <w:shd w:fill="F8F9FA"/>
          </w:tcPr>
          <w:p>
            <w:pPr>
              <w:jc w:val="left"/>
            </w:pPr>
            <w:r/>
            <w:r>
              <w:rPr>
                <w:rFonts w:ascii="Calibri" w:hAnsi="Calibri"/>
                <w:color w:val="333333"/>
                <w:sz w:val="20"/>
              </w:rPr>
              <w:t>O3</w:t>
            </w:r>
          </w:p>
        </w:tc>
        <w:tc>
          <w:tcPr>
            <w:tcW w:type="dxa" w:w="3120"/>
            <w:shd w:fill="F8F9FA"/>
          </w:tcPr>
          <w:p>
            <w:pPr>
              <w:jc w:val="left"/>
            </w:pPr>
            <w:r/>
            <w:r>
              <w:rPr>
                <w:rFonts w:ascii="Calibri" w:hAnsi="Calibri"/>
                <w:color w:val="333333"/>
                <w:sz w:val="20"/>
              </w:rPr>
              <w:t>Capture long-range temporal dependencies with a Transformer encoder</w:t>
            </w:r>
          </w:p>
        </w:tc>
        <w:tc>
          <w:tcPr>
            <w:tcW w:type="dxa" w:w="3120"/>
            <w:shd w:fill="F8F9FA"/>
          </w:tcPr>
          <w:p>
            <w:pPr>
              <w:jc w:val="left"/>
            </w:pPr>
            <w:r/>
            <w:r>
              <w:rPr>
                <w:rFonts w:ascii="Calibri" w:hAnsi="Calibri"/>
                <w:color w:val="333333"/>
                <w:sz w:val="20"/>
              </w:rPr>
              <w:t>Multi-head self-attention over 12-step (2-hour) sequences</w:t>
            </w:r>
          </w:p>
        </w:tc>
      </w:tr>
      <w:tr>
        <w:tc>
          <w:tcPr>
            <w:tcW w:type="dxa" w:w="3120"/>
            <w:shd w:fill="FFFFFF"/>
          </w:tcPr>
          <w:p>
            <w:pPr>
              <w:jc w:val="left"/>
            </w:pPr>
            <w:r/>
            <w:r>
              <w:rPr>
                <w:rFonts w:ascii="Calibri" w:hAnsi="Calibri"/>
                <w:color w:val="333333"/>
                <w:sz w:val="20"/>
              </w:rPr>
              <w:t>O4</w:t>
            </w:r>
          </w:p>
        </w:tc>
        <w:tc>
          <w:tcPr>
            <w:tcW w:type="dxa" w:w="3120"/>
            <w:shd w:fill="FFFFFF"/>
          </w:tcPr>
          <w:p>
            <w:pPr>
              <w:jc w:val="left"/>
            </w:pPr>
            <w:r/>
            <w:r>
              <w:rPr>
                <w:rFonts w:ascii="Calibri" w:hAnsi="Calibri"/>
                <w:color w:val="333333"/>
                <w:sz w:val="20"/>
              </w:rPr>
              <w:t>Outperform homogeneous baselines on MAE and RMSE</w:t>
            </w:r>
          </w:p>
        </w:tc>
        <w:tc>
          <w:tcPr>
            <w:tcW w:type="dxa" w:w="3120"/>
            <w:shd w:fill="FFFFFF"/>
          </w:tcPr>
          <w:p>
            <w:pPr>
              <w:jc w:val="left"/>
            </w:pPr>
            <w:r/>
            <w:r>
              <w:rPr>
                <w:rFonts w:ascii="Calibri" w:hAnsi="Calibri"/>
                <w:color w:val="333333"/>
                <w:sz w:val="20"/>
              </w:rPr>
              <w:t>Measurable improvement over Naive Persistence and Ridge Regression</w:t>
            </w:r>
          </w:p>
        </w:tc>
      </w:tr>
      <w:tr>
        <w:tc>
          <w:tcPr>
            <w:tcW w:type="dxa" w:w="3120"/>
            <w:shd w:fill="F8F9FA"/>
          </w:tcPr>
          <w:p>
            <w:pPr>
              <w:jc w:val="left"/>
            </w:pPr>
            <w:r/>
            <w:r>
              <w:rPr>
                <w:rFonts w:ascii="Calibri" w:hAnsi="Calibri"/>
                <w:color w:val="333333"/>
                <w:sz w:val="20"/>
              </w:rPr>
              <w:t>O5</w:t>
            </w:r>
          </w:p>
        </w:tc>
        <w:tc>
          <w:tcPr>
            <w:tcW w:type="dxa" w:w="3120"/>
            <w:shd w:fill="F8F9FA"/>
          </w:tcPr>
          <w:p>
            <w:pPr>
              <w:jc w:val="left"/>
            </w:pPr>
            <w:r/>
            <w:r>
              <w:rPr>
                <w:rFonts w:ascii="Calibri" w:hAnsi="Calibri"/>
                <w:color w:val="333333"/>
                <w:sz w:val="20"/>
              </w:rPr>
              <w:t>Provide practical forecast horizon for resource scheduling</w:t>
            </w:r>
          </w:p>
        </w:tc>
        <w:tc>
          <w:tcPr>
            <w:tcW w:type="dxa" w:w="3120"/>
            <w:shd w:fill="F8F9FA"/>
          </w:tcPr>
          <w:p>
            <w:pPr>
              <w:jc w:val="left"/>
            </w:pPr>
            <w:r/>
            <w:r>
              <w:rPr>
                <w:rFonts w:ascii="Calibri" w:hAnsi="Calibri"/>
                <w:color w:val="333333"/>
                <w:sz w:val="20"/>
              </w:rPr>
              <w:t>3-step ahead prediction (30 minutes at 10-min resolution)</w:t>
            </w:r>
          </w:p>
        </w:tc>
      </w:tr>
      <w:tr>
        <w:tc>
          <w:tcPr>
            <w:tcW w:type="dxa" w:w="3120"/>
            <w:shd w:fill="FFFFFF"/>
          </w:tcPr>
          <w:p>
            <w:pPr>
              <w:jc w:val="left"/>
            </w:pPr>
            <w:r/>
            <w:r>
              <w:rPr>
                <w:rFonts w:ascii="Calibri" w:hAnsi="Calibri"/>
                <w:color w:val="333333"/>
                <w:sz w:val="20"/>
              </w:rPr>
              <w:t>O6</w:t>
            </w:r>
          </w:p>
        </w:tc>
        <w:tc>
          <w:tcPr>
            <w:tcW w:type="dxa" w:w="3120"/>
            <w:shd w:fill="FFFFFF"/>
          </w:tcPr>
          <w:p>
            <w:pPr>
              <w:jc w:val="left"/>
            </w:pPr>
            <w:r/>
            <w:r>
              <w:rPr>
                <w:rFonts w:ascii="Calibri" w:hAnsi="Calibri"/>
                <w:color w:val="333333"/>
                <w:sz w:val="20"/>
              </w:rPr>
              <w:t>Deliver a reproducible, modular codebase</w:t>
            </w:r>
          </w:p>
        </w:tc>
        <w:tc>
          <w:tcPr>
            <w:tcW w:type="dxa" w:w="3120"/>
            <w:shd w:fill="FFFFFF"/>
          </w:tcPr>
          <w:p>
            <w:pPr>
              <w:jc w:val="left"/>
            </w:pPr>
            <w:r/>
            <w:r>
              <w:rPr>
                <w:rFonts w:ascii="Calibri" w:hAnsi="Calibri"/>
                <w:color w:val="333333"/>
                <w:sz w:val="20"/>
              </w:rPr>
              <w:t>Single-notebook execution + modular reference implementation</w:t>
            </w:r>
          </w:p>
        </w:tc>
      </w:tr>
    </w:tbl>
    <w:p>
      <w:pPr>
        <w:spacing w:before="120" w:after="120"/>
        <w:pBdr>
          <w:bottom w:val="single" w:sz="6" w:space="1" w:color="CCCCCC"/>
        </w:pBdr>
      </w:pPr>
    </w:p>
    <w:p>
      <w:pPr>
        <w:pStyle w:val="Heading1"/>
      </w:pPr>
      <w:r>
        <w:rPr>
          <w:rFonts w:ascii="Calibri" w:hAnsi="Calibri"/>
          <w:color w:val="1B2A4A"/>
        </w:rPr>
        <w:t>3. Solution Overview</w:t>
      </w:r>
    </w:p>
    <w:p>
      <w:pPr>
        <w:pStyle w:val="Heading2"/>
      </w:pPr>
      <w:r>
        <w:rPr>
          <w:rFonts w:ascii="Calibri" w:hAnsi="Calibri"/>
          <w:color w:val="1B2A4A"/>
        </w:rPr>
        <w:t>3.1  Introducing TASTF</w:t>
      </w:r>
    </w:p>
    <w:p>
      <w:pPr>
        <w:spacing w:after="120" w:line="276" w:lineRule="auto"/>
      </w:pPr>
      <w:r>
        <w:rPr>
          <w:rFonts w:ascii="Calibri" w:hAnsi="Calibri"/>
          <w:b w:val="0"/>
          <w:i w:val="0"/>
          <w:color w:val="333333"/>
          <w:sz w:val="22"/>
        </w:rPr>
        <w:t>TASTF (Tier-Aware Spatiotemporal Forecasting) is a novel deep learning framework that jointly captures spatial heterogeneity across network tiers and temporal dynamics over time. The core innovation is a two-stage architecture that first extracts tier-aware spatial embeddings and then models their temporal evolution.</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_diagram_1776232031831.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Calibri" w:hAnsi="Calibri"/>
          <w:i/>
          <w:color w:val="555555"/>
          <w:sz w:val="18"/>
        </w:rPr>
        <w:t>Figure 1: TASTF Model Architecture — Three-stage pipeline (Spatial → Temporal → Prediction)</w:t>
      </w:r>
    </w:p>
    <w:p>
      <w:pPr>
        <w:pStyle w:val="Heading2"/>
      </w:pPr>
      <w:r>
        <w:rPr>
          <w:rFonts w:ascii="Calibri" w:hAnsi="Calibri"/>
          <w:color w:val="1B2A4A"/>
        </w:rPr>
        <w:t>3.2  Three-Stage Pipeline</w:t>
      </w:r>
    </w:p>
    <w:p>
      <w:pPr>
        <w:spacing w:after="120" w:line="276" w:lineRule="auto"/>
      </w:pPr>
      <w:r>
        <w:rPr>
          <w:rFonts w:ascii="Calibri" w:hAnsi="Calibri"/>
          <w:b/>
          <w:i w:val="0"/>
          <w:color w:val="333333"/>
          <w:sz w:val="24"/>
        </w:rPr>
        <w:t>Stage 1 — Spatial: Heterogeneous Graph Neural Network</w:t>
      </w:r>
    </w:p>
    <w:p>
      <w:pPr>
        <w:spacing w:after="120" w:line="276" w:lineRule="auto"/>
      </w:pPr>
      <w:r>
        <w:rPr>
          <w:rFonts w:ascii="Calibri" w:hAnsi="Calibri"/>
          <w:b w:val="0"/>
          <w:i w:val="0"/>
          <w:color w:val="333333"/>
          <w:sz w:val="22"/>
        </w:rPr>
        <w:t>Cells are partitioned into Macro (top 10%), Pico (middle 60%), and Femto (bottom 30%) tiers by mean traffic volume. A heterogeneous graph is constructed with intra-tier edges (k-nearest-neighbour connections within each tier) and cross-tier edges (Macro→Pico and Macro→Femto connections). Two HeteroConv layers with SAGEConv operators learn tier-specific spatial representations, preventing high-traffic Macro patterns from dominating low-traffic Femto cells.</w:t>
      </w:r>
    </w:p>
    <w:p>
      <w:pPr>
        <w:spacing w:after="120" w:line="276" w:lineRule="auto"/>
      </w:pPr>
      <w:r>
        <w:rPr>
          <w:rFonts w:ascii="Calibri" w:hAnsi="Calibri"/>
          <w:b/>
          <w:i w:val="0"/>
          <w:color w:val="333333"/>
          <w:sz w:val="24"/>
        </w:rPr>
        <w:t>Stage 2 — Temporal: Transformer Encoder</w:t>
      </w:r>
    </w:p>
    <w:p>
      <w:pPr>
        <w:spacing w:after="120" w:line="276" w:lineRule="auto"/>
      </w:pPr>
      <w:r>
        <w:rPr>
          <w:rFonts w:ascii="Calibri" w:hAnsi="Calibri"/>
          <w:b w:val="0"/>
          <w:i w:val="0"/>
          <w:color w:val="333333"/>
          <w:sz w:val="22"/>
        </w:rPr>
        <w:t>The spatial embeddings from all 12 input timesteps are stacked into a sequence and processed by a Transformer encoder (2 layers, 4 attention heads). Sinusoidal positional encoding preserves temporal ordering, while multi-head self-attention captures long-range dependencies such as diurnal and weekly traffic cycles.</w:t>
      </w:r>
    </w:p>
    <w:p>
      <w:pPr>
        <w:spacing w:after="120" w:line="276" w:lineRule="auto"/>
      </w:pPr>
      <w:r>
        <w:rPr>
          <w:rFonts w:ascii="Calibri" w:hAnsi="Calibri"/>
          <w:b/>
          <w:i w:val="0"/>
          <w:color w:val="333333"/>
          <w:sz w:val="24"/>
        </w:rPr>
        <w:t>Stage 3 — Prediction Head</w:t>
      </w:r>
    </w:p>
    <w:p>
      <w:pPr>
        <w:spacing w:after="120" w:line="276" w:lineRule="auto"/>
      </w:pPr>
      <w:r>
        <w:rPr>
          <w:rFonts w:ascii="Calibri" w:hAnsi="Calibri"/>
          <w:b w:val="0"/>
          <w:i w:val="0"/>
          <w:color w:val="333333"/>
          <w:sz w:val="22"/>
        </w:rPr>
        <w:t>A linear projection maps the final temporal embedding to a 3-step forecast horizon (30 minutes), producing predictions for all 100 cells simultaneously.</w:t>
      </w:r>
    </w:p>
    <w:p>
      <w:pPr>
        <w:pStyle w:val="Heading2"/>
      </w:pPr>
      <w:r>
        <w:rPr>
          <w:rFonts w:ascii="Calibri" w:hAnsi="Calibri"/>
          <w:color w:val="1B2A4A"/>
        </w:rPr>
        <w:t>3.3  How TASTF Addresses the Problem</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2A4A"/>
          </w:tcPr>
          <w:p>
            <w:pPr>
              <w:jc w:val="center"/>
            </w:pPr>
            <w:r/>
            <w:r>
              <w:rPr>
                <w:rFonts w:ascii="Calibri" w:hAnsi="Calibri"/>
                <w:b/>
                <w:color w:val="FFFFFF"/>
                <w:sz w:val="20"/>
              </w:rPr>
              <w:t>Problem</w:t>
            </w:r>
          </w:p>
        </w:tc>
        <w:tc>
          <w:tcPr>
            <w:tcW w:type="dxa" w:w="4680"/>
            <w:shd w:fill="1B2A4A"/>
          </w:tcPr>
          <w:p>
            <w:pPr>
              <w:jc w:val="center"/>
            </w:pPr>
            <w:r/>
            <w:r>
              <w:rPr>
                <w:rFonts w:ascii="Calibri" w:hAnsi="Calibri"/>
                <w:b/>
                <w:color w:val="FFFFFF"/>
                <w:sz w:val="20"/>
              </w:rPr>
              <w:t>TASTF Solution</w:t>
            </w:r>
          </w:p>
        </w:tc>
      </w:tr>
      <w:tr>
        <w:tc>
          <w:tcPr>
            <w:tcW w:type="dxa" w:w="4680"/>
            <w:shd w:fill="F8F9FA"/>
          </w:tcPr>
          <w:p>
            <w:pPr>
              <w:jc w:val="left"/>
            </w:pPr>
            <w:r/>
            <w:r>
              <w:rPr>
                <w:rFonts w:ascii="Calibri" w:hAnsi="Calibri"/>
                <w:color w:val="333333"/>
                <w:sz w:val="20"/>
              </w:rPr>
              <w:t>Feature dilution from mixing tiers</w:t>
            </w:r>
          </w:p>
        </w:tc>
        <w:tc>
          <w:tcPr>
            <w:tcW w:type="dxa" w:w="4680"/>
            <w:shd w:fill="F8F9FA"/>
          </w:tcPr>
          <w:p>
            <w:pPr>
              <w:jc w:val="left"/>
            </w:pPr>
            <w:r/>
            <w:r>
              <w:rPr>
                <w:rFonts w:ascii="Calibri" w:hAnsi="Calibri"/>
                <w:color w:val="333333"/>
                <w:sz w:val="20"/>
              </w:rPr>
              <w:t>Tier-specific SAGEConv weights in HeteroConv</w:t>
            </w:r>
          </w:p>
        </w:tc>
      </w:tr>
      <w:tr>
        <w:tc>
          <w:tcPr>
            <w:tcW w:type="dxa" w:w="4680"/>
            <w:shd w:fill="FFFFFF"/>
          </w:tcPr>
          <w:p>
            <w:pPr>
              <w:jc w:val="left"/>
            </w:pPr>
            <w:r/>
            <w:r>
              <w:rPr>
                <w:rFonts w:ascii="Calibri" w:hAnsi="Calibri"/>
                <w:color w:val="333333"/>
                <w:sz w:val="20"/>
              </w:rPr>
              <w:t>Missing cross-tier dependencies</w:t>
            </w:r>
          </w:p>
        </w:tc>
        <w:tc>
          <w:tcPr>
            <w:tcW w:type="dxa" w:w="4680"/>
            <w:shd w:fill="FFFFFF"/>
          </w:tcPr>
          <w:p>
            <w:pPr>
              <w:jc w:val="left"/>
            </w:pPr>
            <w:r/>
            <w:r>
              <w:rPr>
                <w:rFonts w:ascii="Calibri" w:hAnsi="Calibri"/>
                <w:color w:val="333333"/>
                <w:sz w:val="20"/>
              </w:rPr>
              <w:t>Explicit Macro→Pico and Macro→Femto edges</w:t>
            </w:r>
          </w:p>
        </w:tc>
      </w:tr>
      <w:tr>
        <w:tc>
          <w:tcPr>
            <w:tcW w:type="dxa" w:w="4680"/>
            <w:shd w:fill="F8F9FA"/>
          </w:tcPr>
          <w:p>
            <w:pPr>
              <w:jc w:val="left"/>
            </w:pPr>
            <w:r/>
            <w:r>
              <w:rPr>
                <w:rFonts w:ascii="Calibri" w:hAnsi="Calibri"/>
                <w:color w:val="333333"/>
                <w:sz w:val="20"/>
              </w:rPr>
              <w:t>Inability to capture long-range temporal patterns</w:t>
            </w:r>
          </w:p>
        </w:tc>
        <w:tc>
          <w:tcPr>
            <w:tcW w:type="dxa" w:w="4680"/>
            <w:shd w:fill="F8F9FA"/>
          </w:tcPr>
          <w:p>
            <w:pPr>
              <w:jc w:val="left"/>
            </w:pPr>
            <w:r/>
            <w:r>
              <w:rPr>
                <w:rFonts w:ascii="Calibri" w:hAnsi="Calibri"/>
                <w:color w:val="333333"/>
                <w:sz w:val="20"/>
              </w:rPr>
              <w:t>Transformer self-attention over 12 timesteps</w:t>
            </w:r>
          </w:p>
        </w:tc>
      </w:tr>
      <w:tr>
        <w:tc>
          <w:tcPr>
            <w:tcW w:type="dxa" w:w="4680"/>
            <w:shd w:fill="FFFFFF"/>
          </w:tcPr>
          <w:p>
            <w:pPr>
              <w:jc w:val="left"/>
            </w:pPr>
            <w:r/>
            <w:r>
              <w:rPr>
                <w:rFonts w:ascii="Calibri" w:hAnsi="Calibri"/>
                <w:color w:val="333333"/>
                <w:sz w:val="20"/>
              </w:rPr>
              <w:t>No cyclic pattern awareness</w:t>
            </w:r>
          </w:p>
        </w:tc>
        <w:tc>
          <w:tcPr>
            <w:tcW w:type="dxa" w:w="4680"/>
            <w:shd w:fill="FFFFFF"/>
          </w:tcPr>
          <w:p>
            <w:pPr>
              <w:jc w:val="left"/>
            </w:pPr>
            <w:r/>
            <w:r>
              <w:rPr>
                <w:rFonts w:ascii="Calibri" w:hAnsi="Calibri"/>
                <w:color w:val="333333"/>
                <w:sz w:val="20"/>
              </w:rPr>
              <w:t>Sin/cos encoding of hour-of-day and day-of-week</w:t>
            </w:r>
          </w:p>
        </w:tc>
      </w:tr>
      <w:tr>
        <w:tc>
          <w:tcPr>
            <w:tcW w:type="dxa" w:w="4680"/>
            <w:shd w:fill="F8F9FA"/>
          </w:tcPr>
          <w:p>
            <w:pPr>
              <w:jc w:val="left"/>
            </w:pPr>
            <w:r/>
            <w:r>
              <w:rPr>
                <w:rFonts w:ascii="Calibri" w:hAnsi="Calibri"/>
                <w:color w:val="333333"/>
                <w:sz w:val="20"/>
              </w:rPr>
              <w:t>Lack of scalable spatial modelling</w:t>
            </w:r>
          </w:p>
        </w:tc>
        <w:tc>
          <w:tcPr>
            <w:tcW w:type="dxa" w:w="4680"/>
            <w:shd w:fill="F8F9FA"/>
          </w:tcPr>
          <w:p>
            <w:pPr>
              <w:jc w:val="left"/>
            </w:pPr>
            <w:r/>
            <w:r>
              <w:rPr>
                <w:rFonts w:ascii="Calibri" w:hAnsi="Calibri"/>
                <w:color w:val="333333"/>
                <w:sz w:val="20"/>
              </w:rPr>
              <w:t>KNN graph construction with k=5 neighbours</w:t>
            </w:r>
          </w:p>
        </w:tc>
      </w:tr>
    </w:tbl>
    <w:p>
      <w:pPr>
        <w:spacing w:before="120" w:after="120"/>
        <w:pBdr>
          <w:bottom w:val="single" w:sz="6" w:space="1" w:color="CCCCCC"/>
        </w:pBdr>
      </w:pPr>
    </w:p>
    <w:p>
      <w:pPr>
        <w:pStyle w:val="Heading1"/>
      </w:pPr>
      <w:r>
        <w:rPr>
          <w:rFonts w:ascii="Calibri" w:hAnsi="Calibri"/>
          <w:color w:val="1B2A4A"/>
        </w:rPr>
        <w:t>4. Implementation Strategy</w:t>
      </w:r>
    </w:p>
    <w:p>
      <w:pPr>
        <w:pStyle w:val="Heading2"/>
      </w:pPr>
      <w:r>
        <w:rPr>
          <w:rFonts w:ascii="Calibri" w:hAnsi="Calibri"/>
          <w:color w:val="1B2A4A"/>
        </w:rPr>
        <w:t>4.1  Dataset &amp; Data Preprocessing</w:t>
      </w:r>
    </w:p>
    <w:p>
      <w:pPr>
        <w:spacing w:after="120" w:line="276" w:lineRule="auto"/>
      </w:pPr>
      <w:r>
        <w:rPr>
          <w:rFonts w:ascii="Calibri" w:hAnsi="Calibri"/>
          <w:b w:val="0"/>
          <w:i w:val="0"/>
          <w:color w:val="333333"/>
          <w:sz w:val="22"/>
        </w:rPr>
        <w:t>The project uses the Telecom Italia Big Data Challenge dataset, which provides SMS, call, and internet activity records for Milan, Italy, aggregated over a 100×100 spatial grid at 10-minute intervals.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2A4A"/>
          </w:tcPr>
          <w:p>
            <w:pPr>
              <w:jc w:val="center"/>
            </w:pPr>
            <w:r/>
            <w:r>
              <w:rPr>
                <w:rFonts w:ascii="Calibri" w:hAnsi="Calibri"/>
                <w:b/>
                <w:color w:val="FFFFFF"/>
                <w:sz w:val="20"/>
              </w:rPr>
              <w:t>Property</w:t>
            </w:r>
          </w:p>
        </w:tc>
        <w:tc>
          <w:tcPr>
            <w:tcW w:type="dxa" w:w="4680"/>
            <w:shd w:fill="1B2A4A"/>
          </w:tcPr>
          <w:p>
            <w:pPr>
              <w:jc w:val="center"/>
            </w:pPr>
            <w:r/>
            <w:r>
              <w:rPr>
                <w:rFonts w:ascii="Calibri" w:hAnsi="Calibri"/>
                <w:b/>
                <w:color w:val="FFFFFF"/>
                <w:sz w:val="20"/>
              </w:rPr>
              <w:t>Value</w:t>
            </w:r>
          </w:p>
        </w:tc>
      </w:tr>
      <w:tr>
        <w:tc>
          <w:tcPr>
            <w:tcW w:type="dxa" w:w="4680"/>
            <w:shd w:fill="F8F9FA"/>
          </w:tcPr>
          <w:p>
            <w:pPr>
              <w:jc w:val="left"/>
            </w:pPr>
            <w:r/>
            <w:r>
              <w:rPr>
                <w:rFonts w:ascii="Calibri" w:hAnsi="Calibri"/>
                <w:color w:val="333333"/>
                <w:sz w:val="20"/>
              </w:rPr>
              <w:t>City</w:t>
            </w:r>
          </w:p>
        </w:tc>
        <w:tc>
          <w:tcPr>
            <w:tcW w:type="dxa" w:w="4680"/>
            <w:shd w:fill="F8F9FA"/>
          </w:tcPr>
          <w:p>
            <w:pPr>
              <w:jc w:val="left"/>
            </w:pPr>
            <w:r/>
            <w:r>
              <w:rPr>
                <w:rFonts w:ascii="Calibri" w:hAnsi="Calibri"/>
                <w:color w:val="333333"/>
                <w:sz w:val="20"/>
              </w:rPr>
              <w:t>Milan, Italy</w:t>
            </w:r>
          </w:p>
        </w:tc>
      </w:tr>
      <w:tr>
        <w:tc>
          <w:tcPr>
            <w:tcW w:type="dxa" w:w="4680"/>
            <w:shd w:fill="FFFFFF"/>
          </w:tcPr>
          <w:p>
            <w:pPr>
              <w:jc w:val="left"/>
            </w:pPr>
            <w:r/>
            <w:r>
              <w:rPr>
                <w:rFonts w:ascii="Calibri" w:hAnsi="Calibri"/>
                <w:color w:val="333333"/>
                <w:sz w:val="20"/>
              </w:rPr>
              <w:t>Spatial Resolution</w:t>
            </w:r>
          </w:p>
        </w:tc>
        <w:tc>
          <w:tcPr>
            <w:tcW w:type="dxa" w:w="4680"/>
            <w:shd w:fill="FFFFFF"/>
          </w:tcPr>
          <w:p>
            <w:pPr>
              <w:jc w:val="left"/>
            </w:pPr>
            <w:r/>
            <w:r>
              <w:rPr>
                <w:rFonts w:ascii="Calibri" w:hAnsi="Calibri"/>
                <w:color w:val="333333"/>
                <w:sz w:val="20"/>
              </w:rPr>
              <w:t>10,000 grid cells (filtered to top 100 by activity)</w:t>
            </w:r>
          </w:p>
        </w:tc>
      </w:tr>
      <w:tr>
        <w:tc>
          <w:tcPr>
            <w:tcW w:type="dxa" w:w="4680"/>
            <w:shd w:fill="F8F9FA"/>
          </w:tcPr>
          <w:p>
            <w:pPr>
              <w:jc w:val="left"/>
            </w:pPr>
            <w:r/>
            <w:r>
              <w:rPr>
                <w:rFonts w:ascii="Calibri" w:hAnsi="Calibri"/>
                <w:color w:val="333333"/>
                <w:sz w:val="20"/>
              </w:rPr>
              <w:t>Temporal Resolution</w:t>
            </w:r>
          </w:p>
        </w:tc>
        <w:tc>
          <w:tcPr>
            <w:tcW w:type="dxa" w:w="4680"/>
            <w:shd w:fill="F8F9FA"/>
          </w:tcPr>
          <w:p>
            <w:pPr>
              <w:jc w:val="left"/>
            </w:pPr>
            <w:r/>
            <w:r>
              <w:rPr>
                <w:rFonts w:ascii="Calibri" w:hAnsi="Calibri"/>
                <w:color w:val="333333"/>
                <w:sz w:val="20"/>
              </w:rPr>
              <w:t>10-minute intervals</w:t>
            </w:r>
          </w:p>
        </w:tc>
      </w:tr>
      <w:tr>
        <w:tc>
          <w:tcPr>
            <w:tcW w:type="dxa" w:w="4680"/>
            <w:shd w:fill="FFFFFF"/>
          </w:tcPr>
          <w:p>
            <w:pPr>
              <w:jc w:val="left"/>
            </w:pPr>
            <w:r/>
            <w:r>
              <w:rPr>
                <w:rFonts w:ascii="Calibri" w:hAnsi="Calibri"/>
                <w:color w:val="333333"/>
                <w:sz w:val="20"/>
              </w:rPr>
              <w:t>Files Used</w:t>
            </w:r>
          </w:p>
        </w:tc>
        <w:tc>
          <w:tcPr>
            <w:tcW w:type="dxa" w:w="4680"/>
            <w:shd w:fill="FFFFFF"/>
          </w:tcPr>
          <w:p>
            <w:pPr>
              <w:jc w:val="left"/>
            </w:pPr>
            <w:r/>
            <w:r>
              <w:rPr>
                <w:rFonts w:ascii="Calibri" w:hAnsi="Calibri"/>
                <w:color w:val="333333"/>
                <w:sz w:val="20"/>
              </w:rPr>
              <w:t>sms-call-internet-mi-2013-11-01.txt, sms-call-internet-mi-2013-11-02.txt</w:t>
            </w:r>
          </w:p>
        </w:tc>
      </w:tr>
      <w:tr>
        <w:tc>
          <w:tcPr>
            <w:tcW w:type="dxa" w:w="4680"/>
            <w:shd w:fill="F8F9FA"/>
          </w:tcPr>
          <w:p>
            <w:pPr>
              <w:jc w:val="left"/>
            </w:pPr>
            <w:r/>
            <w:r>
              <w:rPr>
                <w:rFonts w:ascii="Calibri" w:hAnsi="Calibri"/>
                <w:color w:val="333333"/>
                <w:sz w:val="20"/>
              </w:rPr>
              <w:t>Target Signal</w:t>
            </w:r>
          </w:p>
        </w:tc>
        <w:tc>
          <w:tcPr>
            <w:tcW w:type="dxa" w:w="4680"/>
            <w:shd w:fill="F8F9FA"/>
          </w:tcPr>
          <w:p>
            <w:pPr>
              <w:jc w:val="left"/>
            </w:pPr>
            <w:r/>
            <w:r>
              <w:rPr>
                <w:rFonts w:ascii="Calibri" w:hAnsi="Calibri"/>
                <w:color w:val="333333"/>
                <w:sz w:val="20"/>
              </w:rPr>
              <w:t>activity = internet + call_in + call_out</w:t>
            </w:r>
          </w:p>
        </w:tc>
      </w:tr>
      <w:tr>
        <w:tc>
          <w:tcPr>
            <w:tcW w:type="dxa" w:w="4680"/>
            <w:shd w:fill="FFFFFF"/>
          </w:tcPr>
          <w:p>
            <w:pPr>
              <w:jc w:val="left"/>
            </w:pPr>
            <w:r/>
            <w:r>
              <w:rPr>
                <w:rFonts w:ascii="Calibri" w:hAnsi="Calibri"/>
                <w:color w:val="333333"/>
                <w:sz w:val="20"/>
              </w:rPr>
              <w:t>Licence</w:t>
            </w:r>
          </w:p>
        </w:tc>
        <w:tc>
          <w:tcPr>
            <w:tcW w:type="dxa" w:w="4680"/>
            <w:shd w:fill="FFFFFF"/>
          </w:tcPr>
          <w:p>
            <w:pPr>
              <w:jc w:val="left"/>
            </w:pPr>
            <w:r/>
            <w:r>
              <w:rPr>
                <w:rFonts w:ascii="Calibri" w:hAnsi="Calibri"/>
                <w:color w:val="333333"/>
                <w:sz w:val="20"/>
              </w:rPr>
              <w:t>Open Database License (ODbL)</w:t>
            </w:r>
          </w:p>
        </w:tc>
      </w:tr>
    </w:tbl>
    <w:p/>
    <w:p>
      <w:pPr>
        <w:spacing w:after="120" w:line="276" w:lineRule="auto"/>
      </w:pPr>
      <w:r>
        <w:rPr>
          <w:rFonts w:ascii="Calibri" w:hAnsi="Calibri"/>
          <w:b w:val="0"/>
          <w:i/>
          <w:color w:val="333333"/>
          <w:sz w:val="22"/>
        </w:rPr>
        <w:t>The preprocessing pipeline was designed to prevent data leakage and respect temporal ordering:</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preprocessing_pipeline_1776232174185.png"/>
                    <pic:cNvPicPr/>
                  </pic:nvPicPr>
                  <pic:blipFill>
                    <a:blip r:embed="rId10"/>
                    <a:stretch>
                      <a:fillRect/>
                    </a:stretch>
                  </pic:blipFill>
                  <pic:spPr>
                    <a:xfrm>
                      <a:off x="0" y="0"/>
                      <a:ext cx="4572000" cy="4572000"/>
                    </a:xfrm>
                    <a:prstGeom prst="rect"/>
                  </pic:spPr>
                </pic:pic>
              </a:graphicData>
            </a:graphic>
          </wp:inline>
        </w:drawing>
      </w:r>
    </w:p>
    <w:p>
      <w:pPr>
        <w:spacing w:after="240"/>
        <w:jc w:val="center"/>
      </w:pPr>
      <w:r>
        <w:rPr>
          <w:rFonts w:ascii="Calibri" w:hAnsi="Calibri"/>
          <w:i/>
          <w:color w:val="555555"/>
          <w:sz w:val="18"/>
        </w:rPr>
        <w:t>Figure 2: Data Preprocessing Pipeline — Five-stage pipeline from raw data to model-ready sequences</w:t>
      </w:r>
    </w:p>
    <w:p>
      <w:pPr>
        <w:pStyle w:val="ListBullet"/>
        <w:ind w:left="720"/>
      </w:pPr>
      <w:r>
        <w:rPr>
          <w:rFonts w:ascii="Calibri" w:hAnsi="Calibri"/>
          <w:b/>
          <w:color w:val="333333"/>
          <w:sz w:val="22"/>
        </w:rPr>
        <w:t xml:space="preserve">Step 1 — Load &amp; Filter: </w:t>
      </w:r>
      <w:r>
        <w:rPr>
          <w:rFonts w:ascii="Calibri" w:hAnsi="Calibri"/>
          <w:color w:val="333333"/>
          <w:sz w:val="22"/>
        </w:rPr>
        <w:t>Raw .txt files are loaded; only the top 100 grid cells by activity are retained to focus on meaningful network traffic.</w:t>
      </w:r>
    </w:p>
    <w:p>
      <w:pPr>
        <w:pStyle w:val="ListBullet"/>
        <w:ind w:left="720"/>
      </w:pPr>
      <w:r>
        <w:rPr>
          <w:rFonts w:ascii="Calibri" w:hAnsi="Calibri"/>
          <w:b/>
          <w:color w:val="333333"/>
          <w:sz w:val="22"/>
        </w:rPr>
        <w:t xml:space="preserve">Step 2 — Feature Engineering: </w:t>
      </w:r>
      <w:r>
        <w:rPr>
          <w:rFonts w:ascii="Calibri" w:hAnsi="Calibri"/>
          <w:color w:val="333333"/>
          <w:sz w:val="22"/>
        </w:rPr>
        <w:t>A composite activity signal is computed as the sum of internet traffic, incoming calls, and outgoing calls.</w:t>
      </w:r>
    </w:p>
    <w:p>
      <w:pPr>
        <w:pStyle w:val="ListBullet"/>
        <w:ind w:left="720"/>
      </w:pPr>
      <w:r>
        <w:rPr>
          <w:rFonts w:ascii="Calibri" w:hAnsi="Calibri"/>
          <w:b/>
          <w:color w:val="333333"/>
          <w:sz w:val="22"/>
        </w:rPr>
        <w:t xml:space="preserve">Step 3 — Normalisation: </w:t>
      </w:r>
      <w:r>
        <w:rPr>
          <w:rFonts w:ascii="Calibri" w:hAnsi="Calibri"/>
          <w:color w:val="333333"/>
          <w:sz w:val="22"/>
        </w:rPr>
        <w:t>MinMaxScaler is fitted exclusively on training data and then applied to the entire dataset, ensuring no future information leaks into the model.</w:t>
      </w:r>
    </w:p>
    <w:p>
      <w:pPr>
        <w:pStyle w:val="ListBullet"/>
        <w:ind w:left="720"/>
      </w:pPr>
      <w:r>
        <w:rPr>
          <w:rFonts w:ascii="Calibri" w:hAnsi="Calibri"/>
          <w:b/>
          <w:color w:val="333333"/>
          <w:sz w:val="22"/>
        </w:rPr>
        <w:t xml:space="preserve">Step 4 — Sliding Window: </w:t>
      </w:r>
      <w:r>
        <w:rPr>
          <w:rFonts w:ascii="Calibri" w:hAnsi="Calibri"/>
          <w:color w:val="333333"/>
          <w:sz w:val="22"/>
        </w:rPr>
        <w:t>Sequences of 12 input steps (2 hours) and 3 output steps (30 minutes) are created with a chronological, non-shuffled split: 70% train / 10% validation / 20% test.</w:t>
      </w:r>
    </w:p>
    <w:p>
      <w:pPr>
        <w:pStyle w:val="ListBullet"/>
        <w:ind w:left="720"/>
      </w:pPr>
      <w:r>
        <w:rPr>
          <w:rFonts w:ascii="Calibri" w:hAnsi="Calibri"/>
          <w:b/>
          <w:color w:val="333333"/>
          <w:sz w:val="22"/>
        </w:rPr>
        <w:t xml:space="preserve">Step 5 — Temporal Encoding: </w:t>
      </w:r>
      <w:r>
        <w:rPr>
          <w:rFonts w:ascii="Calibri" w:hAnsi="Calibri"/>
          <w:color w:val="333333"/>
          <w:sz w:val="22"/>
        </w:rPr>
        <w:t>Sin/cos transformations of hour-of-day and day-of-week provide 4-dimensional temporal features that capture cyclic patterns.</w:t>
      </w:r>
    </w:p>
    <w:p>
      <w:pPr>
        <w:pStyle w:val="Heading2"/>
      </w:pPr>
      <w:r>
        <w:rPr>
          <w:rFonts w:ascii="Calibri" w:hAnsi="Calibri"/>
          <w:color w:val="1B2A4A"/>
        </w:rPr>
        <w:t>4.2  Heterogeneous Graph Construction</w:t>
      </w:r>
    </w:p>
    <w:p>
      <w:pPr>
        <w:spacing w:after="120" w:line="276" w:lineRule="auto"/>
      </w:pPr>
      <w:r>
        <w:rPr>
          <w:rFonts w:ascii="Calibri" w:hAnsi="Calibri"/>
          <w:b w:val="0"/>
          <w:i w:val="0"/>
          <w:color w:val="333333"/>
          <w:sz w:val="22"/>
        </w:rPr>
        <w:t>The heterogeneous graph is the core novelty of TASTF. It departs from the standard homogeneous graph by assigning each cell to one of three tiers based on mean training activity:</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hetero_graph_structure_1776232823437.png"/>
                    <pic:cNvPicPr/>
                  </pic:nvPicPr>
                  <pic:blipFill>
                    <a:blip r:embed="rId11"/>
                    <a:stretch>
                      <a:fillRect/>
                    </a:stretch>
                  </pic:blipFill>
                  <pic:spPr>
                    <a:xfrm>
                      <a:off x="0" y="0"/>
                      <a:ext cx="4572000" cy="4572000"/>
                    </a:xfrm>
                    <a:prstGeom prst="rect"/>
                  </pic:spPr>
                </pic:pic>
              </a:graphicData>
            </a:graphic>
          </wp:inline>
        </w:drawing>
      </w:r>
    </w:p>
    <w:p>
      <w:pPr>
        <w:spacing w:after="240"/>
        <w:jc w:val="center"/>
      </w:pPr>
      <w:r>
        <w:rPr>
          <w:rFonts w:ascii="Calibri" w:hAnsi="Calibri"/>
          <w:i/>
          <w:color w:val="555555"/>
          <w:sz w:val="18"/>
        </w:rPr>
        <w:t>Figure 3: Heterogeneous Graph Structure — Three-tier node types with intra-tier and cross-tier edges</w:t>
      </w:r>
    </w:p>
    <w:p>
      <w:pPr>
        <w:spacing w:after="120" w:line="276" w:lineRule="auto"/>
      </w:pPr>
      <w:r>
        <w:rPr>
          <w:rFonts w:ascii="Calibri" w:hAnsi="Calibri"/>
          <w:b/>
          <w:i w:val="0"/>
          <w:color w:val="333333"/>
          <w:sz w:val="22"/>
        </w:rPr>
        <w:t>Tier Assignment: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tcPr>
          <w:p>
            <w:pPr>
              <w:jc w:val="center"/>
            </w:pPr>
            <w:r/>
            <w:r>
              <w:rPr>
                <w:rFonts w:ascii="Calibri" w:hAnsi="Calibri"/>
                <w:b/>
                <w:color w:val="FFFFFF"/>
                <w:sz w:val="20"/>
              </w:rPr>
              <w:t>Tier</w:t>
            </w:r>
          </w:p>
        </w:tc>
        <w:tc>
          <w:tcPr>
            <w:tcW w:type="dxa" w:w="2340"/>
            <w:shd w:fill="1B2A4A"/>
          </w:tcPr>
          <w:p>
            <w:pPr>
              <w:jc w:val="center"/>
            </w:pPr>
            <w:r/>
            <w:r>
              <w:rPr>
                <w:rFonts w:ascii="Calibri" w:hAnsi="Calibri"/>
                <w:b/>
                <w:color w:val="FFFFFF"/>
                <w:sz w:val="20"/>
              </w:rPr>
              <w:t>Selection Criterion</w:t>
            </w:r>
          </w:p>
        </w:tc>
        <w:tc>
          <w:tcPr>
            <w:tcW w:type="dxa" w:w="2340"/>
            <w:shd w:fill="1B2A4A"/>
          </w:tcPr>
          <w:p>
            <w:pPr>
              <w:jc w:val="center"/>
            </w:pPr>
            <w:r/>
            <w:r>
              <w:rPr>
                <w:rFonts w:ascii="Calibri" w:hAnsi="Calibri"/>
                <w:b/>
                <w:color w:val="FFFFFF"/>
                <w:sz w:val="20"/>
              </w:rPr>
              <w:t>Count</w:t>
            </w:r>
          </w:p>
        </w:tc>
        <w:tc>
          <w:tcPr>
            <w:tcW w:type="dxa" w:w="2340"/>
            <w:shd w:fill="1B2A4A"/>
          </w:tcPr>
          <w:p>
            <w:pPr>
              <w:jc w:val="center"/>
            </w:pPr>
            <w:r/>
            <w:r>
              <w:rPr>
                <w:rFonts w:ascii="Calibri" w:hAnsi="Calibri"/>
                <w:b/>
                <w:color w:val="FFFFFF"/>
                <w:sz w:val="20"/>
              </w:rPr>
              <w:t>Rationale</w:t>
            </w:r>
          </w:p>
        </w:tc>
      </w:tr>
      <w:tr>
        <w:tc>
          <w:tcPr>
            <w:tcW w:type="dxa" w:w="2340"/>
            <w:shd w:fill="F8F9FA"/>
          </w:tcPr>
          <w:p>
            <w:pPr>
              <w:jc w:val="left"/>
            </w:pPr>
            <w:r/>
            <w:r>
              <w:rPr>
                <w:rFonts w:ascii="Calibri" w:hAnsi="Calibri"/>
                <w:color w:val="333333"/>
                <w:sz w:val="20"/>
              </w:rPr>
              <w:t>Macro</w:t>
            </w:r>
          </w:p>
        </w:tc>
        <w:tc>
          <w:tcPr>
            <w:tcW w:type="dxa" w:w="2340"/>
            <w:shd w:fill="F8F9FA"/>
          </w:tcPr>
          <w:p>
            <w:pPr>
              <w:jc w:val="left"/>
            </w:pPr>
            <w:r/>
            <w:r>
              <w:rPr>
                <w:rFonts w:ascii="Calibri" w:hAnsi="Calibri"/>
                <w:color w:val="333333"/>
                <w:sz w:val="20"/>
              </w:rPr>
              <w:t>Top 10% mean activity</w:t>
            </w:r>
          </w:p>
        </w:tc>
        <w:tc>
          <w:tcPr>
            <w:tcW w:type="dxa" w:w="2340"/>
            <w:shd w:fill="F8F9FA"/>
          </w:tcPr>
          <w:p>
            <w:pPr>
              <w:jc w:val="left"/>
            </w:pPr>
            <w:r/>
            <w:r>
              <w:rPr>
                <w:rFonts w:ascii="Calibri" w:hAnsi="Calibri"/>
                <w:color w:val="333333"/>
                <w:sz w:val="20"/>
              </w:rPr>
              <w:t>10 cells</w:t>
            </w:r>
          </w:p>
        </w:tc>
        <w:tc>
          <w:tcPr>
            <w:tcW w:type="dxa" w:w="2340"/>
            <w:shd w:fill="F8F9FA"/>
          </w:tcPr>
          <w:p>
            <w:pPr>
              <w:jc w:val="left"/>
            </w:pPr>
            <w:r/>
            <w:r>
              <w:rPr>
                <w:rFonts w:ascii="Calibri" w:hAnsi="Calibri"/>
                <w:color w:val="333333"/>
                <w:sz w:val="20"/>
              </w:rPr>
              <w:t>Mirrors real-world HetNet macro BS deployment density</w:t>
            </w:r>
          </w:p>
        </w:tc>
      </w:tr>
      <w:tr>
        <w:tc>
          <w:tcPr>
            <w:tcW w:type="dxa" w:w="2340"/>
            <w:shd w:fill="FFFFFF"/>
          </w:tcPr>
          <w:p>
            <w:pPr>
              <w:jc w:val="left"/>
            </w:pPr>
            <w:r/>
            <w:r>
              <w:rPr>
                <w:rFonts w:ascii="Calibri" w:hAnsi="Calibri"/>
                <w:color w:val="333333"/>
                <w:sz w:val="20"/>
              </w:rPr>
              <w:t>Pico</w:t>
            </w:r>
          </w:p>
        </w:tc>
        <w:tc>
          <w:tcPr>
            <w:tcW w:type="dxa" w:w="2340"/>
            <w:shd w:fill="FFFFFF"/>
          </w:tcPr>
          <w:p>
            <w:pPr>
              <w:jc w:val="left"/>
            </w:pPr>
            <w:r/>
            <w:r>
              <w:rPr>
                <w:rFonts w:ascii="Calibri" w:hAnsi="Calibri"/>
                <w:color w:val="333333"/>
                <w:sz w:val="20"/>
              </w:rPr>
              <w:t>Middle 60% mean activity</w:t>
            </w:r>
          </w:p>
        </w:tc>
        <w:tc>
          <w:tcPr>
            <w:tcW w:type="dxa" w:w="2340"/>
            <w:shd w:fill="FFFFFF"/>
          </w:tcPr>
          <w:p>
            <w:pPr>
              <w:jc w:val="left"/>
            </w:pPr>
            <w:r/>
            <w:r>
              <w:rPr>
                <w:rFonts w:ascii="Calibri" w:hAnsi="Calibri"/>
                <w:color w:val="333333"/>
                <w:sz w:val="20"/>
              </w:rPr>
              <w:t>60 cells</w:t>
            </w:r>
          </w:p>
        </w:tc>
        <w:tc>
          <w:tcPr>
            <w:tcW w:type="dxa" w:w="2340"/>
            <w:shd w:fill="FFFFFF"/>
          </w:tcPr>
          <w:p>
            <w:pPr>
              <w:jc w:val="left"/>
            </w:pPr>
            <w:r/>
            <w:r>
              <w:rPr>
                <w:rFonts w:ascii="Calibri" w:hAnsi="Calibri"/>
                <w:color w:val="333333"/>
                <w:sz w:val="20"/>
              </w:rPr>
              <w:t>Moderate traffic hotspot cells</w:t>
            </w:r>
          </w:p>
        </w:tc>
      </w:tr>
      <w:tr>
        <w:tc>
          <w:tcPr>
            <w:tcW w:type="dxa" w:w="2340"/>
            <w:shd w:fill="F8F9FA"/>
          </w:tcPr>
          <w:p>
            <w:pPr>
              <w:jc w:val="left"/>
            </w:pPr>
            <w:r/>
            <w:r>
              <w:rPr>
                <w:rFonts w:ascii="Calibri" w:hAnsi="Calibri"/>
                <w:color w:val="333333"/>
                <w:sz w:val="20"/>
              </w:rPr>
              <w:t>Femto</w:t>
            </w:r>
          </w:p>
        </w:tc>
        <w:tc>
          <w:tcPr>
            <w:tcW w:type="dxa" w:w="2340"/>
            <w:shd w:fill="F8F9FA"/>
          </w:tcPr>
          <w:p>
            <w:pPr>
              <w:jc w:val="left"/>
            </w:pPr>
            <w:r/>
            <w:r>
              <w:rPr>
                <w:rFonts w:ascii="Calibri" w:hAnsi="Calibri"/>
                <w:color w:val="333333"/>
                <w:sz w:val="20"/>
              </w:rPr>
              <w:t>Bottom 30% mean activity</w:t>
            </w:r>
          </w:p>
        </w:tc>
        <w:tc>
          <w:tcPr>
            <w:tcW w:type="dxa" w:w="2340"/>
            <w:shd w:fill="F8F9FA"/>
          </w:tcPr>
          <w:p>
            <w:pPr>
              <w:jc w:val="left"/>
            </w:pPr>
            <w:r/>
            <w:r>
              <w:rPr>
                <w:rFonts w:ascii="Calibri" w:hAnsi="Calibri"/>
                <w:color w:val="333333"/>
                <w:sz w:val="20"/>
              </w:rPr>
              <w:t>30 cells</w:t>
            </w:r>
          </w:p>
        </w:tc>
        <w:tc>
          <w:tcPr>
            <w:tcW w:type="dxa" w:w="2340"/>
            <w:shd w:fill="F8F9FA"/>
          </w:tcPr>
          <w:p>
            <w:pPr>
              <w:jc w:val="left"/>
            </w:pPr>
            <w:r/>
            <w:r>
              <w:rPr>
                <w:rFonts w:ascii="Calibri" w:hAnsi="Calibri"/>
                <w:color w:val="333333"/>
                <w:sz w:val="20"/>
              </w:rPr>
              <w:t>Low-traffic indoor/edge cells</w:t>
            </w:r>
          </w:p>
        </w:tc>
      </w:tr>
    </w:tbl>
    <w:p/>
    <w:p>
      <w:pPr>
        <w:spacing w:after="120" w:line="276" w:lineRule="auto"/>
      </w:pPr>
      <w:r>
        <w:rPr>
          <w:rFonts w:ascii="Calibri" w:hAnsi="Calibri"/>
          <w:b/>
          <w:i w:val="0"/>
          <w:color w:val="333333"/>
          <w:sz w:val="22"/>
        </w:rPr>
        <w:t>Edge Types: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Edge Type</w:t>
            </w:r>
          </w:p>
        </w:tc>
        <w:tc>
          <w:tcPr>
            <w:tcW w:type="dxa" w:w="3120"/>
            <w:shd w:fill="1B2A4A"/>
          </w:tcPr>
          <w:p>
            <w:pPr>
              <w:jc w:val="center"/>
            </w:pPr>
            <w:r/>
            <w:r>
              <w:rPr>
                <w:rFonts w:ascii="Calibri" w:hAnsi="Calibri"/>
                <w:b/>
                <w:color w:val="FFFFFF"/>
                <w:sz w:val="20"/>
              </w:rPr>
              <w:t>Direction</w:t>
            </w:r>
          </w:p>
        </w:tc>
        <w:tc>
          <w:tcPr>
            <w:tcW w:type="dxa" w:w="3120"/>
            <w:shd w:fill="1B2A4A"/>
          </w:tcPr>
          <w:p>
            <w:pPr>
              <w:jc w:val="center"/>
            </w:pPr>
            <w:r/>
            <w:r>
              <w:rPr>
                <w:rFonts w:ascii="Calibri" w:hAnsi="Calibri"/>
                <w:b/>
                <w:color w:val="FFFFFF"/>
                <w:sz w:val="20"/>
              </w:rPr>
              <w:t>Purpose</w:t>
            </w:r>
          </w:p>
        </w:tc>
      </w:tr>
      <w:tr>
        <w:tc>
          <w:tcPr>
            <w:tcW w:type="dxa" w:w="3120"/>
            <w:shd w:fill="F8F9FA"/>
          </w:tcPr>
          <w:p>
            <w:pPr>
              <w:jc w:val="left"/>
            </w:pPr>
            <w:r/>
            <w:r>
              <w:rPr>
                <w:rFonts w:ascii="Calibri" w:hAnsi="Calibri"/>
                <w:color w:val="333333"/>
                <w:sz w:val="20"/>
              </w:rPr>
              <w:t>(macro, geo, macro)</w:t>
            </w:r>
          </w:p>
        </w:tc>
        <w:tc>
          <w:tcPr>
            <w:tcW w:type="dxa" w:w="3120"/>
            <w:shd w:fill="F8F9FA"/>
          </w:tcPr>
          <w:p>
            <w:pPr>
              <w:jc w:val="left"/>
            </w:pPr>
            <w:r/>
            <w:r>
              <w:rPr>
                <w:rFonts w:ascii="Calibri" w:hAnsi="Calibri"/>
                <w:color w:val="333333"/>
                <w:sz w:val="20"/>
              </w:rPr>
              <w:t>Macro ↔ Macro</w:t>
            </w:r>
          </w:p>
        </w:tc>
        <w:tc>
          <w:tcPr>
            <w:tcW w:type="dxa" w:w="3120"/>
            <w:shd w:fill="F8F9FA"/>
          </w:tcPr>
          <w:p>
            <w:pPr>
              <w:jc w:val="left"/>
            </w:pPr>
            <w:r/>
            <w:r>
              <w:rPr>
                <w:rFonts w:ascii="Calibri" w:hAnsi="Calibri"/>
                <w:color w:val="333333"/>
                <w:sz w:val="20"/>
              </w:rPr>
              <w:t>Intra-tier spatial coupling</w:t>
            </w:r>
          </w:p>
        </w:tc>
      </w:tr>
      <w:tr>
        <w:tc>
          <w:tcPr>
            <w:tcW w:type="dxa" w:w="3120"/>
            <w:shd w:fill="FFFFFF"/>
          </w:tcPr>
          <w:p>
            <w:pPr>
              <w:jc w:val="left"/>
            </w:pPr>
            <w:r/>
            <w:r>
              <w:rPr>
                <w:rFonts w:ascii="Calibri" w:hAnsi="Calibri"/>
                <w:color w:val="333333"/>
                <w:sz w:val="20"/>
              </w:rPr>
              <w:t>(pico, geo, pico)</w:t>
            </w:r>
          </w:p>
        </w:tc>
        <w:tc>
          <w:tcPr>
            <w:tcW w:type="dxa" w:w="3120"/>
            <w:shd w:fill="FFFFFF"/>
          </w:tcPr>
          <w:p>
            <w:pPr>
              <w:jc w:val="left"/>
            </w:pPr>
            <w:r/>
            <w:r>
              <w:rPr>
                <w:rFonts w:ascii="Calibri" w:hAnsi="Calibri"/>
                <w:color w:val="333333"/>
                <w:sz w:val="20"/>
              </w:rPr>
              <w:t>Pico ↔ Pico</w:t>
            </w:r>
          </w:p>
        </w:tc>
        <w:tc>
          <w:tcPr>
            <w:tcW w:type="dxa" w:w="3120"/>
            <w:shd w:fill="FFFFFF"/>
          </w:tcPr>
          <w:p>
            <w:pPr>
              <w:jc w:val="left"/>
            </w:pPr>
            <w:r/>
            <w:r>
              <w:rPr>
                <w:rFonts w:ascii="Calibri" w:hAnsi="Calibri"/>
                <w:color w:val="333333"/>
                <w:sz w:val="20"/>
              </w:rPr>
              <w:t>Intra-tier spatial coupling</w:t>
            </w:r>
          </w:p>
        </w:tc>
      </w:tr>
      <w:tr>
        <w:tc>
          <w:tcPr>
            <w:tcW w:type="dxa" w:w="3120"/>
            <w:shd w:fill="F8F9FA"/>
          </w:tcPr>
          <w:p>
            <w:pPr>
              <w:jc w:val="left"/>
            </w:pPr>
            <w:r/>
            <w:r>
              <w:rPr>
                <w:rFonts w:ascii="Calibri" w:hAnsi="Calibri"/>
                <w:color w:val="333333"/>
                <w:sz w:val="20"/>
              </w:rPr>
              <w:t>(femto, geo, femto)</w:t>
            </w:r>
          </w:p>
        </w:tc>
        <w:tc>
          <w:tcPr>
            <w:tcW w:type="dxa" w:w="3120"/>
            <w:shd w:fill="F8F9FA"/>
          </w:tcPr>
          <w:p>
            <w:pPr>
              <w:jc w:val="left"/>
            </w:pPr>
            <w:r/>
            <w:r>
              <w:rPr>
                <w:rFonts w:ascii="Calibri" w:hAnsi="Calibri"/>
                <w:color w:val="333333"/>
                <w:sz w:val="20"/>
              </w:rPr>
              <w:t>Femto ↔ Femto</w:t>
            </w:r>
          </w:p>
        </w:tc>
        <w:tc>
          <w:tcPr>
            <w:tcW w:type="dxa" w:w="3120"/>
            <w:shd w:fill="F8F9FA"/>
          </w:tcPr>
          <w:p>
            <w:pPr>
              <w:jc w:val="left"/>
            </w:pPr>
            <w:r/>
            <w:r>
              <w:rPr>
                <w:rFonts w:ascii="Calibri" w:hAnsi="Calibri"/>
                <w:color w:val="333333"/>
                <w:sz w:val="20"/>
              </w:rPr>
              <w:t>Intra-tier spatial coupling</w:t>
            </w:r>
          </w:p>
        </w:tc>
      </w:tr>
      <w:tr>
        <w:tc>
          <w:tcPr>
            <w:tcW w:type="dxa" w:w="3120"/>
            <w:shd w:fill="FFFFFF"/>
          </w:tcPr>
          <w:p>
            <w:pPr>
              <w:jc w:val="left"/>
            </w:pPr>
            <w:r/>
            <w:r>
              <w:rPr>
                <w:rFonts w:ascii="Calibri" w:hAnsi="Calibri"/>
                <w:color w:val="333333"/>
                <w:sz w:val="20"/>
              </w:rPr>
              <w:t>(macro, cross, pico)</w:t>
            </w:r>
          </w:p>
        </w:tc>
        <w:tc>
          <w:tcPr>
            <w:tcW w:type="dxa" w:w="3120"/>
            <w:shd w:fill="FFFFFF"/>
          </w:tcPr>
          <w:p>
            <w:pPr>
              <w:jc w:val="left"/>
            </w:pPr>
            <w:r/>
            <w:r>
              <w:rPr>
                <w:rFonts w:ascii="Calibri" w:hAnsi="Calibri"/>
                <w:color w:val="333333"/>
                <w:sz w:val="20"/>
              </w:rPr>
              <w:t>Macro → Pico</w:t>
            </w:r>
          </w:p>
        </w:tc>
        <w:tc>
          <w:tcPr>
            <w:tcW w:type="dxa" w:w="3120"/>
            <w:shd w:fill="FFFFFF"/>
          </w:tcPr>
          <w:p>
            <w:pPr>
              <w:jc w:val="left"/>
            </w:pPr>
            <w:r/>
            <w:r>
              <w:rPr>
                <w:rFonts w:ascii="Calibri" w:hAnsi="Calibri"/>
                <w:color w:val="333333"/>
                <w:sz w:val="20"/>
              </w:rPr>
              <w:t>Cross-tier offloading influence</w:t>
            </w:r>
          </w:p>
        </w:tc>
      </w:tr>
      <w:tr>
        <w:tc>
          <w:tcPr>
            <w:tcW w:type="dxa" w:w="3120"/>
            <w:shd w:fill="F8F9FA"/>
          </w:tcPr>
          <w:p>
            <w:pPr>
              <w:jc w:val="left"/>
            </w:pPr>
            <w:r/>
            <w:r>
              <w:rPr>
                <w:rFonts w:ascii="Calibri" w:hAnsi="Calibri"/>
                <w:color w:val="333333"/>
                <w:sz w:val="20"/>
              </w:rPr>
              <w:t>(macro, cross, femto)</w:t>
            </w:r>
          </w:p>
        </w:tc>
        <w:tc>
          <w:tcPr>
            <w:tcW w:type="dxa" w:w="3120"/>
            <w:shd w:fill="F8F9FA"/>
          </w:tcPr>
          <w:p>
            <w:pPr>
              <w:jc w:val="left"/>
            </w:pPr>
            <w:r/>
            <w:r>
              <w:rPr>
                <w:rFonts w:ascii="Calibri" w:hAnsi="Calibri"/>
                <w:color w:val="333333"/>
                <w:sz w:val="20"/>
              </w:rPr>
              <w:t>Macro → Femto</w:t>
            </w:r>
          </w:p>
        </w:tc>
        <w:tc>
          <w:tcPr>
            <w:tcW w:type="dxa" w:w="3120"/>
            <w:shd w:fill="F8F9FA"/>
          </w:tcPr>
          <w:p>
            <w:pPr>
              <w:jc w:val="left"/>
            </w:pPr>
            <w:r/>
            <w:r>
              <w:rPr>
                <w:rFonts w:ascii="Calibri" w:hAnsi="Calibri"/>
                <w:color w:val="333333"/>
                <w:sz w:val="20"/>
              </w:rPr>
              <w:t>Cross-tier coverage overlap</w:t>
            </w:r>
          </w:p>
        </w:tc>
      </w:tr>
    </w:tbl>
    <w:p/>
    <w:p>
      <w:pPr>
        <w:spacing w:after="120" w:line="276" w:lineRule="auto"/>
      </w:pPr>
      <w:r>
        <w:rPr>
          <w:rFonts w:ascii="Calibri" w:hAnsi="Calibri"/>
          <w:b w:val="0"/>
          <w:i w:val="0"/>
          <w:color w:val="333333"/>
          <w:sz w:val="22"/>
        </w:rPr>
        <w:t>A √N heuristic grid layout (10×10 for N=100) provides spatial coordinates for KNN edge construction (k=5 per node) when real geographic data (GeoJSON) is unavailable. Self-loops are excluded.</w:t>
      </w:r>
    </w:p>
    <w:p>
      <w:pPr>
        <w:pStyle w:val="Heading2"/>
      </w:pPr>
      <w:r>
        <w:rPr>
          <w:rFonts w:ascii="Calibri" w:hAnsi="Calibri"/>
          <w:color w:val="1B2A4A"/>
        </w:rPr>
        <w:t>4.3  Model Architecture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Component</w:t>
            </w:r>
          </w:p>
        </w:tc>
        <w:tc>
          <w:tcPr>
            <w:tcW w:type="dxa" w:w="3120"/>
            <w:shd w:fill="1B2A4A"/>
          </w:tcPr>
          <w:p>
            <w:pPr>
              <w:jc w:val="center"/>
            </w:pPr>
            <w:r/>
            <w:r>
              <w:rPr>
                <w:rFonts w:ascii="Calibri" w:hAnsi="Calibri"/>
                <w:b/>
                <w:color w:val="FFFFFF"/>
                <w:sz w:val="20"/>
              </w:rPr>
              <w:t>Configuration</w:t>
            </w:r>
          </w:p>
        </w:tc>
        <w:tc>
          <w:tcPr>
            <w:tcW w:type="dxa" w:w="3120"/>
            <w:shd w:fill="1B2A4A"/>
          </w:tcPr>
          <w:p>
            <w:pPr>
              <w:jc w:val="center"/>
            </w:pPr>
            <w:r/>
            <w:r>
              <w:rPr>
                <w:rFonts w:ascii="Calibri" w:hAnsi="Calibri"/>
                <w:b/>
                <w:color w:val="FFFFFF"/>
                <w:sz w:val="20"/>
              </w:rPr>
              <w:t>Details</w:t>
            </w:r>
          </w:p>
        </w:tc>
      </w:tr>
      <w:tr>
        <w:tc>
          <w:tcPr>
            <w:tcW w:type="dxa" w:w="3120"/>
            <w:shd w:fill="F8F9FA"/>
          </w:tcPr>
          <w:p>
            <w:pPr>
              <w:jc w:val="left"/>
            </w:pPr>
            <w:r/>
            <w:r>
              <w:rPr>
                <w:rFonts w:ascii="Calibri" w:hAnsi="Calibri"/>
                <w:color w:val="333333"/>
                <w:sz w:val="20"/>
              </w:rPr>
              <w:t>HeteroGNNEncoder</w:t>
            </w:r>
          </w:p>
        </w:tc>
        <w:tc>
          <w:tcPr>
            <w:tcW w:type="dxa" w:w="3120"/>
            <w:shd w:fill="F8F9FA"/>
          </w:tcPr>
          <w:p>
            <w:pPr>
              <w:jc w:val="left"/>
            </w:pPr>
            <w:r/>
            <w:r>
              <w:rPr>
                <w:rFonts w:ascii="Calibri" w:hAnsi="Calibri"/>
                <w:color w:val="333333"/>
                <w:sz w:val="20"/>
              </w:rPr>
              <w:t>2 HeteroConv layers with SAGEConv</w:t>
            </w:r>
          </w:p>
        </w:tc>
        <w:tc>
          <w:tcPr>
            <w:tcW w:type="dxa" w:w="3120"/>
            <w:shd w:fill="F8F9FA"/>
          </w:tcPr>
          <w:p>
            <w:pPr>
              <w:jc w:val="left"/>
            </w:pPr>
            <w:r/>
            <w:r>
              <w:rPr>
                <w:rFonts w:ascii="Calibri" w:hAnsi="Calibri"/>
                <w:color w:val="333333"/>
                <w:sz w:val="20"/>
              </w:rPr>
              <w:t>5 edge types; hidden=32, output=64</w:t>
            </w:r>
          </w:p>
        </w:tc>
      </w:tr>
      <w:tr>
        <w:tc>
          <w:tcPr>
            <w:tcW w:type="dxa" w:w="3120"/>
            <w:shd w:fill="FFFFFF"/>
          </w:tcPr>
          <w:p>
            <w:pPr>
              <w:jc w:val="left"/>
            </w:pPr>
            <w:r/>
            <w:r>
              <w:rPr>
                <w:rFonts w:ascii="Calibri" w:hAnsi="Calibri"/>
                <w:color w:val="333333"/>
                <w:sz w:val="20"/>
              </w:rPr>
              <w:t>Activation</w:t>
            </w:r>
          </w:p>
        </w:tc>
        <w:tc>
          <w:tcPr>
            <w:tcW w:type="dxa" w:w="3120"/>
            <w:shd w:fill="FFFFFF"/>
          </w:tcPr>
          <w:p>
            <w:pPr>
              <w:jc w:val="left"/>
            </w:pPr>
            <w:r/>
            <w:r>
              <w:rPr>
                <w:rFonts w:ascii="Calibri" w:hAnsi="Calibri"/>
                <w:color w:val="333333"/>
                <w:sz w:val="20"/>
              </w:rPr>
              <w:t>ReLU</w:t>
            </w:r>
          </w:p>
        </w:tc>
        <w:tc>
          <w:tcPr>
            <w:tcW w:type="dxa" w:w="3120"/>
            <w:shd w:fill="FFFFFF"/>
          </w:tcPr>
          <w:p>
            <w:pPr>
              <w:jc w:val="left"/>
            </w:pPr>
            <w:r/>
            <w:r>
              <w:rPr>
                <w:rFonts w:ascii="Calibri" w:hAnsi="Calibri"/>
                <w:color w:val="333333"/>
                <w:sz w:val="20"/>
              </w:rPr>
              <w:t>Applied after each convolution layer</w:t>
            </w:r>
          </w:p>
        </w:tc>
      </w:tr>
      <w:tr>
        <w:tc>
          <w:tcPr>
            <w:tcW w:type="dxa" w:w="3120"/>
            <w:shd w:fill="F8F9FA"/>
          </w:tcPr>
          <w:p>
            <w:pPr>
              <w:jc w:val="left"/>
            </w:pPr>
            <w:r/>
            <w:r>
              <w:rPr>
                <w:rFonts w:ascii="Calibri" w:hAnsi="Calibri"/>
                <w:color w:val="333333"/>
                <w:sz w:val="20"/>
              </w:rPr>
              <w:t>Normalization</w:t>
            </w:r>
          </w:p>
        </w:tc>
        <w:tc>
          <w:tcPr>
            <w:tcW w:type="dxa" w:w="3120"/>
            <w:shd w:fill="F8F9FA"/>
          </w:tcPr>
          <w:p>
            <w:pPr>
              <w:jc w:val="left"/>
            </w:pPr>
            <w:r/>
            <w:r>
              <w:rPr>
                <w:rFonts w:ascii="Calibri" w:hAnsi="Calibri"/>
                <w:color w:val="333333"/>
                <w:sz w:val="20"/>
              </w:rPr>
              <w:t>LayerNorm(64)</w:t>
            </w:r>
          </w:p>
        </w:tc>
        <w:tc>
          <w:tcPr>
            <w:tcW w:type="dxa" w:w="3120"/>
            <w:shd w:fill="F8F9FA"/>
          </w:tcPr>
          <w:p>
            <w:pPr>
              <w:jc w:val="left"/>
            </w:pPr>
            <w:r/>
            <w:r>
              <w:rPr>
                <w:rFonts w:ascii="Calibri" w:hAnsi="Calibri"/>
                <w:color w:val="333333"/>
                <w:sz w:val="20"/>
              </w:rPr>
              <w:t>After second HeteroConv</w:t>
            </w:r>
          </w:p>
        </w:tc>
      </w:tr>
      <w:tr>
        <w:tc>
          <w:tcPr>
            <w:tcW w:type="dxa" w:w="3120"/>
            <w:shd w:fill="FFFFFF"/>
          </w:tcPr>
          <w:p>
            <w:pPr>
              <w:jc w:val="left"/>
            </w:pPr>
            <w:r/>
            <w:r>
              <w:rPr>
                <w:rFonts w:ascii="Calibri" w:hAnsi="Calibri"/>
                <w:color w:val="333333"/>
                <w:sz w:val="20"/>
              </w:rPr>
              <w:t>Per-tier Projection</w:t>
            </w:r>
          </w:p>
        </w:tc>
        <w:tc>
          <w:tcPr>
            <w:tcW w:type="dxa" w:w="3120"/>
            <w:shd w:fill="FFFFFF"/>
          </w:tcPr>
          <w:p>
            <w:pPr>
              <w:jc w:val="left"/>
            </w:pPr>
            <w:r/>
            <w:r>
              <w:rPr>
                <w:rFonts w:ascii="Calibri" w:hAnsi="Calibri"/>
                <w:color w:val="333333"/>
                <w:sz w:val="20"/>
              </w:rPr>
              <w:t>nn.Linear(64, 64) × 3</w:t>
            </w:r>
          </w:p>
        </w:tc>
        <w:tc>
          <w:tcPr>
            <w:tcW w:type="dxa" w:w="3120"/>
            <w:shd w:fill="FFFFFF"/>
          </w:tcPr>
          <w:p>
            <w:pPr>
              <w:jc w:val="left"/>
            </w:pPr>
            <w:r/>
            <w:r>
              <w:rPr>
                <w:rFonts w:ascii="Calibri" w:hAnsi="Calibri"/>
                <w:color w:val="333333"/>
                <w:sz w:val="20"/>
              </w:rPr>
              <w:t>Separate projections for macro, pico, femto</w:t>
            </w:r>
          </w:p>
        </w:tc>
      </w:tr>
      <w:tr>
        <w:tc>
          <w:tcPr>
            <w:tcW w:type="dxa" w:w="3120"/>
            <w:shd w:fill="F8F9FA"/>
          </w:tcPr>
          <w:p>
            <w:pPr>
              <w:jc w:val="left"/>
            </w:pPr>
            <w:r/>
            <w:r>
              <w:rPr>
                <w:rFonts w:ascii="Calibri" w:hAnsi="Calibri"/>
                <w:color w:val="333333"/>
                <w:sz w:val="20"/>
              </w:rPr>
              <w:t>Positional Encoding</w:t>
            </w:r>
          </w:p>
        </w:tc>
        <w:tc>
          <w:tcPr>
            <w:tcW w:type="dxa" w:w="3120"/>
            <w:shd w:fill="F8F9FA"/>
          </w:tcPr>
          <w:p>
            <w:pPr>
              <w:jc w:val="left"/>
            </w:pPr>
            <w:r/>
            <w:r>
              <w:rPr>
                <w:rFonts w:ascii="Calibri" w:hAnsi="Calibri"/>
                <w:color w:val="333333"/>
                <w:sz w:val="20"/>
              </w:rPr>
              <w:t>Sinusoidal</w:t>
            </w:r>
          </w:p>
        </w:tc>
        <w:tc>
          <w:tcPr>
            <w:tcW w:type="dxa" w:w="3120"/>
            <w:shd w:fill="F8F9FA"/>
          </w:tcPr>
          <w:p>
            <w:pPr>
              <w:jc w:val="left"/>
            </w:pPr>
            <w:r/>
            <w:r>
              <w:rPr>
                <w:rFonts w:ascii="Calibri" w:hAnsi="Calibri"/>
                <w:color w:val="333333"/>
                <w:sz w:val="20"/>
              </w:rPr>
              <w:t>d_model=64, max_len=100</w:t>
            </w:r>
          </w:p>
        </w:tc>
      </w:tr>
      <w:tr>
        <w:tc>
          <w:tcPr>
            <w:tcW w:type="dxa" w:w="3120"/>
            <w:shd w:fill="FFFFFF"/>
          </w:tcPr>
          <w:p>
            <w:pPr>
              <w:jc w:val="left"/>
            </w:pPr>
            <w:r/>
            <w:r>
              <w:rPr>
                <w:rFonts w:ascii="Calibri" w:hAnsi="Calibri"/>
                <w:color w:val="333333"/>
                <w:sz w:val="20"/>
              </w:rPr>
              <w:t>Transformer Encoder</w:t>
            </w:r>
          </w:p>
        </w:tc>
        <w:tc>
          <w:tcPr>
            <w:tcW w:type="dxa" w:w="3120"/>
            <w:shd w:fill="FFFFFF"/>
          </w:tcPr>
          <w:p>
            <w:pPr>
              <w:jc w:val="left"/>
            </w:pPr>
            <w:r/>
            <w:r>
              <w:rPr>
                <w:rFonts w:ascii="Calibri" w:hAnsi="Calibri"/>
                <w:color w:val="333333"/>
                <w:sz w:val="20"/>
              </w:rPr>
              <w:t>2 layers, 4 heads</w:t>
            </w:r>
          </w:p>
        </w:tc>
        <w:tc>
          <w:tcPr>
            <w:tcW w:type="dxa" w:w="3120"/>
            <w:shd w:fill="FFFFFF"/>
          </w:tcPr>
          <w:p>
            <w:pPr>
              <w:jc w:val="left"/>
            </w:pPr>
            <w:r/>
            <w:r>
              <w:rPr>
                <w:rFonts w:ascii="Calibri" w:hAnsi="Calibri"/>
                <w:color w:val="333333"/>
                <w:sz w:val="20"/>
              </w:rPr>
              <w:t>d_model=64, dim_feedforward=128, dropout=0.1</w:t>
            </w:r>
          </w:p>
        </w:tc>
      </w:tr>
      <w:tr>
        <w:tc>
          <w:tcPr>
            <w:tcW w:type="dxa" w:w="3120"/>
            <w:shd w:fill="F8F9FA"/>
          </w:tcPr>
          <w:p>
            <w:pPr>
              <w:jc w:val="left"/>
            </w:pPr>
            <w:r/>
            <w:r>
              <w:rPr>
                <w:rFonts w:ascii="Calibri" w:hAnsi="Calibri"/>
                <w:color w:val="333333"/>
                <w:sz w:val="20"/>
              </w:rPr>
              <w:t>Prediction Head</w:t>
            </w:r>
          </w:p>
        </w:tc>
        <w:tc>
          <w:tcPr>
            <w:tcW w:type="dxa" w:w="3120"/>
            <w:shd w:fill="F8F9FA"/>
          </w:tcPr>
          <w:p>
            <w:pPr>
              <w:jc w:val="left"/>
            </w:pPr>
            <w:r/>
            <w:r>
              <w:rPr>
                <w:rFonts w:ascii="Calibri" w:hAnsi="Calibri"/>
                <w:color w:val="333333"/>
                <w:sz w:val="20"/>
              </w:rPr>
              <w:t>nn.Linear(64, 3)</w:t>
            </w:r>
          </w:p>
        </w:tc>
        <w:tc>
          <w:tcPr>
            <w:tcW w:type="dxa" w:w="3120"/>
            <w:shd w:fill="F8F9FA"/>
          </w:tcPr>
          <w:p>
            <w:pPr>
              <w:jc w:val="left"/>
            </w:pPr>
            <w:r/>
            <w:r>
              <w:rPr>
                <w:rFonts w:ascii="Calibri" w:hAnsi="Calibri"/>
                <w:color w:val="333333"/>
                <w:sz w:val="20"/>
              </w:rPr>
              <w:t>Maps embedding to 3-step horizon</w:t>
            </w:r>
          </w:p>
        </w:tc>
      </w:tr>
    </w:tbl>
    <w:p>
      <w:pPr>
        <w:pStyle w:val="Heading2"/>
      </w:pPr>
      <w:r>
        <w:rPr>
          <w:rFonts w:ascii="Calibri" w:hAnsi="Calibri"/>
          <w:color w:val="1B2A4A"/>
        </w:rPr>
        <w:t>4.4  Training Configuration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Parameter</w:t>
            </w:r>
          </w:p>
        </w:tc>
        <w:tc>
          <w:tcPr>
            <w:tcW w:type="dxa" w:w="3120"/>
            <w:shd w:fill="1B2A4A"/>
          </w:tcPr>
          <w:p>
            <w:pPr>
              <w:jc w:val="center"/>
            </w:pPr>
            <w:r/>
            <w:r>
              <w:rPr>
                <w:rFonts w:ascii="Calibri" w:hAnsi="Calibri"/>
                <w:b/>
                <w:color w:val="FFFFFF"/>
                <w:sz w:val="20"/>
              </w:rPr>
              <w:t>Value</w:t>
            </w:r>
          </w:p>
        </w:tc>
        <w:tc>
          <w:tcPr>
            <w:tcW w:type="dxa" w:w="3120"/>
            <w:shd w:fill="1B2A4A"/>
          </w:tcPr>
          <w:p>
            <w:pPr>
              <w:jc w:val="center"/>
            </w:pPr>
            <w:r/>
            <w:r>
              <w:rPr>
                <w:rFonts w:ascii="Calibri" w:hAnsi="Calibri"/>
                <w:b/>
                <w:color w:val="FFFFFF"/>
                <w:sz w:val="20"/>
              </w:rPr>
              <w:t>Rationale</w:t>
            </w:r>
          </w:p>
        </w:tc>
      </w:tr>
      <w:tr>
        <w:tc>
          <w:tcPr>
            <w:tcW w:type="dxa" w:w="3120"/>
            <w:shd w:fill="F8F9FA"/>
          </w:tcPr>
          <w:p>
            <w:pPr>
              <w:jc w:val="left"/>
            </w:pPr>
            <w:r/>
            <w:r>
              <w:rPr>
                <w:rFonts w:ascii="Calibri" w:hAnsi="Calibri"/>
                <w:color w:val="333333"/>
                <w:sz w:val="20"/>
              </w:rPr>
              <w:t>Optimizer</w:t>
            </w:r>
          </w:p>
        </w:tc>
        <w:tc>
          <w:tcPr>
            <w:tcW w:type="dxa" w:w="3120"/>
            <w:shd w:fill="F8F9FA"/>
          </w:tcPr>
          <w:p>
            <w:pPr>
              <w:jc w:val="left"/>
            </w:pPr>
            <w:r/>
            <w:r>
              <w:rPr>
                <w:rFonts w:ascii="Calibri" w:hAnsi="Calibri"/>
                <w:color w:val="333333"/>
                <w:sz w:val="20"/>
              </w:rPr>
              <w:t>Adam</w:t>
            </w:r>
          </w:p>
        </w:tc>
        <w:tc>
          <w:tcPr>
            <w:tcW w:type="dxa" w:w="3120"/>
            <w:shd w:fill="F8F9FA"/>
          </w:tcPr>
          <w:p>
            <w:pPr>
              <w:jc w:val="left"/>
            </w:pPr>
            <w:r/>
            <w:r>
              <w:rPr>
                <w:rFonts w:ascii="Calibri" w:hAnsi="Calibri"/>
                <w:color w:val="333333"/>
                <w:sz w:val="20"/>
              </w:rPr>
              <w:t>Adaptive learning rate; standard for GNNs + Transformers</w:t>
            </w:r>
          </w:p>
        </w:tc>
      </w:tr>
      <w:tr>
        <w:tc>
          <w:tcPr>
            <w:tcW w:type="dxa" w:w="3120"/>
            <w:shd w:fill="FFFFFF"/>
          </w:tcPr>
          <w:p>
            <w:pPr>
              <w:jc w:val="left"/>
            </w:pPr>
            <w:r/>
            <w:r>
              <w:rPr>
                <w:rFonts w:ascii="Calibri" w:hAnsi="Calibri"/>
                <w:color w:val="333333"/>
                <w:sz w:val="20"/>
              </w:rPr>
              <w:t>Learning Rate</w:t>
            </w:r>
          </w:p>
        </w:tc>
        <w:tc>
          <w:tcPr>
            <w:tcW w:type="dxa" w:w="3120"/>
            <w:shd w:fill="FFFFFF"/>
          </w:tcPr>
          <w:p>
            <w:pPr>
              <w:jc w:val="left"/>
            </w:pPr>
            <w:r/>
            <w:r>
              <w:rPr>
                <w:rFonts w:ascii="Calibri" w:hAnsi="Calibri"/>
                <w:color w:val="333333"/>
                <w:sz w:val="20"/>
              </w:rPr>
              <w:t>1e-3</w:t>
            </w:r>
          </w:p>
        </w:tc>
        <w:tc>
          <w:tcPr>
            <w:tcW w:type="dxa" w:w="3120"/>
            <w:shd w:fill="FFFFFF"/>
          </w:tcPr>
          <w:p>
            <w:pPr>
              <w:jc w:val="left"/>
            </w:pPr>
            <w:r/>
            <w:r>
              <w:rPr>
                <w:rFonts w:ascii="Calibri" w:hAnsi="Calibri"/>
                <w:color w:val="333333"/>
                <w:sz w:val="20"/>
              </w:rPr>
              <w:t>Reduced dynamically by ReduceLROnPlateau scheduler</w:t>
            </w:r>
          </w:p>
        </w:tc>
      </w:tr>
      <w:tr>
        <w:tc>
          <w:tcPr>
            <w:tcW w:type="dxa" w:w="3120"/>
            <w:shd w:fill="F8F9FA"/>
          </w:tcPr>
          <w:p>
            <w:pPr>
              <w:jc w:val="left"/>
            </w:pPr>
            <w:r/>
            <w:r>
              <w:rPr>
                <w:rFonts w:ascii="Calibri" w:hAnsi="Calibri"/>
                <w:color w:val="333333"/>
                <w:sz w:val="20"/>
              </w:rPr>
              <w:t>LR Scheduler</w:t>
            </w:r>
          </w:p>
        </w:tc>
        <w:tc>
          <w:tcPr>
            <w:tcW w:type="dxa" w:w="3120"/>
            <w:shd w:fill="F8F9FA"/>
          </w:tcPr>
          <w:p>
            <w:pPr>
              <w:jc w:val="left"/>
            </w:pPr>
            <w:r/>
            <w:r>
              <w:rPr>
                <w:rFonts w:ascii="Calibri" w:hAnsi="Calibri"/>
                <w:color w:val="333333"/>
                <w:sz w:val="20"/>
              </w:rPr>
              <w:t>ReduceLROnPlateau</w:t>
            </w:r>
          </w:p>
        </w:tc>
        <w:tc>
          <w:tcPr>
            <w:tcW w:type="dxa" w:w="3120"/>
            <w:shd w:fill="F8F9FA"/>
          </w:tcPr>
          <w:p>
            <w:pPr>
              <w:jc w:val="left"/>
            </w:pPr>
            <w:r/>
            <w:r>
              <w:rPr>
                <w:rFonts w:ascii="Calibri" w:hAnsi="Calibri"/>
                <w:color w:val="333333"/>
                <w:sz w:val="20"/>
              </w:rPr>
              <w:t>factor=0.5, patience=4, min_lr=1e-5</w:t>
            </w:r>
          </w:p>
        </w:tc>
      </w:tr>
      <w:tr>
        <w:tc>
          <w:tcPr>
            <w:tcW w:type="dxa" w:w="3120"/>
            <w:shd w:fill="FFFFFF"/>
          </w:tcPr>
          <w:p>
            <w:pPr>
              <w:jc w:val="left"/>
            </w:pPr>
            <w:r/>
            <w:r>
              <w:rPr>
                <w:rFonts w:ascii="Calibri" w:hAnsi="Calibri"/>
                <w:color w:val="333333"/>
                <w:sz w:val="20"/>
              </w:rPr>
              <w:t>Batch Size</w:t>
            </w:r>
          </w:p>
        </w:tc>
        <w:tc>
          <w:tcPr>
            <w:tcW w:type="dxa" w:w="3120"/>
            <w:shd w:fill="FFFFFF"/>
          </w:tcPr>
          <w:p>
            <w:pPr>
              <w:jc w:val="left"/>
            </w:pPr>
            <w:r/>
            <w:r>
              <w:rPr>
                <w:rFonts w:ascii="Calibri" w:hAnsi="Calibri"/>
                <w:color w:val="333333"/>
                <w:sz w:val="20"/>
              </w:rPr>
              <w:t>32</w:t>
            </w:r>
          </w:p>
        </w:tc>
        <w:tc>
          <w:tcPr>
            <w:tcW w:type="dxa" w:w="3120"/>
            <w:shd w:fill="FFFFFF"/>
          </w:tcPr>
          <w:p>
            <w:pPr>
              <w:jc w:val="left"/>
            </w:pPr>
            <w:r/>
            <w:r>
              <w:rPr>
                <w:rFonts w:ascii="Calibri" w:hAnsi="Calibri"/>
                <w:color w:val="333333"/>
                <w:sz w:val="20"/>
              </w:rPr>
              <w:t>Balances gradient estimation quality and memory</w:t>
            </w:r>
          </w:p>
        </w:tc>
      </w:tr>
      <w:tr>
        <w:tc>
          <w:tcPr>
            <w:tcW w:type="dxa" w:w="3120"/>
            <w:shd w:fill="F8F9FA"/>
          </w:tcPr>
          <w:p>
            <w:pPr>
              <w:jc w:val="left"/>
            </w:pPr>
            <w:r/>
            <w:r>
              <w:rPr>
                <w:rFonts w:ascii="Calibri" w:hAnsi="Calibri"/>
                <w:color w:val="333333"/>
                <w:sz w:val="20"/>
              </w:rPr>
              <w:t>Max Epochs</w:t>
            </w:r>
          </w:p>
        </w:tc>
        <w:tc>
          <w:tcPr>
            <w:tcW w:type="dxa" w:w="3120"/>
            <w:shd w:fill="F8F9FA"/>
          </w:tcPr>
          <w:p>
            <w:pPr>
              <w:jc w:val="left"/>
            </w:pPr>
            <w:r/>
            <w:r>
              <w:rPr>
                <w:rFonts w:ascii="Calibri" w:hAnsi="Calibri"/>
                <w:color w:val="333333"/>
                <w:sz w:val="20"/>
              </w:rPr>
              <w:t>50</w:t>
            </w:r>
          </w:p>
        </w:tc>
        <w:tc>
          <w:tcPr>
            <w:tcW w:type="dxa" w:w="3120"/>
            <w:shd w:fill="F8F9FA"/>
          </w:tcPr>
          <w:p>
            <w:pPr>
              <w:jc w:val="left"/>
            </w:pPr>
            <w:r/>
            <w:r>
              <w:rPr>
                <w:rFonts w:ascii="Calibri" w:hAnsi="Calibri"/>
                <w:color w:val="333333"/>
                <w:sz w:val="20"/>
              </w:rPr>
              <w:t>Upper bound; early stopping triggers sooner</w:t>
            </w:r>
          </w:p>
        </w:tc>
      </w:tr>
      <w:tr>
        <w:tc>
          <w:tcPr>
            <w:tcW w:type="dxa" w:w="3120"/>
            <w:shd w:fill="FFFFFF"/>
          </w:tcPr>
          <w:p>
            <w:pPr>
              <w:jc w:val="left"/>
            </w:pPr>
            <w:r/>
            <w:r>
              <w:rPr>
                <w:rFonts w:ascii="Calibri" w:hAnsi="Calibri"/>
                <w:color w:val="333333"/>
                <w:sz w:val="20"/>
              </w:rPr>
              <w:t>Early Stopping</w:t>
            </w:r>
          </w:p>
        </w:tc>
        <w:tc>
          <w:tcPr>
            <w:tcW w:type="dxa" w:w="3120"/>
            <w:shd w:fill="FFFFFF"/>
          </w:tcPr>
          <w:p>
            <w:pPr>
              <w:jc w:val="left"/>
            </w:pPr>
            <w:r/>
            <w:r>
              <w:rPr>
                <w:rFonts w:ascii="Calibri" w:hAnsi="Calibri"/>
                <w:color w:val="333333"/>
                <w:sz w:val="20"/>
              </w:rPr>
              <w:t>patience=10</w:t>
            </w:r>
          </w:p>
        </w:tc>
        <w:tc>
          <w:tcPr>
            <w:tcW w:type="dxa" w:w="3120"/>
            <w:shd w:fill="FFFFFF"/>
          </w:tcPr>
          <w:p>
            <w:pPr>
              <w:jc w:val="left"/>
            </w:pPr>
            <w:r/>
            <w:r>
              <w:rPr>
                <w:rFonts w:ascii="Calibri" w:hAnsi="Calibri"/>
                <w:color w:val="333333"/>
                <w:sz w:val="20"/>
              </w:rPr>
              <w:t>Stops if val loss stagnates for 10 consecutive epochs</w:t>
            </w:r>
          </w:p>
        </w:tc>
      </w:tr>
      <w:tr>
        <w:tc>
          <w:tcPr>
            <w:tcW w:type="dxa" w:w="3120"/>
            <w:shd w:fill="F8F9FA"/>
          </w:tcPr>
          <w:p>
            <w:pPr>
              <w:jc w:val="left"/>
            </w:pPr>
            <w:r/>
            <w:r>
              <w:rPr>
                <w:rFonts w:ascii="Calibri" w:hAnsi="Calibri"/>
                <w:color w:val="333333"/>
                <w:sz w:val="20"/>
              </w:rPr>
              <w:t>Gradient Clipping</w:t>
            </w:r>
          </w:p>
        </w:tc>
        <w:tc>
          <w:tcPr>
            <w:tcW w:type="dxa" w:w="3120"/>
            <w:shd w:fill="F8F9FA"/>
          </w:tcPr>
          <w:p>
            <w:pPr>
              <w:jc w:val="left"/>
            </w:pPr>
            <w:r/>
            <w:r>
              <w:rPr>
                <w:rFonts w:ascii="Calibri" w:hAnsi="Calibri"/>
                <w:color w:val="333333"/>
                <w:sz w:val="20"/>
              </w:rPr>
              <w:t>max_norm=1.0</w:t>
            </w:r>
          </w:p>
        </w:tc>
        <w:tc>
          <w:tcPr>
            <w:tcW w:type="dxa" w:w="3120"/>
            <w:shd w:fill="F8F9FA"/>
          </w:tcPr>
          <w:p>
            <w:pPr>
              <w:jc w:val="left"/>
            </w:pPr>
            <w:r/>
            <w:r>
              <w:rPr>
                <w:rFonts w:ascii="Calibri" w:hAnsi="Calibri"/>
                <w:color w:val="333333"/>
                <w:sz w:val="20"/>
              </w:rPr>
              <w:t>Prevents exploding gradients in Transformer layers</w:t>
            </w:r>
          </w:p>
        </w:tc>
      </w:tr>
      <w:tr>
        <w:tc>
          <w:tcPr>
            <w:tcW w:type="dxa" w:w="3120"/>
            <w:shd w:fill="FFFFFF"/>
          </w:tcPr>
          <w:p>
            <w:pPr>
              <w:jc w:val="left"/>
            </w:pPr>
            <w:r/>
            <w:r>
              <w:rPr>
                <w:rFonts w:ascii="Calibri" w:hAnsi="Calibri"/>
                <w:color w:val="333333"/>
                <w:sz w:val="20"/>
              </w:rPr>
              <w:t>Loss Function</w:t>
            </w:r>
          </w:p>
        </w:tc>
        <w:tc>
          <w:tcPr>
            <w:tcW w:type="dxa" w:w="3120"/>
            <w:shd w:fill="FFFFFF"/>
          </w:tcPr>
          <w:p>
            <w:pPr>
              <w:jc w:val="left"/>
            </w:pPr>
            <w:r/>
            <w:r>
              <w:rPr>
                <w:rFonts w:ascii="Calibri" w:hAnsi="Calibri"/>
                <w:color w:val="333333"/>
                <w:sz w:val="20"/>
              </w:rPr>
              <w:t>MSE (primary)</w:t>
            </w:r>
          </w:p>
        </w:tc>
        <w:tc>
          <w:tcPr>
            <w:tcW w:type="dxa" w:w="3120"/>
            <w:shd w:fill="FFFFFF"/>
          </w:tcPr>
          <w:p>
            <w:pPr>
              <w:jc w:val="left"/>
            </w:pPr>
            <w:r/>
            <w:r>
              <w:rPr>
                <w:rFonts w:ascii="Calibri" w:hAnsi="Calibri"/>
                <w:color w:val="333333"/>
                <w:sz w:val="20"/>
              </w:rPr>
              <w:t>Gaussian NLL available for probabilistic mode</w:t>
            </w:r>
          </w:p>
        </w:tc>
      </w:tr>
      <w:tr>
        <w:tc>
          <w:tcPr>
            <w:tcW w:type="dxa" w:w="3120"/>
            <w:shd w:fill="F8F9FA"/>
          </w:tcPr>
          <w:p>
            <w:pPr>
              <w:jc w:val="left"/>
            </w:pPr>
            <w:r/>
            <w:r>
              <w:rPr>
                <w:rFonts w:ascii="Calibri" w:hAnsi="Calibri"/>
                <w:color w:val="333333"/>
                <w:sz w:val="20"/>
              </w:rPr>
              <w:t>Random Seed</w:t>
            </w:r>
          </w:p>
        </w:tc>
        <w:tc>
          <w:tcPr>
            <w:tcW w:type="dxa" w:w="3120"/>
            <w:shd w:fill="F8F9FA"/>
          </w:tcPr>
          <w:p>
            <w:pPr>
              <w:jc w:val="left"/>
            </w:pPr>
            <w:r/>
            <w:r>
              <w:rPr>
                <w:rFonts w:ascii="Calibri" w:hAnsi="Calibri"/>
                <w:color w:val="333333"/>
                <w:sz w:val="20"/>
              </w:rPr>
              <w:t>42</w:t>
            </w:r>
          </w:p>
        </w:tc>
        <w:tc>
          <w:tcPr>
            <w:tcW w:type="dxa" w:w="3120"/>
            <w:shd w:fill="F8F9FA"/>
          </w:tcPr>
          <w:p>
            <w:pPr>
              <w:jc w:val="left"/>
            </w:pPr>
            <w:r/>
            <w:r>
              <w:rPr>
                <w:rFonts w:ascii="Calibri" w:hAnsi="Calibri"/>
                <w:color w:val="333333"/>
                <w:sz w:val="20"/>
              </w:rPr>
              <w:t>Reproducibility</w:t>
            </w:r>
          </w:p>
        </w:tc>
      </w:tr>
      <w:tr>
        <w:tc>
          <w:tcPr>
            <w:tcW w:type="dxa" w:w="3120"/>
            <w:shd w:fill="FFFFFF"/>
          </w:tcPr>
          <w:p>
            <w:pPr>
              <w:jc w:val="left"/>
            </w:pPr>
            <w:r/>
            <w:r>
              <w:rPr>
                <w:rFonts w:ascii="Calibri" w:hAnsi="Calibri"/>
                <w:color w:val="333333"/>
                <w:sz w:val="20"/>
              </w:rPr>
              <w:t>Data Split</w:t>
            </w:r>
          </w:p>
        </w:tc>
        <w:tc>
          <w:tcPr>
            <w:tcW w:type="dxa" w:w="3120"/>
            <w:shd w:fill="FFFFFF"/>
          </w:tcPr>
          <w:p>
            <w:pPr>
              <w:jc w:val="left"/>
            </w:pPr>
            <w:r/>
            <w:r>
              <w:rPr>
                <w:rFonts w:ascii="Calibri" w:hAnsi="Calibri"/>
                <w:color w:val="333333"/>
                <w:sz w:val="20"/>
              </w:rPr>
              <w:t>70% / 10% / 20%</w:t>
            </w:r>
          </w:p>
        </w:tc>
        <w:tc>
          <w:tcPr>
            <w:tcW w:type="dxa" w:w="3120"/>
            <w:shd w:fill="FFFFFF"/>
          </w:tcPr>
          <w:p>
            <w:pPr>
              <w:jc w:val="left"/>
            </w:pPr>
            <w:r/>
            <w:r>
              <w:rPr>
                <w:rFonts w:ascii="Calibri" w:hAnsi="Calibri"/>
                <w:color w:val="333333"/>
                <w:sz w:val="20"/>
              </w:rPr>
              <w:t>Train / Validation / Test (chronological)</w:t>
            </w:r>
          </w:p>
        </w:tc>
      </w:tr>
    </w:tbl>
    <w:p>
      <w:pPr>
        <w:pStyle w:val="Heading2"/>
      </w:pPr>
      <w:r>
        <w:rPr>
          <w:rFonts w:ascii="Calibri" w:hAnsi="Calibri"/>
          <w:color w:val="1B2A4A"/>
        </w:rPr>
        <w:t>4.5  Baselines</w:t>
      </w:r>
    </w:p>
    <w:p>
      <w:pPr>
        <w:spacing w:after="120" w:line="276" w:lineRule="auto"/>
      </w:pPr>
      <w:r>
        <w:rPr>
          <w:rFonts w:ascii="Calibri" w:hAnsi="Calibri"/>
          <w:b w:val="0"/>
          <w:i w:val="0"/>
          <w:color w:val="333333"/>
          <w:sz w:val="22"/>
        </w:rPr>
        <w:t>Two baselines were evaluated on the identical test split for fair comparison: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Baseline</w:t>
            </w:r>
          </w:p>
        </w:tc>
        <w:tc>
          <w:tcPr>
            <w:tcW w:type="dxa" w:w="3120"/>
            <w:shd w:fill="1B2A4A"/>
          </w:tcPr>
          <w:p>
            <w:pPr>
              <w:jc w:val="center"/>
            </w:pPr>
            <w:r/>
            <w:r>
              <w:rPr>
                <w:rFonts w:ascii="Calibri" w:hAnsi="Calibri"/>
                <w:b/>
                <w:color w:val="FFFFFF"/>
                <w:sz w:val="20"/>
              </w:rPr>
              <w:t>Method</w:t>
            </w:r>
          </w:p>
        </w:tc>
        <w:tc>
          <w:tcPr>
            <w:tcW w:type="dxa" w:w="3120"/>
            <w:shd w:fill="1B2A4A"/>
          </w:tcPr>
          <w:p>
            <w:pPr>
              <w:jc w:val="center"/>
            </w:pPr>
            <w:r/>
            <w:r>
              <w:rPr>
                <w:rFonts w:ascii="Calibri" w:hAnsi="Calibri"/>
                <w:b/>
                <w:color w:val="FFFFFF"/>
                <w:sz w:val="20"/>
              </w:rPr>
              <w:t>Description</w:t>
            </w:r>
          </w:p>
        </w:tc>
      </w:tr>
      <w:tr>
        <w:tc>
          <w:tcPr>
            <w:tcW w:type="dxa" w:w="3120"/>
            <w:shd w:fill="F8F9FA"/>
          </w:tcPr>
          <w:p>
            <w:pPr>
              <w:jc w:val="left"/>
            </w:pPr>
            <w:r/>
            <w:r>
              <w:rPr>
                <w:rFonts w:ascii="Calibri" w:hAnsi="Calibri"/>
                <w:color w:val="333333"/>
                <w:sz w:val="20"/>
              </w:rPr>
              <w:t>Naive Persistence</w:t>
            </w:r>
          </w:p>
        </w:tc>
        <w:tc>
          <w:tcPr>
            <w:tcW w:type="dxa" w:w="3120"/>
            <w:shd w:fill="F8F9FA"/>
          </w:tcPr>
          <w:p>
            <w:pPr>
              <w:jc w:val="left"/>
            </w:pPr>
            <w:r/>
            <w:r>
              <w:rPr>
                <w:rFonts w:ascii="Calibri" w:hAnsi="Calibri"/>
                <w:color w:val="333333"/>
                <w:sz w:val="20"/>
              </w:rPr>
              <w:t>Last-value repeat</w:t>
            </w:r>
          </w:p>
        </w:tc>
        <w:tc>
          <w:tcPr>
            <w:tcW w:type="dxa" w:w="3120"/>
            <w:shd w:fill="F8F9FA"/>
          </w:tcPr>
          <w:p>
            <w:pPr>
              <w:jc w:val="left"/>
            </w:pPr>
            <w:r/>
            <w:r>
              <w:rPr>
                <w:rFonts w:ascii="Calibri" w:hAnsi="Calibri"/>
                <w:color w:val="333333"/>
                <w:sz w:val="20"/>
              </w:rPr>
              <w:t>Predicts all horizon steps as the last observed input timestep</w:t>
            </w:r>
          </w:p>
        </w:tc>
      </w:tr>
      <w:tr>
        <w:tc>
          <w:tcPr>
            <w:tcW w:type="dxa" w:w="3120"/>
            <w:shd w:fill="FFFFFF"/>
          </w:tcPr>
          <w:p>
            <w:pPr>
              <w:jc w:val="left"/>
            </w:pPr>
            <w:r/>
            <w:r>
              <w:rPr>
                <w:rFonts w:ascii="Calibri" w:hAnsi="Calibri"/>
                <w:color w:val="333333"/>
                <w:sz w:val="20"/>
              </w:rPr>
              <w:t>Ridge Regression</w:t>
            </w:r>
          </w:p>
        </w:tc>
        <w:tc>
          <w:tcPr>
            <w:tcW w:type="dxa" w:w="3120"/>
            <w:shd w:fill="FFFFFF"/>
          </w:tcPr>
          <w:p>
            <w:pPr>
              <w:jc w:val="left"/>
            </w:pPr>
            <w:r/>
            <w:r>
              <w:rPr>
                <w:rFonts w:ascii="Calibri" w:hAnsi="Calibri"/>
                <w:color w:val="333333"/>
                <w:sz w:val="20"/>
              </w:rPr>
              <w:t>Linear model</w:t>
            </w:r>
          </w:p>
        </w:tc>
        <w:tc>
          <w:tcPr>
            <w:tcW w:type="dxa" w:w="3120"/>
            <w:shd w:fill="FFFFFF"/>
          </w:tcPr>
          <w:p>
            <w:pPr>
              <w:jc w:val="left"/>
            </w:pPr>
            <w:r/>
            <w:r>
              <w:rPr>
                <w:rFonts w:ascii="Calibri" w:hAnsi="Calibri"/>
                <w:color w:val="333333"/>
                <w:sz w:val="20"/>
              </w:rPr>
              <w:t>Flattened input sequence → per-horizon Ridge regression (α=1.0)</w:t>
            </w:r>
          </w:p>
        </w:tc>
      </w:tr>
    </w:tbl>
    <w:p>
      <w:pPr>
        <w:pStyle w:val="Heading2"/>
      </w:pPr>
      <w:r>
        <w:rPr>
          <w:rFonts w:ascii="Calibri" w:hAnsi="Calibri"/>
          <w:color w:val="1B2A4A"/>
        </w:rPr>
        <w:t>4.6  Key Assumptions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w:t>
            </w:r>
          </w:p>
        </w:tc>
        <w:tc>
          <w:tcPr>
            <w:tcW w:type="dxa" w:w="3120"/>
            <w:shd w:fill="1B2A4A"/>
          </w:tcPr>
          <w:p>
            <w:pPr>
              <w:jc w:val="center"/>
            </w:pPr>
            <w:r/>
            <w:r>
              <w:rPr>
                <w:rFonts w:ascii="Calibri" w:hAnsi="Calibri"/>
                <w:b/>
                <w:color w:val="FFFFFF"/>
                <w:sz w:val="20"/>
              </w:rPr>
              <w:t>Assumption</w:t>
            </w:r>
          </w:p>
        </w:tc>
        <w:tc>
          <w:tcPr>
            <w:tcW w:type="dxa" w:w="3120"/>
            <w:shd w:fill="1B2A4A"/>
          </w:tcPr>
          <w:p>
            <w:pPr>
              <w:jc w:val="center"/>
            </w:pPr>
            <w:r/>
            <w:r>
              <w:rPr>
                <w:rFonts w:ascii="Calibri" w:hAnsi="Calibri"/>
                <w:b/>
                <w:color w:val="FFFFFF"/>
                <w:sz w:val="20"/>
              </w:rPr>
              <w:t>Justification</w:t>
            </w:r>
          </w:p>
        </w:tc>
      </w:tr>
      <w:tr>
        <w:tc>
          <w:tcPr>
            <w:tcW w:type="dxa" w:w="3120"/>
            <w:shd w:fill="F8F9FA"/>
          </w:tcPr>
          <w:p>
            <w:pPr>
              <w:jc w:val="left"/>
            </w:pPr>
            <w:r/>
            <w:r>
              <w:rPr>
                <w:rFonts w:ascii="Calibri" w:hAnsi="Calibri"/>
                <w:color w:val="333333"/>
                <w:sz w:val="20"/>
              </w:rPr>
              <w:t>1</w:t>
            </w:r>
          </w:p>
        </w:tc>
        <w:tc>
          <w:tcPr>
            <w:tcW w:type="dxa" w:w="3120"/>
            <w:shd w:fill="F8F9FA"/>
          </w:tcPr>
          <w:p>
            <w:pPr>
              <w:jc w:val="left"/>
            </w:pPr>
            <w:r/>
            <w:r>
              <w:rPr>
                <w:rFonts w:ascii="Calibri" w:hAnsi="Calibri"/>
                <w:color w:val="333333"/>
                <w:sz w:val="20"/>
              </w:rPr>
              <w:t>Tier assignment is static over the evaluation period</w:t>
            </w:r>
          </w:p>
        </w:tc>
        <w:tc>
          <w:tcPr>
            <w:tcW w:type="dxa" w:w="3120"/>
            <w:shd w:fill="F8F9FA"/>
          </w:tcPr>
          <w:p>
            <w:pPr>
              <w:jc w:val="left"/>
            </w:pPr>
            <w:r/>
            <w:r>
              <w:rPr>
                <w:rFonts w:ascii="Calibri" w:hAnsi="Calibri"/>
                <w:color w:val="333333"/>
                <w:sz w:val="20"/>
              </w:rPr>
              <w:t>Simplifies graph construction; avoids dynamic re-tiering complexity</w:t>
            </w:r>
          </w:p>
        </w:tc>
      </w:tr>
      <w:tr>
        <w:tc>
          <w:tcPr>
            <w:tcW w:type="dxa" w:w="3120"/>
            <w:shd w:fill="FFFFFF"/>
          </w:tcPr>
          <w:p>
            <w:pPr>
              <w:jc w:val="left"/>
            </w:pPr>
            <w:r/>
            <w:r>
              <w:rPr>
                <w:rFonts w:ascii="Calibri" w:hAnsi="Calibri"/>
                <w:color w:val="333333"/>
                <w:sz w:val="20"/>
              </w:rPr>
              <w:t>2</w:t>
            </w:r>
          </w:p>
        </w:tc>
        <w:tc>
          <w:tcPr>
            <w:tcW w:type="dxa" w:w="3120"/>
            <w:shd w:fill="FFFFFF"/>
          </w:tcPr>
          <w:p>
            <w:pPr>
              <w:jc w:val="left"/>
            </w:pPr>
            <w:r/>
            <w:r>
              <w:rPr>
                <w:rFonts w:ascii="Calibri" w:hAnsi="Calibri"/>
                <w:color w:val="333333"/>
                <w:sz w:val="20"/>
              </w:rPr>
              <w:t>Spatial proximity ≈ KNN on √N grid coordinates</w:t>
            </w:r>
          </w:p>
        </w:tc>
        <w:tc>
          <w:tcPr>
            <w:tcW w:type="dxa" w:w="3120"/>
            <w:shd w:fill="FFFFFF"/>
          </w:tcPr>
          <w:p>
            <w:pPr>
              <w:jc w:val="left"/>
            </w:pPr>
            <w:r/>
            <w:r>
              <w:rPr>
                <w:rFonts w:ascii="Calibri" w:hAnsi="Calibri"/>
                <w:color w:val="333333"/>
                <w:sz w:val="20"/>
              </w:rPr>
              <w:t>Heuristic substitute when real coordinates are unavailable</w:t>
            </w:r>
          </w:p>
        </w:tc>
      </w:tr>
      <w:tr>
        <w:tc>
          <w:tcPr>
            <w:tcW w:type="dxa" w:w="3120"/>
            <w:shd w:fill="F8F9FA"/>
          </w:tcPr>
          <w:p>
            <w:pPr>
              <w:jc w:val="left"/>
            </w:pPr>
            <w:r/>
            <w:r>
              <w:rPr>
                <w:rFonts w:ascii="Calibri" w:hAnsi="Calibri"/>
                <w:color w:val="333333"/>
                <w:sz w:val="20"/>
              </w:rPr>
              <w:t>3</w:t>
            </w:r>
          </w:p>
        </w:tc>
        <w:tc>
          <w:tcPr>
            <w:tcW w:type="dxa" w:w="3120"/>
            <w:shd w:fill="F8F9FA"/>
          </w:tcPr>
          <w:p>
            <w:pPr>
              <w:jc w:val="left"/>
            </w:pPr>
            <w:r/>
            <w:r>
              <w:rPr>
                <w:rFonts w:ascii="Calibri" w:hAnsi="Calibri"/>
                <w:color w:val="333333"/>
                <w:sz w:val="20"/>
              </w:rPr>
              <w:t>Composite activity signal (Internet + Call_in + Call_out)</w:t>
            </w:r>
          </w:p>
        </w:tc>
        <w:tc>
          <w:tcPr>
            <w:tcW w:type="dxa" w:w="3120"/>
            <w:shd w:fill="F8F9FA"/>
          </w:tcPr>
          <w:p>
            <w:pPr>
              <w:jc w:val="left"/>
            </w:pPr>
            <w:r/>
            <w:r>
              <w:rPr>
                <w:rFonts w:ascii="Calibri" w:hAnsi="Calibri"/>
                <w:color w:val="333333"/>
                <w:sz w:val="20"/>
              </w:rPr>
              <w:t>Reduces dimensionality while capturing total network load</w:t>
            </w:r>
          </w:p>
        </w:tc>
      </w:tr>
      <w:tr>
        <w:tc>
          <w:tcPr>
            <w:tcW w:type="dxa" w:w="3120"/>
            <w:shd w:fill="FFFFFF"/>
          </w:tcPr>
          <w:p>
            <w:pPr>
              <w:jc w:val="left"/>
            </w:pPr>
            <w:r/>
            <w:r>
              <w:rPr>
                <w:rFonts w:ascii="Calibri" w:hAnsi="Calibri"/>
                <w:color w:val="333333"/>
                <w:sz w:val="20"/>
              </w:rPr>
              <w:t>4</w:t>
            </w:r>
          </w:p>
        </w:tc>
        <w:tc>
          <w:tcPr>
            <w:tcW w:type="dxa" w:w="3120"/>
            <w:shd w:fill="FFFFFF"/>
          </w:tcPr>
          <w:p>
            <w:pPr>
              <w:jc w:val="left"/>
            </w:pPr>
            <w:r/>
            <w:r>
              <w:rPr>
                <w:rFonts w:ascii="Calibri" w:hAnsi="Calibri"/>
                <w:color w:val="333333"/>
                <w:sz w:val="20"/>
              </w:rPr>
              <w:t>MinMax scaling fitted only on training data</w:t>
            </w:r>
          </w:p>
        </w:tc>
        <w:tc>
          <w:tcPr>
            <w:tcW w:type="dxa" w:w="3120"/>
            <w:shd w:fill="FFFFFF"/>
          </w:tcPr>
          <w:p>
            <w:pPr>
              <w:jc w:val="left"/>
            </w:pPr>
            <w:r/>
            <w:r>
              <w:rPr>
                <w:rFonts w:ascii="Calibri" w:hAnsi="Calibri"/>
                <w:color w:val="333333"/>
                <w:sz w:val="20"/>
              </w:rPr>
              <w:t>Prevents data leakage; ensures fair evaluation</w:t>
            </w:r>
          </w:p>
        </w:tc>
      </w:tr>
      <w:tr>
        <w:tc>
          <w:tcPr>
            <w:tcW w:type="dxa" w:w="3120"/>
            <w:shd w:fill="F8F9FA"/>
          </w:tcPr>
          <w:p>
            <w:pPr>
              <w:jc w:val="left"/>
            </w:pPr>
            <w:r/>
            <w:r>
              <w:rPr>
                <w:rFonts w:ascii="Calibri" w:hAnsi="Calibri"/>
                <w:color w:val="333333"/>
                <w:sz w:val="20"/>
              </w:rPr>
              <w:t>5</w:t>
            </w:r>
          </w:p>
        </w:tc>
        <w:tc>
          <w:tcPr>
            <w:tcW w:type="dxa" w:w="3120"/>
            <w:shd w:fill="F8F9FA"/>
          </w:tcPr>
          <w:p>
            <w:pPr>
              <w:jc w:val="left"/>
            </w:pPr>
            <w:r/>
            <w:r>
              <w:rPr>
                <w:rFonts w:ascii="Calibri" w:hAnsi="Calibri"/>
                <w:color w:val="333333"/>
                <w:sz w:val="20"/>
              </w:rPr>
              <w:t>Chronological train/val/test split (no shuffle)</w:t>
            </w:r>
          </w:p>
        </w:tc>
        <w:tc>
          <w:tcPr>
            <w:tcW w:type="dxa" w:w="3120"/>
            <w:shd w:fill="F8F9FA"/>
          </w:tcPr>
          <w:p>
            <w:pPr>
              <w:jc w:val="left"/>
            </w:pPr>
            <w:r/>
            <w:r>
              <w:rPr>
                <w:rFonts w:ascii="Calibri" w:hAnsi="Calibri"/>
                <w:color w:val="333333"/>
                <w:sz w:val="20"/>
              </w:rPr>
              <w:t>Respects temporal ordering critical for time-series forecasting</w:t>
            </w:r>
          </w:p>
        </w:tc>
      </w:tr>
      <w:tr>
        <w:tc>
          <w:tcPr>
            <w:tcW w:type="dxa" w:w="3120"/>
            <w:shd w:fill="FFFFFF"/>
          </w:tcPr>
          <w:p>
            <w:pPr>
              <w:jc w:val="left"/>
            </w:pPr>
            <w:r/>
            <w:r>
              <w:rPr>
                <w:rFonts w:ascii="Calibri" w:hAnsi="Calibri"/>
                <w:color w:val="333333"/>
                <w:sz w:val="20"/>
              </w:rPr>
              <w:t>6</w:t>
            </w:r>
          </w:p>
        </w:tc>
        <w:tc>
          <w:tcPr>
            <w:tcW w:type="dxa" w:w="3120"/>
            <w:shd w:fill="FFFFFF"/>
          </w:tcPr>
          <w:p>
            <w:pPr>
              <w:jc w:val="left"/>
            </w:pPr>
            <w:r/>
            <w:r>
              <w:rPr>
                <w:rFonts w:ascii="Calibri" w:hAnsi="Calibri"/>
                <w:color w:val="333333"/>
                <w:sz w:val="20"/>
              </w:rPr>
              <w:t>Macro=10%, Pico=60%, Femto=30% by mean activity</w:t>
            </w:r>
          </w:p>
        </w:tc>
        <w:tc>
          <w:tcPr>
            <w:tcW w:type="dxa" w:w="3120"/>
            <w:shd w:fill="FFFFFF"/>
          </w:tcPr>
          <w:p>
            <w:pPr>
              <w:jc w:val="left"/>
            </w:pPr>
            <w:r/>
            <w:r>
              <w:rPr>
                <w:rFonts w:ascii="Calibri" w:hAnsi="Calibri"/>
                <w:color w:val="333333"/>
                <w:sz w:val="20"/>
              </w:rPr>
              <w:t>Mirrors real-world HetNet deployment density ratios</w:t>
            </w:r>
          </w:p>
        </w:tc>
      </w:tr>
    </w:tbl>
    <w:p>
      <w:pPr>
        <w:spacing w:before="120" w:after="120"/>
        <w:pBdr>
          <w:bottom w:val="single" w:sz="6" w:space="1" w:color="CCCCCC"/>
        </w:pBdr>
      </w:pPr>
    </w:p>
    <w:p>
      <w:pPr>
        <w:pStyle w:val="Heading1"/>
      </w:pPr>
      <w:r>
        <w:rPr>
          <w:rFonts w:ascii="Calibri" w:hAnsi="Calibri"/>
          <w:color w:val="1B2A4A"/>
        </w:rPr>
        <w:t>5. Results and Key Findings</w:t>
      </w:r>
    </w:p>
    <w:p>
      <w:pPr>
        <w:pStyle w:val="Heading2"/>
      </w:pPr>
      <w:r>
        <w:rPr>
          <w:rFonts w:ascii="Calibri" w:hAnsi="Calibri"/>
          <w:color w:val="1B2A4A"/>
        </w:rPr>
        <w:t>5.1  Training Convergence</w:t>
      </w:r>
    </w:p>
    <w:p>
      <w:pPr>
        <w:spacing w:after="120" w:line="276" w:lineRule="auto"/>
      </w:pPr>
      <w:r>
        <w:rPr>
          <w:rFonts w:ascii="Calibri" w:hAnsi="Calibri"/>
          <w:b w:val="0"/>
          <w:i w:val="0"/>
          <w:color w:val="333333"/>
          <w:sz w:val="22"/>
        </w:rPr>
        <w:t>The model was trained for 40 epochs before early stopping was triggered (patience = 10 epochs without validation loss improvement):</w:t>
      </w:r>
    </w:p>
    <w:p>
      <w:pPr>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training_convergence_1776232290611.png"/>
                    <pic:cNvPicPr/>
                  </pic:nvPicPr>
                  <pic:blipFill>
                    <a:blip r:embed="rId12"/>
                    <a:stretch>
                      <a:fillRect/>
                    </a:stretch>
                  </pic:blipFill>
                  <pic:spPr>
                    <a:xfrm>
                      <a:off x="0" y="0"/>
                      <a:ext cx="4572000" cy="4572000"/>
                    </a:xfrm>
                    <a:prstGeom prst="rect"/>
                  </pic:spPr>
                </pic:pic>
              </a:graphicData>
            </a:graphic>
          </wp:inline>
        </w:drawing>
      </w:r>
    </w:p>
    <w:p>
      <w:pPr>
        <w:spacing w:after="240"/>
        <w:jc w:val="center"/>
      </w:pPr>
      <w:r>
        <w:rPr>
          <w:rFonts w:ascii="Calibri" w:hAnsi="Calibri"/>
          <w:i/>
          <w:color w:val="555555"/>
          <w:sz w:val="18"/>
        </w:rPr>
        <w:t>Figure 4: TASTF Training Convergence — Training and validation loss over 40 epochs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tcPr>
          <w:p>
            <w:pPr>
              <w:jc w:val="center"/>
            </w:pPr>
            <w:r/>
            <w:r>
              <w:rPr>
                <w:rFonts w:ascii="Calibri" w:hAnsi="Calibri"/>
                <w:b/>
                <w:color w:val="FFFFFF"/>
                <w:sz w:val="20"/>
              </w:rPr>
              <w:t>Epoch</w:t>
            </w:r>
          </w:p>
        </w:tc>
        <w:tc>
          <w:tcPr>
            <w:tcW w:type="dxa" w:w="2340"/>
            <w:shd w:fill="1B2A4A"/>
          </w:tcPr>
          <w:p>
            <w:pPr>
              <w:jc w:val="center"/>
            </w:pPr>
            <w:r/>
            <w:r>
              <w:rPr>
                <w:rFonts w:ascii="Calibri" w:hAnsi="Calibri"/>
                <w:b/>
                <w:color w:val="FFFFFF"/>
                <w:sz w:val="20"/>
              </w:rPr>
              <w:t>Train Loss (MSE)</w:t>
            </w:r>
          </w:p>
        </w:tc>
        <w:tc>
          <w:tcPr>
            <w:tcW w:type="dxa" w:w="2340"/>
            <w:shd w:fill="1B2A4A"/>
          </w:tcPr>
          <w:p>
            <w:pPr>
              <w:jc w:val="center"/>
            </w:pPr>
            <w:r/>
            <w:r>
              <w:rPr>
                <w:rFonts w:ascii="Calibri" w:hAnsi="Calibri"/>
                <w:b/>
                <w:color w:val="FFFFFF"/>
                <w:sz w:val="20"/>
              </w:rPr>
              <w:t>Val Loss (MSE)</w:t>
            </w:r>
          </w:p>
        </w:tc>
        <w:tc>
          <w:tcPr>
            <w:tcW w:type="dxa" w:w="2340"/>
            <w:shd w:fill="1B2A4A"/>
          </w:tcPr>
          <w:p>
            <w:pPr>
              <w:jc w:val="center"/>
            </w:pPr>
            <w:r/>
            <w:r>
              <w:rPr>
                <w:rFonts w:ascii="Calibri" w:hAnsi="Calibri"/>
                <w:b/>
                <w:color w:val="FFFFFF"/>
                <w:sz w:val="20"/>
              </w:rPr>
              <w:t>Notes</w:t>
            </w:r>
          </w:p>
        </w:tc>
      </w:tr>
      <w:tr>
        <w:tc>
          <w:tcPr>
            <w:tcW w:type="dxa" w:w="2340"/>
            <w:shd w:fill="F8F9FA"/>
          </w:tcPr>
          <w:p>
            <w:pPr>
              <w:jc w:val="left"/>
            </w:pPr>
            <w:r/>
            <w:r>
              <w:rPr>
                <w:rFonts w:ascii="Calibri" w:hAnsi="Calibri"/>
                <w:color w:val="333333"/>
                <w:sz w:val="20"/>
              </w:rPr>
              <w:t>01</w:t>
            </w:r>
          </w:p>
        </w:tc>
        <w:tc>
          <w:tcPr>
            <w:tcW w:type="dxa" w:w="2340"/>
            <w:shd w:fill="F8F9FA"/>
          </w:tcPr>
          <w:p>
            <w:pPr>
              <w:jc w:val="left"/>
            </w:pPr>
            <w:r/>
            <w:r>
              <w:rPr>
                <w:rFonts w:ascii="Calibri" w:hAnsi="Calibri"/>
                <w:color w:val="333333"/>
                <w:sz w:val="20"/>
              </w:rPr>
              <w:t>0.017839</w:t>
            </w:r>
          </w:p>
        </w:tc>
        <w:tc>
          <w:tcPr>
            <w:tcW w:type="dxa" w:w="2340"/>
            <w:shd w:fill="F8F9FA"/>
          </w:tcPr>
          <w:p>
            <w:pPr>
              <w:jc w:val="left"/>
            </w:pPr>
            <w:r/>
            <w:r>
              <w:rPr>
                <w:rFonts w:ascii="Calibri" w:hAnsi="Calibri"/>
                <w:color w:val="333333"/>
                <w:sz w:val="20"/>
              </w:rPr>
              <w:t>0.010089</w:t>
            </w:r>
          </w:p>
        </w:tc>
        <w:tc>
          <w:tcPr>
            <w:tcW w:type="dxa" w:w="2340"/>
            <w:shd w:fill="F8F9FA"/>
          </w:tcPr>
          <w:p>
            <w:pPr>
              <w:jc w:val="left"/>
            </w:pPr>
            <w:r/>
            <w:r>
              <w:rPr>
                <w:rFonts w:ascii="Calibri" w:hAnsi="Calibri"/>
                <w:color w:val="333333"/>
                <w:sz w:val="20"/>
              </w:rPr>
              <w:t>Initial rapid learning</w:t>
            </w:r>
          </w:p>
        </w:tc>
      </w:tr>
      <w:tr>
        <w:tc>
          <w:tcPr>
            <w:tcW w:type="dxa" w:w="2340"/>
            <w:shd w:fill="FFFFFF"/>
          </w:tcPr>
          <w:p>
            <w:pPr>
              <w:jc w:val="left"/>
            </w:pPr>
            <w:r/>
            <w:r>
              <w:rPr>
                <w:rFonts w:ascii="Calibri" w:hAnsi="Calibri"/>
                <w:color w:val="333333"/>
                <w:sz w:val="20"/>
              </w:rPr>
              <w:t>02</w:t>
            </w:r>
          </w:p>
        </w:tc>
        <w:tc>
          <w:tcPr>
            <w:tcW w:type="dxa" w:w="2340"/>
            <w:shd w:fill="FFFFFF"/>
          </w:tcPr>
          <w:p>
            <w:pPr>
              <w:jc w:val="left"/>
            </w:pPr>
            <w:r/>
            <w:r>
              <w:rPr>
                <w:rFonts w:ascii="Calibri" w:hAnsi="Calibri"/>
                <w:color w:val="333333"/>
                <w:sz w:val="20"/>
              </w:rPr>
              <w:t>0.009402</w:t>
            </w:r>
          </w:p>
        </w:tc>
        <w:tc>
          <w:tcPr>
            <w:tcW w:type="dxa" w:w="2340"/>
            <w:shd w:fill="FFFFFF"/>
          </w:tcPr>
          <w:p>
            <w:pPr>
              <w:jc w:val="left"/>
            </w:pPr>
            <w:r/>
            <w:r>
              <w:rPr>
                <w:rFonts w:ascii="Calibri" w:hAnsi="Calibri"/>
                <w:color w:val="333333"/>
                <w:sz w:val="20"/>
              </w:rPr>
              <w:t>0.008641</w:t>
            </w:r>
          </w:p>
        </w:tc>
        <w:tc>
          <w:tcPr>
            <w:tcW w:type="dxa" w:w="2340"/>
            <w:shd w:fill="FFFFFF"/>
          </w:tcPr>
          <w:p>
            <w:pPr>
              <w:jc w:val="left"/>
            </w:pPr>
            <w:r/>
            <w:r>
              <w:rPr>
                <w:rFonts w:ascii="Calibri" w:hAnsi="Calibri"/>
                <w:color w:val="333333"/>
                <w:sz w:val="20"/>
              </w:rPr>
              <w:t>47% train loss reduction</w:t>
            </w:r>
          </w:p>
        </w:tc>
      </w:tr>
      <w:tr>
        <w:tc>
          <w:tcPr>
            <w:tcW w:type="dxa" w:w="2340"/>
            <w:shd w:fill="F8F9FA"/>
          </w:tcPr>
          <w:p>
            <w:pPr>
              <w:jc w:val="left"/>
            </w:pPr>
            <w:r/>
            <w:r>
              <w:rPr>
                <w:rFonts w:ascii="Calibri" w:hAnsi="Calibri"/>
                <w:color w:val="333333"/>
                <w:sz w:val="20"/>
              </w:rPr>
              <w:t>03</w:t>
            </w:r>
          </w:p>
        </w:tc>
        <w:tc>
          <w:tcPr>
            <w:tcW w:type="dxa" w:w="2340"/>
            <w:shd w:fill="F8F9FA"/>
          </w:tcPr>
          <w:p>
            <w:pPr>
              <w:jc w:val="left"/>
            </w:pPr>
            <w:r/>
            <w:r>
              <w:rPr>
                <w:rFonts w:ascii="Calibri" w:hAnsi="Calibri"/>
                <w:color w:val="333333"/>
                <w:sz w:val="20"/>
              </w:rPr>
              <w:t>0.007917</w:t>
            </w:r>
          </w:p>
        </w:tc>
        <w:tc>
          <w:tcPr>
            <w:tcW w:type="dxa" w:w="2340"/>
            <w:shd w:fill="F8F9FA"/>
          </w:tcPr>
          <w:p>
            <w:pPr>
              <w:jc w:val="left"/>
            </w:pPr>
            <w:r/>
            <w:r>
              <w:rPr>
                <w:rFonts w:ascii="Calibri" w:hAnsi="Calibri"/>
                <w:color w:val="333333"/>
                <w:sz w:val="20"/>
              </w:rPr>
              <w:t>0.008196</w:t>
            </w:r>
          </w:p>
        </w:tc>
        <w:tc>
          <w:tcPr>
            <w:tcW w:type="dxa" w:w="2340"/>
            <w:shd w:fill="F8F9FA"/>
          </w:tcPr>
          <w:p>
            <w:pPr>
              <w:jc w:val="left"/>
            </w:pPr>
            <w:r/>
            <w:r>
              <w:rPr>
                <w:rFonts w:ascii="Calibri" w:hAnsi="Calibri"/>
                <w:color w:val="333333"/>
                <w:sz w:val="20"/>
              </w:rPr>
              <w:t>Convergence begins</w:t>
            </w:r>
          </w:p>
        </w:tc>
      </w:tr>
      <w:tr>
        <w:tc>
          <w:tcPr>
            <w:tcW w:type="dxa" w:w="2340"/>
            <w:shd w:fill="FFFFFF"/>
          </w:tcPr>
          <w:p>
            <w:pPr>
              <w:jc w:val="left"/>
            </w:pPr>
            <w:r/>
            <w:r>
              <w:rPr>
                <w:rFonts w:ascii="Calibri" w:hAnsi="Calibri"/>
                <w:color w:val="333333"/>
                <w:sz w:val="20"/>
              </w:rPr>
              <w:t>05</w:t>
            </w:r>
          </w:p>
        </w:tc>
        <w:tc>
          <w:tcPr>
            <w:tcW w:type="dxa" w:w="2340"/>
            <w:shd w:fill="FFFFFF"/>
          </w:tcPr>
          <w:p>
            <w:pPr>
              <w:jc w:val="left"/>
            </w:pPr>
            <w:r/>
            <w:r>
              <w:rPr>
                <w:rFonts w:ascii="Calibri" w:hAnsi="Calibri"/>
                <w:color w:val="333333"/>
                <w:sz w:val="20"/>
              </w:rPr>
              <w:t>0.007300</w:t>
            </w:r>
          </w:p>
        </w:tc>
        <w:tc>
          <w:tcPr>
            <w:tcW w:type="dxa" w:w="2340"/>
            <w:shd w:fill="FFFFFF"/>
          </w:tcPr>
          <w:p>
            <w:pPr>
              <w:jc w:val="left"/>
            </w:pPr>
            <w:r/>
            <w:r>
              <w:rPr>
                <w:rFonts w:ascii="Calibri" w:hAnsi="Calibri"/>
                <w:color w:val="333333"/>
                <w:sz w:val="20"/>
              </w:rPr>
              <w:t>0.007887</w:t>
            </w:r>
          </w:p>
        </w:tc>
        <w:tc>
          <w:tcPr>
            <w:tcW w:type="dxa" w:w="2340"/>
            <w:shd w:fill="FFFFFF"/>
          </w:tcPr>
          <w:p>
            <w:pPr>
              <w:jc w:val="left"/>
            </w:pPr>
            <w:r/>
            <w:r>
              <w:rPr>
                <w:rFonts w:ascii="Calibri" w:hAnsi="Calibri"/>
                <w:color w:val="333333"/>
                <w:sz w:val="20"/>
              </w:rPr>
              <w:t>Core learning phase complete</w:t>
            </w:r>
          </w:p>
        </w:tc>
      </w:tr>
      <w:tr>
        <w:tc>
          <w:tcPr>
            <w:tcW w:type="dxa" w:w="2340"/>
            <w:shd w:fill="F8F9FA"/>
          </w:tcPr>
          <w:p>
            <w:pPr>
              <w:jc w:val="left"/>
            </w:pPr>
            <w:r/>
            <w:r>
              <w:rPr>
                <w:rFonts w:ascii="Calibri" w:hAnsi="Calibri"/>
                <w:color w:val="333333"/>
                <w:sz w:val="20"/>
              </w:rPr>
              <w:t>10</w:t>
            </w:r>
          </w:p>
        </w:tc>
        <w:tc>
          <w:tcPr>
            <w:tcW w:type="dxa" w:w="2340"/>
            <w:shd w:fill="F8F9FA"/>
          </w:tcPr>
          <w:p>
            <w:pPr>
              <w:jc w:val="left"/>
            </w:pPr>
            <w:r/>
            <w:r>
              <w:rPr>
                <w:rFonts w:ascii="Calibri" w:hAnsi="Calibri"/>
                <w:color w:val="333333"/>
                <w:sz w:val="20"/>
              </w:rPr>
              <w:t>0.006997</w:t>
            </w:r>
          </w:p>
        </w:tc>
        <w:tc>
          <w:tcPr>
            <w:tcW w:type="dxa" w:w="2340"/>
            <w:shd w:fill="F8F9FA"/>
          </w:tcPr>
          <w:p>
            <w:pPr>
              <w:jc w:val="left"/>
            </w:pPr>
            <w:r/>
            <w:r>
              <w:rPr>
                <w:rFonts w:ascii="Calibri" w:hAnsi="Calibri"/>
                <w:color w:val="333333"/>
                <w:sz w:val="20"/>
              </w:rPr>
              <w:t>0.007695</w:t>
            </w:r>
          </w:p>
        </w:tc>
        <w:tc>
          <w:tcPr>
            <w:tcW w:type="dxa" w:w="2340"/>
            <w:shd w:fill="F8F9FA"/>
          </w:tcPr>
          <w:p>
            <w:pPr>
              <w:jc w:val="left"/>
            </w:pPr>
            <w:r/>
            <w:r>
              <w:rPr>
                <w:rFonts w:ascii="Calibri" w:hAnsi="Calibri"/>
                <w:color w:val="333333"/>
                <w:sz w:val="20"/>
              </w:rPr>
              <w:t>Validation stabilising</w:t>
            </w:r>
          </w:p>
        </w:tc>
      </w:tr>
      <w:tr>
        <w:tc>
          <w:tcPr>
            <w:tcW w:type="dxa" w:w="2340"/>
            <w:shd w:fill="FFFFFF"/>
          </w:tcPr>
          <w:p>
            <w:pPr>
              <w:jc w:val="left"/>
            </w:pPr>
            <w:r/>
            <w:r>
              <w:rPr>
                <w:rFonts w:ascii="Calibri" w:hAnsi="Calibri"/>
                <w:color w:val="333333"/>
                <w:sz w:val="20"/>
              </w:rPr>
              <w:t>20</w:t>
            </w:r>
          </w:p>
        </w:tc>
        <w:tc>
          <w:tcPr>
            <w:tcW w:type="dxa" w:w="2340"/>
            <w:shd w:fill="FFFFFF"/>
          </w:tcPr>
          <w:p>
            <w:pPr>
              <w:jc w:val="left"/>
            </w:pPr>
            <w:r/>
            <w:r>
              <w:rPr>
                <w:rFonts w:ascii="Calibri" w:hAnsi="Calibri"/>
                <w:color w:val="333333"/>
                <w:sz w:val="20"/>
              </w:rPr>
              <w:t>0.006747</w:t>
            </w:r>
          </w:p>
        </w:tc>
        <w:tc>
          <w:tcPr>
            <w:tcW w:type="dxa" w:w="2340"/>
            <w:shd w:fill="FFFFFF"/>
          </w:tcPr>
          <w:p>
            <w:pPr>
              <w:jc w:val="left"/>
            </w:pPr>
            <w:r/>
            <w:r>
              <w:rPr>
                <w:rFonts w:ascii="Calibri" w:hAnsi="Calibri"/>
                <w:color w:val="333333"/>
                <w:sz w:val="20"/>
              </w:rPr>
              <w:t>0.007604</w:t>
            </w:r>
          </w:p>
        </w:tc>
        <w:tc>
          <w:tcPr>
            <w:tcW w:type="dxa" w:w="2340"/>
            <w:shd w:fill="FFFFFF"/>
          </w:tcPr>
          <w:p>
            <w:pPr>
              <w:jc w:val="left"/>
            </w:pPr>
            <w:r/>
            <w:r>
              <w:rPr>
                <w:rFonts w:ascii="Calibri" w:hAnsi="Calibri"/>
                <w:color w:val="333333"/>
                <w:sz w:val="20"/>
              </w:rPr>
              <w:t>Minimal improvement</w:t>
            </w:r>
          </w:p>
        </w:tc>
      </w:tr>
      <w:tr>
        <w:tc>
          <w:tcPr>
            <w:tcW w:type="dxa" w:w="2340"/>
            <w:shd w:fill="F8F9FA"/>
          </w:tcPr>
          <w:p>
            <w:pPr>
              <w:jc w:val="left"/>
            </w:pPr>
            <w:r/>
            <w:r>
              <w:rPr>
                <w:rFonts w:ascii="Calibri" w:hAnsi="Calibri"/>
                <w:color w:val="333333"/>
                <w:sz w:val="20"/>
              </w:rPr>
              <w:t>30</w:t>
            </w:r>
          </w:p>
        </w:tc>
        <w:tc>
          <w:tcPr>
            <w:tcW w:type="dxa" w:w="2340"/>
            <w:shd w:fill="F8F9FA"/>
          </w:tcPr>
          <w:p>
            <w:pPr>
              <w:jc w:val="left"/>
            </w:pPr>
            <w:r/>
            <w:r>
              <w:rPr>
                <w:rFonts w:ascii="Calibri" w:hAnsi="Calibri"/>
                <w:color w:val="333333"/>
                <w:sz w:val="20"/>
              </w:rPr>
              <w:t>0.006619</w:t>
            </w:r>
          </w:p>
        </w:tc>
        <w:tc>
          <w:tcPr>
            <w:tcW w:type="dxa" w:w="2340"/>
            <w:shd w:fill="F8F9FA"/>
          </w:tcPr>
          <w:p>
            <w:pPr>
              <w:jc w:val="left"/>
            </w:pPr>
            <w:r/>
            <w:r>
              <w:rPr>
                <w:rFonts w:ascii="Calibri" w:hAnsi="Calibri"/>
                <w:color w:val="333333"/>
                <w:sz w:val="20"/>
              </w:rPr>
              <w:t>0.007606</w:t>
            </w:r>
          </w:p>
        </w:tc>
        <w:tc>
          <w:tcPr>
            <w:tcW w:type="dxa" w:w="2340"/>
            <w:shd w:fill="F8F9FA"/>
          </w:tcPr>
          <w:p>
            <w:pPr>
              <w:jc w:val="left"/>
            </w:pPr>
            <w:r/>
            <w:r>
              <w:rPr>
                <w:rFonts w:ascii="Calibri" w:hAnsi="Calibri"/>
                <w:color w:val="333333"/>
                <w:sz w:val="20"/>
              </w:rPr>
              <w:t>Plateau reached</w:t>
            </w:r>
          </w:p>
        </w:tc>
      </w:tr>
      <w:tr>
        <w:tc>
          <w:tcPr>
            <w:tcW w:type="dxa" w:w="2340"/>
            <w:shd w:fill="FFFFFF"/>
          </w:tcPr>
          <w:p>
            <w:pPr>
              <w:jc w:val="left"/>
            </w:pPr>
            <w:r/>
            <w:r>
              <w:rPr>
                <w:rFonts w:ascii="Calibri" w:hAnsi="Calibri"/>
                <w:color w:val="333333"/>
                <w:sz w:val="20"/>
              </w:rPr>
              <w:t>40</w:t>
            </w:r>
          </w:p>
        </w:tc>
        <w:tc>
          <w:tcPr>
            <w:tcW w:type="dxa" w:w="2340"/>
            <w:shd w:fill="FFFFFF"/>
          </w:tcPr>
          <w:p>
            <w:pPr>
              <w:jc w:val="left"/>
            </w:pPr>
            <w:r/>
            <w:r>
              <w:rPr>
                <w:rFonts w:ascii="Calibri" w:hAnsi="Calibri"/>
                <w:color w:val="333333"/>
                <w:sz w:val="20"/>
              </w:rPr>
              <w:t>0.006619</w:t>
            </w:r>
          </w:p>
        </w:tc>
        <w:tc>
          <w:tcPr>
            <w:tcW w:type="dxa" w:w="2340"/>
            <w:shd w:fill="FFFFFF"/>
          </w:tcPr>
          <w:p>
            <w:pPr>
              <w:jc w:val="left"/>
            </w:pPr>
            <w:r/>
            <w:r>
              <w:rPr>
                <w:rFonts w:ascii="Calibri" w:hAnsi="Calibri"/>
                <w:color w:val="333333"/>
                <w:sz w:val="20"/>
              </w:rPr>
              <w:t>0.007606</w:t>
            </w:r>
          </w:p>
        </w:tc>
        <w:tc>
          <w:tcPr>
            <w:tcW w:type="dxa" w:w="2340"/>
            <w:shd w:fill="FFFFFF"/>
          </w:tcPr>
          <w:p>
            <w:pPr>
              <w:jc w:val="left"/>
            </w:pPr>
            <w:r/>
            <w:r>
              <w:rPr>
                <w:rFonts w:ascii="Calibri" w:hAnsi="Calibri"/>
                <w:color w:val="333333"/>
                <w:sz w:val="20"/>
              </w:rPr>
              <w:t>Early stopping triggered</w:t>
            </w:r>
          </w:p>
        </w:tc>
      </w:tr>
    </w:tbl>
    <w:p/>
    <w:p>
      <w:pPr>
        <w:spacing w:after="120" w:line="276" w:lineRule="auto"/>
      </w:pPr>
      <w:r>
        <w:rPr>
          <w:rFonts w:ascii="Calibri" w:hAnsi="Calibri"/>
          <w:b w:val="0"/>
          <w:i w:val="0"/>
          <w:color w:val="333333"/>
          <w:sz w:val="22"/>
        </w:rPr>
        <w:t>Training loss decreased from 0.0178 to 0.0066 (63% reduction). Validation loss converged rapidly within the first 5 epochs and stabilised at approximately 0.0076, indicating convergence without severe overfitting. The small train–validation gap of 0.0010 MSE confirms good generalisation capacity.</w:t>
      </w:r>
    </w:p>
    <w:p>
      <w:pPr>
        <w:pStyle w:val="Heading2"/>
      </w:pPr>
      <w:r>
        <w:rPr>
          <w:rFonts w:ascii="Calibri" w:hAnsi="Calibri"/>
          <w:color w:val="1B2A4A"/>
        </w:rPr>
        <w:t>5.2  Test Set Performance</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Metric</w:t>
            </w:r>
          </w:p>
        </w:tc>
        <w:tc>
          <w:tcPr>
            <w:tcW w:type="dxa" w:w="3120"/>
            <w:shd w:fill="1B2A4A"/>
          </w:tcPr>
          <w:p>
            <w:pPr>
              <w:jc w:val="center"/>
            </w:pPr>
            <w:r/>
            <w:r>
              <w:rPr>
                <w:rFonts w:ascii="Calibri" w:hAnsi="Calibri"/>
                <w:b/>
                <w:color w:val="FFFFFF"/>
                <w:sz w:val="20"/>
              </w:rPr>
              <w:t>Normalised Space [0,1]</w:t>
            </w:r>
          </w:p>
        </w:tc>
        <w:tc>
          <w:tcPr>
            <w:tcW w:type="dxa" w:w="3120"/>
            <w:shd w:fill="1B2A4A"/>
          </w:tcPr>
          <w:p>
            <w:pPr>
              <w:jc w:val="center"/>
            </w:pPr>
            <w:r/>
            <w:r>
              <w:rPr>
                <w:rFonts w:ascii="Calibri" w:hAnsi="Calibri"/>
                <w:b/>
                <w:color w:val="FFFFFF"/>
                <w:sz w:val="20"/>
              </w:rPr>
              <w:t>Original Activity Units</w:t>
            </w:r>
          </w:p>
        </w:tc>
      </w:tr>
      <w:tr>
        <w:tc>
          <w:tcPr>
            <w:tcW w:type="dxa" w:w="3120"/>
            <w:shd w:fill="F8F9FA"/>
          </w:tcPr>
          <w:p>
            <w:pPr>
              <w:jc w:val="left"/>
            </w:pPr>
            <w:r/>
            <w:r>
              <w:rPr>
                <w:rFonts w:ascii="Calibri" w:hAnsi="Calibri"/>
                <w:color w:val="333333"/>
                <w:sz w:val="20"/>
              </w:rPr>
              <w:t>MAE</w:t>
            </w:r>
          </w:p>
        </w:tc>
        <w:tc>
          <w:tcPr>
            <w:tcW w:type="dxa" w:w="3120"/>
            <w:shd w:fill="F8F9FA"/>
          </w:tcPr>
          <w:p>
            <w:pPr>
              <w:jc w:val="left"/>
            </w:pPr>
            <w:r/>
            <w:r>
              <w:rPr>
                <w:rFonts w:ascii="Calibri" w:hAnsi="Calibri"/>
                <w:color w:val="333333"/>
                <w:sz w:val="20"/>
              </w:rPr>
              <w:t>0.057582</w:t>
            </w:r>
          </w:p>
        </w:tc>
        <w:tc>
          <w:tcPr>
            <w:tcW w:type="dxa" w:w="3120"/>
            <w:shd w:fill="F8F9FA"/>
          </w:tcPr>
          <w:p>
            <w:pPr>
              <w:jc w:val="left"/>
            </w:pPr>
            <w:r/>
            <w:r>
              <w:rPr>
                <w:rFonts w:ascii="Calibri" w:hAnsi="Calibri"/>
                <w:color w:val="333333"/>
                <w:sz w:val="20"/>
              </w:rPr>
              <w:t>1.634233</w:t>
            </w:r>
          </w:p>
        </w:tc>
      </w:tr>
      <w:tr>
        <w:tc>
          <w:tcPr>
            <w:tcW w:type="dxa" w:w="3120"/>
            <w:shd w:fill="FFFFFF"/>
          </w:tcPr>
          <w:p>
            <w:pPr>
              <w:jc w:val="left"/>
            </w:pPr>
            <w:r/>
            <w:r>
              <w:rPr>
                <w:rFonts w:ascii="Calibri" w:hAnsi="Calibri"/>
                <w:color w:val="333333"/>
                <w:sz w:val="20"/>
              </w:rPr>
              <w:t>RMSE</w:t>
            </w:r>
          </w:p>
        </w:tc>
        <w:tc>
          <w:tcPr>
            <w:tcW w:type="dxa" w:w="3120"/>
            <w:shd w:fill="FFFFFF"/>
          </w:tcPr>
          <w:p>
            <w:pPr>
              <w:jc w:val="left"/>
            </w:pPr>
            <w:r/>
            <w:r>
              <w:rPr>
                <w:rFonts w:ascii="Calibri" w:hAnsi="Calibri"/>
                <w:color w:val="333333"/>
                <w:sz w:val="20"/>
              </w:rPr>
              <w:t>0.082484</w:t>
            </w:r>
          </w:p>
        </w:tc>
        <w:tc>
          <w:tcPr>
            <w:tcW w:type="dxa" w:w="3120"/>
            <w:shd w:fill="FFFFFF"/>
          </w:tcPr>
          <w:p>
            <w:pPr>
              <w:jc w:val="left"/>
            </w:pPr>
            <w:r/>
            <w:r>
              <w:rPr>
                <w:rFonts w:ascii="Calibri" w:hAnsi="Calibri"/>
                <w:color w:val="333333"/>
                <w:sz w:val="20"/>
              </w:rPr>
              <w:t>3.629564</w:t>
            </w:r>
          </w:p>
        </w:tc>
      </w:tr>
      <w:tr>
        <w:tc>
          <w:tcPr>
            <w:tcW w:type="dxa" w:w="3120"/>
            <w:shd w:fill="F8F9FA"/>
          </w:tcPr>
          <w:p>
            <w:pPr>
              <w:jc w:val="left"/>
            </w:pPr>
            <w:r/>
            <w:r>
              <w:rPr>
                <w:rFonts w:ascii="Calibri" w:hAnsi="Calibri"/>
                <w:color w:val="333333"/>
                <w:sz w:val="20"/>
              </w:rPr>
              <w:t>sMAPE</w:t>
            </w:r>
          </w:p>
        </w:tc>
        <w:tc>
          <w:tcPr>
            <w:tcW w:type="dxa" w:w="3120"/>
            <w:shd w:fill="F8F9FA"/>
          </w:tcPr>
          <w:p>
            <w:pPr>
              <w:jc w:val="left"/>
            </w:pPr>
            <w:r/>
            <w:r>
              <w:rPr>
                <w:rFonts w:ascii="Calibri" w:hAnsi="Calibri"/>
                <w:color w:val="333333"/>
                <w:sz w:val="20"/>
              </w:rPr>
              <w:t>40.24%</w:t>
            </w:r>
          </w:p>
        </w:tc>
        <w:tc>
          <w:tcPr>
            <w:tcW w:type="dxa" w:w="3120"/>
            <w:shd w:fill="F8F9FA"/>
          </w:tcPr>
          <w:p>
            <w:pPr>
              <w:jc w:val="left"/>
            </w:pPr>
            <w:r/>
            <w:r>
              <w:rPr>
                <w:rFonts w:ascii="Calibri" w:hAnsi="Calibri"/>
                <w:color w:val="333333"/>
                <w:sz w:val="20"/>
              </w:rPr>
              <w:t>31.15%</w:t>
            </w:r>
          </w:p>
        </w:tc>
      </w:tr>
    </w:tbl>
    <w:p/>
    <w:p>
      <w:pPr>
        <w:spacing w:after="120" w:line="276" w:lineRule="auto"/>
      </w:pPr>
      <w:r>
        <w:rPr>
          <w:rFonts w:ascii="Calibri" w:hAnsi="Calibri"/>
          <w:b/>
          <w:i w:val="0"/>
          <w:color w:val="333333"/>
          <w:sz w:val="22"/>
        </w:rPr>
        <w:t>Interpretation:</w:t>
      </w:r>
    </w:p>
    <w:p>
      <w:pPr>
        <w:pStyle w:val="ListBullet"/>
        <w:ind w:left="720"/>
      </w:pPr>
      <w:r>
        <w:rPr>
          <w:rFonts w:ascii="Calibri" w:hAnsi="Calibri"/>
          <w:color w:val="333333"/>
          <w:sz w:val="22"/>
        </w:rPr>
        <w:t>MAE = 0.0576 in normalised space means the model's average prediction error is approximately 5.8% of the data range — a strong result for spatiotemporal forecasting on real urban traffic data.</w:t>
      </w:r>
    </w:p>
    <w:p>
      <w:pPr>
        <w:pStyle w:val="ListBullet"/>
        <w:ind w:left="720"/>
      </w:pPr>
      <w:r>
        <w:rPr>
          <w:rFonts w:ascii="Calibri" w:hAnsi="Calibri"/>
          <w:color w:val="333333"/>
          <w:sz w:val="22"/>
        </w:rPr>
        <w:t>RMSE = 0.0825 confirms that even larger errors remain within approximately 8.2% of the data range, demonstrating consistent prediction quality across samples.</w:t>
      </w:r>
    </w:p>
    <w:p>
      <w:pPr>
        <w:pStyle w:val="ListBullet"/>
        <w:ind w:left="720"/>
      </w:pPr>
      <w:r>
        <w:rPr>
          <w:rFonts w:ascii="Calibri" w:hAnsi="Calibri"/>
          <w:color w:val="333333"/>
          <w:sz w:val="22"/>
        </w:rPr>
        <w:t>sMAPE = 31.15% (original units) reflects the inherent challenge of forecasting low-traffic Femto cells where small absolute errors produce disproportionately large percentage errors.</w:t>
      </w:r>
    </w:p>
    <w:p>
      <w:pPr>
        <w:pStyle w:val="ListBullet"/>
        <w:ind w:left="720"/>
      </w:pPr>
      <w:r>
        <w:rPr>
          <w:rFonts w:ascii="Calibri" w:hAnsi="Calibri"/>
          <w:color w:val="333333"/>
          <w:sz w:val="22"/>
        </w:rPr>
        <w:t>The moderate gap between MAE and RMSE suggests the model does not produce extreme outlier predictions.</w:t>
      </w:r>
    </w:p>
    <w:p>
      <w:pPr>
        <w:pStyle w:val="Heading2"/>
      </w:pPr>
      <w:r>
        <w:rPr>
          <w:rFonts w:ascii="Calibri" w:hAnsi="Calibri"/>
          <w:color w:val="1B2A4A"/>
        </w:rPr>
        <w:t>5.3  Per-Tier Forecast Analysis</w:t>
      </w:r>
    </w:p>
    <w:p>
      <w:pPr>
        <w:jc w:val="center"/>
      </w:pPr>
      <w:r>
        <w:drawing>
          <wp:inline xmlns:a="http://schemas.openxmlformats.org/drawingml/2006/main" xmlns:pic="http://schemas.openxmlformats.org/drawingml/2006/picture">
            <wp:extent cx="5486400" cy="1524000"/>
            <wp:docPr id="5" name="Picture 5"/>
            <wp:cNvGraphicFramePr>
              <a:graphicFrameLocks noChangeAspect="1"/>
            </wp:cNvGraphicFramePr>
            <a:graphic>
              <a:graphicData uri="http://schemas.openxmlformats.org/drawingml/2006/picture">
                <pic:pic>
                  <pic:nvPicPr>
                    <pic:cNvPr id="0" name="tier_predictions.png"/>
                    <pic:cNvPicPr/>
                  </pic:nvPicPr>
                  <pic:blipFill>
                    <a:blip r:embed="rId13"/>
                    <a:stretch>
                      <a:fillRect/>
                    </a:stretch>
                  </pic:blipFill>
                  <pic:spPr>
                    <a:xfrm>
                      <a:off x="0" y="0"/>
                      <a:ext cx="5486400" cy="1524000"/>
                    </a:xfrm>
                    <a:prstGeom prst="rect"/>
                  </pic:spPr>
                </pic:pic>
              </a:graphicData>
            </a:graphic>
          </wp:inline>
        </w:drawing>
      </w:r>
    </w:p>
    <w:p>
      <w:pPr>
        <w:spacing w:after="240"/>
        <w:jc w:val="center"/>
      </w:pPr>
      <w:r>
        <w:rPr>
          <w:rFonts w:ascii="Calibri" w:hAnsi="Calibri"/>
          <w:i/>
          <w:color w:val="555555"/>
          <w:sz w:val="18"/>
        </w:rPr>
        <w:t>Figure 5: Per-Tier Forecast Comparison — Ground truth vs. TASTF predictions for Macro, Pico, and Femto cells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Tier</w:t>
            </w:r>
          </w:p>
        </w:tc>
        <w:tc>
          <w:tcPr>
            <w:tcW w:type="dxa" w:w="3120"/>
            <w:shd w:fill="1B2A4A"/>
          </w:tcPr>
          <w:p>
            <w:pPr>
              <w:jc w:val="center"/>
            </w:pPr>
            <w:r/>
            <w:r>
              <w:rPr>
                <w:rFonts w:ascii="Calibri" w:hAnsi="Calibri"/>
                <w:b/>
                <w:color w:val="FFFFFF"/>
                <w:sz w:val="20"/>
              </w:rPr>
              <w:t>Traffic Behaviour</w:t>
            </w:r>
          </w:p>
        </w:tc>
        <w:tc>
          <w:tcPr>
            <w:tcW w:type="dxa" w:w="3120"/>
            <w:shd w:fill="1B2A4A"/>
          </w:tcPr>
          <w:p>
            <w:pPr>
              <w:jc w:val="center"/>
            </w:pPr>
            <w:r/>
            <w:r>
              <w:rPr>
                <w:rFonts w:ascii="Calibri" w:hAnsi="Calibri"/>
                <w:b/>
                <w:color w:val="FFFFFF"/>
                <w:sz w:val="20"/>
              </w:rPr>
              <w:t>Forecast Quality</w:t>
            </w:r>
          </w:p>
        </w:tc>
      </w:tr>
      <w:tr>
        <w:tc>
          <w:tcPr>
            <w:tcW w:type="dxa" w:w="3120"/>
            <w:shd w:fill="F8F9FA"/>
          </w:tcPr>
          <w:p>
            <w:pPr>
              <w:jc w:val="left"/>
            </w:pPr>
            <w:r/>
            <w:r>
              <w:rPr>
                <w:rFonts w:ascii="Calibri" w:hAnsi="Calibri"/>
                <w:color w:val="333333"/>
                <w:sz w:val="20"/>
              </w:rPr>
              <w:t>Macro (Cell 6)</w:t>
            </w:r>
          </w:p>
        </w:tc>
        <w:tc>
          <w:tcPr>
            <w:tcW w:type="dxa" w:w="3120"/>
            <w:shd w:fill="F8F9FA"/>
          </w:tcPr>
          <w:p>
            <w:pPr>
              <w:jc w:val="left"/>
            </w:pPr>
            <w:r/>
            <w:r>
              <w:rPr>
                <w:rFonts w:ascii="Calibri" w:hAnsi="Calibri"/>
                <w:color w:val="333333"/>
                <w:sz w:val="20"/>
              </w:rPr>
              <w:t>High activity (0.1–1.0), volatile spikes</w:t>
            </w:r>
          </w:p>
        </w:tc>
        <w:tc>
          <w:tcPr>
            <w:tcW w:type="dxa" w:w="3120"/>
            <w:shd w:fill="F8F9FA"/>
          </w:tcPr>
          <w:p>
            <w:pPr>
              <w:jc w:val="left"/>
            </w:pPr>
            <w:r/>
            <w:r>
              <w:rPr>
                <w:rFonts w:ascii="Calibri" w:hAnsi="Calibri"/>
                <w:color w:val="333333"/>
                <w:sz w:val="20"/>
              </w:rPr>
              <w:t>Captures trend and mean level well; some lag on extreme spikes</w:t>
            </w:r>
          </w:p>
        </w:tc>
      </w:tr>
      <w:tr>
        <w:tc>
          <w:tcPr>
            <w:tcW w:type="dxa" w:w="3120"/>
            <w:shd w:fill="FFFFFF"/>
          </w:tcPr>
          <w:p>
            <w:pPr>
              <w:jc w:val="left"/>
            </w:pPr>
            <w:r/>
            <w:r>
              <w:rPr>
                <w:rFonts w:ascii="Calibri" w:hAnsi="Calibri"/>
                <w:color w:val="333333"/>
                <w:sz w:val="20"/>
              </w:rPr>
              <w:t>Pico (Cell 95)</w:t>
            </w:r>
          </w:p>
        </w:tc>
        <w:tc>
          <w:tcPr>
            <w:tcW w:type="dxa" w:w="3120"/>
            <w:shd w:fill="FFFFFF"/>
          </w:tcPr>
          <w:p>
            <w:pPr>
              <w:jc w:val="left"/>
            </w:pPr>
            <w:r/>
            <w:r>
              <w:rPr>
                <w:rFonts w:ascii="Calibri" w:hAnsi="Calibri"/>
                <w:color w:val="333333"/>
                <w:sz w:val="20"/>
              </w:rPr>
              <w:t>Moderate activity (0.1–0.6), periodic</w:t>
            </w:r>
          </w:p>
        </w:tc>
        <w:tc>
          <w:tcPr>
            <w:tcW w:type="dxa" w:w="3120"/>
            <w:shd w:fill="FFFFFF"/>
          </w:tcPr>
          <w:p>
            <w:pPr>
              <w:jc w:val="left"/>
            </w:pPr>
            <w:r/>
            <w:r>
              <w:rPr>
                <w:rFonts w:ascii="Calibri" w:hAnsi="Calibri"/>
                <w:color w:val="333333"/>
                <w:sz w:val="20"/>
              </w:rPr>
              <w:t>Good trend following with smooth predictions</w:t>
            </w:r>
          </w:p>
        </w:tc>
      </w:tr>
      <w:tr>
        <w:tc>
          <w:tcPr>
            <w:tcW w:type="dxa" w:w="3120"/>
            <w:shd w:fill="F8F9FA"/>
          </w:tcPr>
          <w:p>
            <w:pPr>
              <w:jc w:val="left"/>
            </w:pPr>
            <w:r/>
            <w:r>
              <w:rPr>
                <w:rFonts w:ascii="Calibri" w:hAnsi="Calibri"/>
                <w:color w:val="333333"/>
                <w:sz w:val="20"/>
              </w:rPr>
              <w:t>Femto (Cell 60)</w:t>
            </w:r>
          </w:p>
        </w:tc>
        <w:tc>
          <w:tcPr>
            <w:tcW w:type="dxa" w:w="3120"/>
            <w:shd w:fill="F8F9FA"/>
          </w:tcPr>
          <w:p>
            <w:pPr>
              <w:jc w:val="left"/>
            </w:pPr>
            <w:r/>
            <w:r>
              <w:rPr>
                <w:rFonts w:ascii="Calibri" w:hAnsi="Calibri"/>
                <w:color w:val="333333"/>
                <w:sz w:val="20"/>
              </w:rPr>
              <w:t>Low activity (0.0–0.4), bursty/irregular</w:t>
            </w:r>
          </w:p>
        </w:tc>
        <w:tc>
          <w:tcPr>
            <w:tcW w:type="dxa" w:w="3120"/>
            <w:shd w:fill="F8F9FA"/>
          </w:tcPr>
          <w:p>
            <w:pPr>
              <w:jc w:val="left"/>
            </w:pPr>
            <w:r/>
            <w:r>
              <w:rPr>
                <w:rFonts w:ascii="Calibri" w:hAnsi="Calibri"/>
                <w:color w:val="333333"/>
                <w:sz w:val="20"/>
              </w:rPr>
              <w:t>Captures baseline accurately; limited spike prediction</w:t>
            </w:r>
          </w:p>
        </w:tc>
      </w:tr>
    </w:tbl>
    <w:p>
      <w:pPr>
        <w:pStyle w:val="Heading2"/>
      </w:pPr>
      <w:r>
        <w:rPr>
          <w:rFonts w:ascii="Calibri" w:hAnsi="Calibri"/>
          <w:color w:val="1B2A4A"/>
        </w:rPr>
        <w:t>5.4  Efficiency Analysis</w:t>
      </w:r>
    </w:p>
    <w:p>
      <w:pPr>
        <w:spacing w:after="120" w:line="276" w:lineRule="auto"/>
      </w:pPr>
      <w:r>
        <w:rPr>
          <w:rFonts w:ascii="Calibri" w:hAnsi="Calibri"/>
          <w:b/>
          <w:i w:val="0"/>
          <w:color w:val="333333"/>
          <w:sz w:val="22"/>
        </w:rPr>
        <w:t>Model Footprint:</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fill="1B2A4A"/>
          </w:tcPr>
          <w:p>
            <w:pPr>
              <w:jc w:val="center"/>
            </w:pPr>
            <w:r/>
            <w:r>
              <w:rPr>
                <w:rFonts w:ascii="Calibri" w:hAnsi="Calibri"/>
                <w:b/>
                <w:color w:val="FFFFFF"/>
                <w:sz w:val="20"/>
              </w:rPr>
              <w:t>Metric</w:t>
            </w:r>
          </w:p>
        </w:tc>
        <w:tc>
          <w:tcPr>
            <w:tcW w:type="dxa" w:w="4680"/>
            <w:shd w:fill="1B2A4A"/>
          </w:tcPr>
          <w:p>
            <w:pPr>
              <w:jc w:val="center"/>
            </w:pPr>
            <w:r/>
            <w:r>
              <w:rPr>
                <w:rFonts w:ascii="Calibri" w:hAnsi="Calibri"/>
                <w:b/>
                <w:color w:val="FFFFFF"/>
                <w:sz w:val="20"/>
              </w:rPr>
              <w:t>Value</w:t>
            </w:r>
          </w:p>
        </w:tc>
      </w:tr>
      <w:tr>
        <w:tc>
          <w:tcPr>
            <w:tcW w:type="dxa" w:w="4680"/>
            <w:shd w:fill="F8F9FA"/>
          </w:tcPr>
          <w:p>
            <w:pPr>
              <w:jc w:val="left"/>
            </w:pPr>
            <w:r/>
            <w:r>
              <w:rPr>
                <w:rFonts w:ascii="Calibri" w:hAnsi="Calibri"/>
                <w:color w:val="333333"/>
                <w:sz w:val="20"/>
              </w:rPr>
              <w:t>Total Parameters</w:t>
            </w:r>
          </w:p>
        </w:tc>
        <w:tc>
          <w:tcPr>
            <w:tcW w:type="dxa" w:w="4680"/>
            <w:shd w:fill="F8F9FA"/>
          </w:tcPr>
          <w:p>
            <w:pPr>
              <w:jc w:val="left"/>
            </w:pPr>
            <w:r/>
            <w:r>
              <w:rPr>
                <w:rFonts w:ascii="Calibri" w:hAnsi="Calibri"/>
                <w:color w:val="333333"/>
                <w:sz w:val="20"/>
              </w:rPr>
              <w:t>~460K</w:t>
            </w:r>
          </w:p>
        </w:tc>
      </w:tr>
      <w:tr>
        <w:tc>
          <w:tcPr>
            <w:tcW w:type="dxa" w:w="4680"/>
            <w:shd w:fill="FFFFFF"/>
          </w:tcPr>
          <w:p>
            <w:pPr>
              <w:jc w:val="left"/>
            </w:pPr>
            <w:r/>
            <w:r>
              <w:rPr>
                <w:rFonts w:ascii="Calibri" w:hAnsi="Calibri"/>
                <w:color w:val="333333"/>
                <w:sz w:val="20"/>
              </w:rPr>
              <w:t>Best Checkpoint Size</w:t>
            </w:r>
          </w:p>
        </w:tc>
        <w:tc>
          <w:tcPr>
            <w:tcW w:type="dxa" w:w="4680"/>
            <w:shd w:fill="FFFFFF"/>
          </w:tcPr>
          <w:p>
            <w:pPr>
              <w:jc w:val="left"/>
            </w:pPr>
            <w:r/>
            <w:r>
              <w:rPr>
                <w:rFonts w:ascii="Calibri" w:hAnsi="Calibri"/>
                <w:color w:val="333333"/>
                <w:sz w:val="20"/>
              </w:rPr>
              <w:t>460 KB (tastf_best.pt)</w:t>
            </w:r>
          </w:p>
        </w:tc>
      </w:tr>
      <w:tr>
        <w:tc>
          <w:tcPr>
            <w:tcW w:type="dxa" w:w="4680"/>
            <w:shd w:fill="F8F9FA"/>
          </w:tcPr>
          <w:p>
            <w:pPr>
              <w:jc w:val="left"/>
            </w:pPr>
            <w:r/>
            <w:r>
              <w:rPr>
                <w:rFonts w:ascii="Calibri" w:hAnsi="Calibri"/>
                <w:color w:val="333333"/>
                <w:sz w:val="20"/>
              </w:rPr>
              <w:t>Full Checkpoint Size</w:t>
            </w:r>
          </w:p>
        </w:tc>
        <w:tc>
          <w:tcPr>
            <w:tcW w:type="dxa" w:w="4680"/>
            <w:shd w:fill="F8F9FA"/>
          </w:tcPr>
          <w:p>
            <w:pPr>
              <w:jc w:val="left"/>
            </w:pPr>
            <w:r/>
            <w:r>
              <w:rPr>
                <w:rFonts w:ascii="Calibri" w:hAnsi="Calibri"/>
                <w:color w:val="333333"/>
                <w:sz w:val="20"/>
              </w:rPr>
              <w:t>464 KB (tastf_checkpoint.pt)</w:t>
            </w:r>
          </w:p>
        </w:tc>
      </w:tr>
      <w:tr>
        <w:tc>
          <w:tcPr>
            <w:tcW w:type="dxa" w:w="4680"/>
            <w:shd w:fill="FFFFFF"/>
          </w:tcPr>
          <w:p>
            <w:pPr>
              <w:jc w:val="left"/>
            </w:pPr>
            <w:r/>
            <w:r>
              <w:rPr>
                <w:rFonts w:ascii="Calibri" w:hAnsi="Calibri"/>
                <w:color w:val="333333"/>
                <w:sz w:val="20"/>
              </w:rPr>
              <w:t>Memory Footprint</w:t>
            </w:r>
          </w:p>
        </w:tc>
        <w:tc>
          <w:tcPr>
            <w:tcW w:type="dxa" w:w="4680"/>
            <w:shd w:fill="FFFFFF"/>
          </w:tcPr>
          <w:p>
            <w:pPr>
              <w:jc w:val="left"/>
            </w:pPr>
            <w:r/>
            <w:r>
              <w:rPr>
                <w:rFonts w:ascii="Calibri" w:hAnsi="Calibri"/>
                <w:color w:val="333333"/>
                <w:sz w:val="20"/>
              </w:rPr>
              <w:t>Lightweight; runs on CPU or single GPU</w:t>
            </w:r>
          </w:p>
        </w:tc>
      </w:tr>
    </w:tbl>
    <w:p/>
    <w:p>
      <w:pPr>
        <w:spacing w:after="120" w:line="276" w:lineRule="auto"/>
      </w:pPr>
      <w:r>
        <w:rPr>
          <w:rFonts w:ascii="Calibri" w:hAnsi="Calibri"/>
          <w:b/>
          <w:i w:val="0"/>
          <w:color w:val="333333"/>
          <w:sz w:val="22"/>
        </w:rPr>
        <w:t>Computational Complexity:</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Component</w:t>
            </w:r>
          </w:p>
        </w:tc>
        <w:tc>
          <w:tcPr>
            <w:tcW w:type="dxa" w:w="3120"/>
            <w:shd w:fill="1B2A4A"/>
          </w:tcPr>
          <w:p>
            <w:pPr>
              <w:jc w:val="center"/>
            </w:pPr>
            <w:r/>
            <w:r>
              <w:rPr>
                <w:rFonts w:ascii="Calibri" w:hAnsi="Calibri"/>
                <w:b/>
                <w:color w:val="FFFFFF"/>
                <w:sz w:val="20"/>
              </w:rPr>
              <w:t>Complexity</w:t>
            </w:r>
          </w:p>
        </w:tc>
        <w:tc>
          <w:tcPr>
            <w:tcW w:type="dxa" w:w="3120"/>
            <w:shd w:fill="1B2A4A"/>
          </w:tcPr>
          <w:p>
            <w:pPr>
              <w:jc w:val="center"/>
            </w:pPr>
            <w:r/>
            <w:r>
              <w:rPr>
                <w:rFonts w:ascii="Calibri" w:hAnsi="Calibri"/>
                <w:b/>
                <w:color w:val="FFFFFF"/>
                <w:sz w:val="20"/>
              </w:rPr>
              <w:t>Notes</w:t>
            </w:r>
          </w:p>
        </w:tc>
      </w:tr>
      <w:tr>
        <w:tc>
          <w:tcPr>
            <w:tcW w:type="dxa" w:w="3120"/>
            <w:shd w:fill="F8F9FA"/>
          </w:tcPr>
          <w:p>
            <w:pPr>
              <w:jc w:val="left"/>
            </w:pPr>
            <w:r/>
            <w:r>
              <w:rPr>
                <w:rFonts w:ascii="Calibri" w:hAnsi="Calibri"/>
                <w:color w:val="333333"/>
                <w:sz w:val="20"/>
              </w:rPr>
              <w:t>HeteroGNN (per timestep)</w:t>
            </w:r>
          </w:p>
        </w:tc>
        <w:tc>
          <w:tcPr>
            <w:tcW w:type="dxa" w:w="3120"/>
            <w:shd w:fill="F8F9FA"/>
          </w:tcPr>
          <w:p>
            <w:pPr>
              <w:jc w:val="left"/>
            </w:pPr>
            <w:r/>
            <w:r>
              <w:rPr>
                <w:rFonts w:ascii="Calibri" w:hAnsi="Calibri"/>
                <w:color w:val="333333"/>
                <w:sz w:val="20"/>
              </w:rPr>
              <w:t>O(N × k × d)</w:t>
            </w:r>
          </w:p>
        </w:tc>
        <w:tc>
          <w:tcPr>
            <w:tcW w:type="dxa" w:w="3120"/>
            <w:shd w:fill="F8F9FA"/>
          </w:tcPr>
          <w:p>
            <w:pPr>
              <w:jc w:val="left"/>
            </w:pPr>
            <w:r/>
            <w:r>
              <w:rPr>
                <w:rFonts w:ascii="Calibri" w:hAnsi="Calibri"/>
                <w:color w:val="333333"/>
                <w:sz w:val="20"/>
              </w:rPr>
              <w:t>N=100, k=5, d=64; 5 edge types in parallel</w:t>
            </w:r>
          </w:p>
        </w:tc>
      </w:tr>
      <w:tr>
        <w:tc>
          <w:tcPr>
            <w:tcW w:type="dxa" w:w="3120"/>
            <w:shd w:fill="FFFFFF"/>
          </w:tcPr>
          <w:p>
            <w:pPr>
              <w:jc w:val="left"/>
            </w:pPr>
            <w:r/>
            <w:r>
              <w:rPr>
                <w:rFonts w:ascii="Calibri" w:hAnsi="Calibri"/>
                <w:color w:val="333333"/>
                <w:sz w:val="20"/>
              </w:rPr>
              <w:t>Transformer Encoder</w:t>
            </w:r>
          </w:p>
        </w:tc>
        <w:tc>
          <w:tcPr>
            <w:tcW w:type="dxa" w:w="3120"/>
            <w:shd w:fill="FFFFFF"/>
          </w:tcPr>
          <w:p>
            <w:pPr>
              <w:jc w:val="left"/>
            </w:pPr>
            <w:r/>
            <w:r>
              <w:rPr>
                <w:rFonts w:ascii="Calibri" w:hAnsi="Calibri"/>
                <w:color w:val="333333"/>
                <w:sz w:val="20"/>
              </w:rPr>
              <w:t>O(T² × N × d)</w:t>
            </w:r>
          </w:p>
        </w:tc>
        <w:tc>
          <w:tcPr>
            <w:tcW w:type="dxa" w:w="3120"/>
            <w:shd w:fill="FFFFFF"/>
          </w:tcPr>
          <w:p>
            <w:pPr>
              <w:jc w:val="left"/>
            </w:pPr>
            <w:r/>
            <w:r>
              <w:rPr>
                <w:rFonts w:ascii="Calibri" w:hAnsi="Calibri"/>
                <w:color w:val="333333"/>
                <w:sz w:val="20"/>
              </w:rPr>
              <w:t>T=12; quadratic but sequence is short</w:t>
            </w:r>
          </w:p>
        </w:tc>
      </w:tr>
      <w:tr>
        <w:tc>
          <w:tcPr>
            <w:tcW w:type="dxa" w:w="3120"/>
            <w:shd w:fill="F8F9FA"/>
          </w:tcPr>
          <w:p>
            <w:pPr>
              <w:jc w:val="left"/>
            </w:pPr>
            <w:r/>
            <w:r>
              <w:rPr>
                <w:rFonts w:ascii="Calibri" w:hAnsi="Calibri"/>
                <w:color w:val="333333"/>
                <w:sz w:val="20"/>
              </w:rPr>
              <w:t>Linear Head</w:t>
            </w:r>
          </w:p>
        </w:tc>
        <w:tc>
          <w:tcPr>
            <w:tcW w:type="dxa" w:w="3120"/>
            <w:shd w:fill="F8F9FA"/>
          </w:tcPr>
          <w:p>
            <w:pPr>
              <w:jc w:val="left"/>
            </w:pPr>
            <w:r/>
            <w:r>
              <w:rPr>
                <w:rFonts w:ascii="Calibri" w:hAnsi="Calibri"/>
                <w:color w:val="333333"/>
                <w:sz w:val="20"/>
              </w:rPr>
              <w:t>O(N × d × H)</w:t>
            </w:r>
          </w:p>
        </w:tc>
        <w:tc>
          <w:tcPr>
            <w:tcW w:type="dxa" w:w="3120"/>
            <w:shd w:fill="F8F9FA"/>
          </w:tcPr>
          <w:p>
            <w:pPr>
              <w:jc w:val="left"/>
            </w:pPr>
            <w:r/>
            <w:r>
              <w:rPr>
                <w:rFonts w:ascii="Calibri" w:hAnsi="Calibri"/>
                <w:color w:val="333333"/>
                <w:sz w:val="20"/>
              </w:rPr>
              <w:t>H=3 horizon steps</w:t>
            </w:r>
          </w:p>
        </w:tc>
      </w:tr>
    </w:tbl>
    <w:p/>
    <w:p>
      <w:pPr>
        <w:spacing w:after="120" w:line="276" w:lineRule="auto"/>
      </w:pPr>
      <w:r>
        <w:rPr>
          <w:rFonts w:ascii="Calibri" w:hAnsi="Calibri"/>
          <w:b/>
          <w:i w:val="0"/>
          <w:color w:val="333333"/>
          <w:sz w:val="22"/>
        </w:rPr>
        <w:t>Scalability Notes:</w:t>
      </w:r>
    </w:p>
    <w:p>
      <w:pPr>
        <w:pStyle w:val="ListBullet"/>
        <w:ind w:left="720"/>
      </w:pPr>
      <w:r>
        <w:rPr>
          <w:rFonts w:ascii="Calibri" w:hAnsi="Calibri"/>
          <w:b/>
          <w:color w:val="333333"/>
          <w:sz w:val="22"/>
        </w:rPr>
        <w:t xml:space="preserve">Cell Scaling: </w:t>
      </w:r>
      <w:r>
        <w:rPr>
          <w:rFonts w:ascii="Calibri" w:hAnsi="Calibri"/>
          <w:color w:val="333333"/>
          <w:sz w:val="22"/>
        </w:rPr>
        <w:t>KNN graph construction is O(N² × k), manageable for hundreds of cells. For thousands of cells, spatial indexing structures (KD-trees) would be recommended.</w:t>
      </w:r>
    </w:p>
    <w:p>
      <w:pPr>
        <w:pStyle w:val="ListBullet"/>
        <w:ind w:left="720"/>
      </w:pPr>
      <w:r>
        <w:rPr>
          <w:rFonts w:ascii="Calibri" w:hAnsi="Calibri"/>
          <w:b/>
          <w:color w:val="333333"/>
          <w:sz w:val="22"/>
        </w:rPr>
        <w:t xml:space="preserve">Temporal Scaling: </w:t>
      </w:r>
      <w:r>
        <w:rPr>
          <w:rFonts w:ascii="Calibri" w:hAnsi="Calibri"/>
          <w:color w:val="333333"/>
          <w:sz w:val="22"/>
        </w:rPr>
        <w:t>Transformer attention is O(T²); efficient for T ≤ 24. Longer sequences would benefit from linear attention variants.</w:t>
      </w:r>
    </w:p>
    <w:p>
      <w:pPr>
        <w:pStyle w:val="ListBullet"/>
        <w:ind w:left="720"/>
      </w:pPr>
      <w:r>
        <w:rPr>
          <w:rFonts w:ascii="Calibri" w:hAnsi="Calibri"/>
          <w:b/>
          <w:color w:val="333333"/>
          <w:sz w:val="22"/>
        </w:rPr>
        <w:t xml:space="preserve">Batch Processing: </w:t>
      </w:r>
      <w:r>
        <w:rPr>
          <w:rFonts w:ascii="Calibri" w:hAnsi="Calibri"/>
          <w:color w:val="333333"/>
          <w:sz w:val="22"/>
        </w:rPr>
        <w:t>Mini-batch training with batch size 32 enables efficient GPU utilisation with minimal memory overhead.</w:t>
      </w:r>
    </w:p>
    <w:p>
      <w:pPr>
        <w:pStyle w:val="Heading2"/>
      </w:pPr>
      <w:r>
        <w:rPr>
          <w:rFonts w:ascii="Calibri" w:hAnsi="Calibri"/>
          <w:color w:val="1B2A4A"/>
        </w:rPr>
        <w:t>5.5  Summary of Key Findings</w:t>
      </w:r>
    </w:p>
    <w:p>
      <w:pPr>
        <w:pStyle w:val="ListBullet"/>
        <w:ind w:left="720"/>
      </w:pPr>
      <w:r>
        <w:rPr>
          <w:rFonts w:ascii="Calibri" w:hAnsi="Calibri"/>
          <w:b/>
          <w:color w:val="333333"/>
          <w:sz w:val="22"/>
        </w:rPr>
        <w:t xml:space="preserve">Tier-aware modelling outperforms homogeneous approaches. </w:t>
      </w:r>
      <w:r>
        <w:rPr>
          <w:rFonts w:ascii="Calibri" w:hAnsi="Calibri"/>
          <w:color w:val="333333"/>
          <w:sz w:val="22"/>
        </w:rPr>
        <w:t>By separating cells into Macro, Pico, and Femto tiers with tier-specific graph convolutional weights, TASTF captures the traffic hierarchy that homogeneous models collapse.</w:t>
      </w:r>
    </w:p>
    <w:p>
      <w:pPr>
        <w:pStyle w:val="ListBullet"/>
        <w:ind w:left="720"/>
      </w:pPr>
      <w:r>
        <w:rPr>
          <w:rFonts w:ascii="Calibri" w:hAnsi="Calibri"/>
          <w:b/>
          <w:color w:val="333333"/>
          <w:sz w:val="22"/>
        </w:rPr>
        <w:t xml:space="preserve">Rapid convergence with no severe overfitting. </w:t>
      </w:r>
      <w:r>
        <w:rPr>
          <w:rFonts w:ascii="Calibri" w:hAnsi="Calibri"/>
          <w:color w:val="333333"/>
          <w:sz w:val="22"/>
        </w:rPr>
        <w:t>The model achieves near-optimal validation performance within 5–10 epochs, with a train–validation gap of only 0.001 MSE.</w:t>
      </w:r>
    </w:p>
    <w:p>
      <w:pPr>
        <w:pStyle w:val="ListBullet"/>
        <w:ind w:left="720"/>
      </w:pPr>
      <w:r>
        <w:rPr>
          <w:rFonts w:ascii="Calibri" w:hAnsi="Calibri"/>
          <w:b/>
          <w:color w:val="333333"/>
          <w:sz w:val="22"/>
        </w:rPr>
        <w:t xml:space="preserve">Temporal features improve cyclic pattern recognition. </w:t>
      </w:r>
      <w:r>
        <w:rPr>
          <w:rFonts w:ascii="Calibri" w:hAnsi="Calibri"/>
          <w:color w:val="333333"/>
          <w:sz w:val="22"/>
        </w:rPr>
        <w:t>Sin/cos encoding of hour-of-day and day-of-week enables the model to learn diurnal and weekly traffic cycles without manual feature engineering.</w:t>
      </w:r>
    </w:p>
    <w:p>
      <w:pPr>
        <w:pStyle w:val="ListBullet"/>
        <w:ind w:left="720"/>
      </w:pPr>
      <w:r>
        <w:rPr>
          <w:rFonts w:ascii="Calibri" w:hAnsi="Calibri"/>
          <w:b/>
          <w:color w:val="333333"/>
          <w:sz w:val="22"/>
        </w:rPr>
        <w:t xml:space="preserve">Lightweight and practical. </w:t>
      </w:r>
      <w:r>
        <w:rPr>
          <w:rFonts w:ascii="Calibri" w:hAnsi="Calibri"/>
          <w:color w:val="333333"/>
          <w:sz w:val="22"/>
        </w:rPr>
        <w:t>At ~460K parameters and sub-second inference per batch on CPU, TASTF is deployable for real-time network management applications.</w:t>
      </w:r>
    </w:p>
    <w:p>
      <w:pPr>
        <w:pStyle w:val="ListBullet"/>
        <w:ind w:left="720"/>
      </w:pPr>
      <w:r>
        <w:rPr>
          <w:rFonts w:ascii="Calibri" w:hAnsi="Calibri"/>
          <w:b/>
          <w:color w:val="333333"/>
          <w:sz w:val="22"/>
        </w:rPr>
        <w:t xml:space="preserve">Cross-tier edges capture offloading dynamics. </w:t>
      </w:r>
      <w:r>
        <w:rPr>
          <w:rFonts w:ascii="Calibri" w:hAnsi="Calibri"/>
          <w:color w:val="333333"/>
          <w:sz w:val="22"/>
        </w:rPr>
        <w:t>The Macro→Pico and Macro→Femto edges explicitly model the spatial hierarchy and load distribution patterns inherent in HetNet deployments.</w:t>
      </w:r>
    </w:p>
    <w:p>
      <w:pPr>
        <w:spacing w:before="120" w:after="120"/>
        <w:pBdr>
          <w:bottom w:val="single" w:sz="6" w:space="1" w:color="CCCCCC"/>
        </w:pBdr>
      </w:pPr>
    </w:p>
    <w:p>
      <w:pPr>
        <w:pStyle w:val="Heading1"/>
      </w:pPr>
      <w:r>
        <w:rPr>
          <w:rFonts w:ascii="Calibri" w:hAnsi="Calibri"/>
          <w:color w:val="1B2A4A"/>
        </w:rPr>
        <w:t>6. Visualisations and Illustrations</w:t>
      </w:r>
    </w:p>
    <w:p>
      <w:pPr>
        <w:spacing w:after="120" w:line="276" w:lineRule="auto"/>
      </w:pPr>
      <w:r>
        <w:rPr>
          <w:rFonts w:ascii="Calibri" w:hAnsi="Calibri"/>
          <w:b w:val="0"/>
          <w:i w:val="0"/>
          <w:color w:val="333333"/>
          <w:sz w:val="22"/>
        </w:rPr>
        <w:t>The following visual assets have been presented throughout this report to support the technical narrative and enhance stakeholder comprehension: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fill="1B2A4A"/>
          </w:tcPr>
          <w:p>
            <w:pPr>
              <w:jc w:val="center"/>
            </w:pPr>
            <w:r/>
            <w:r>
              <w:rPr>
                <w:rFonts w:ascii="Calibri" w:hAnsi="Calibri"/>
                <w:b/>
                <w:color w:val="FFFFFF"/>
                <w:sz w:val="20"/>
              </w:rPr>
              <w:t>Figure</w:t>
            </w:r>
          </w:p>
        </w:tc>
        <w:tc>
          <w:tcPr>
            <w:tcW w:type="dxa" w:w="2340"/>
            <w:shd w:fill="1B2A4A"/>
          </w:tcPr>
          <w:p>
            <w:pPr>
              <w:jc w:val="center"/>
            </w:pPr>
            <w:r/>
            <w:r>
              <w:rPr>
                <w:rFonts w:ascii="Calibri" w:hAnsi="Calibri"/>
                <w:b/>
                <w:color w:val="FFFFFF"/>
                <w:sz w:val="20"/>
              </w:rPr>
              <w:t>Title</w:t>
            </w:r>
          </w:p>
        </w:tc>
        <w:tc>
          <w:tcPr>
            <w:tcW w:type="dxa" w:w="2340"/>
            <w:shd w:fill="1B2A4A"/>
          </w:tcPr>
          <w:p>
            <w:pPr>
              <w:jc w:val="center"/>
            </w:pPr>
            <w:r/>
            <w:r>
              <w:rPr>
                <w:rFonts w:ascii="Calibri" w:hAnsi="Calibri"/>
                <w:b/>
                <w:color w:val="FFFFFF"/>
                <w:sz w:val="20"/>
              </w:rPr>
              <w:t>Section</w:t>
            </w:r>
          </w:p>
        </w:tc>
        <w:tc>
          <w:tcPr>
            <w:tcW w:type="dxa" w:w="2340"/>
            <w:shd w:fill="1B2A4A"/>
          </w:tcPr>
          <w:p>
            <w:pPr>
              <w:jc w:val="center"/>
            </w:pPr>
            <w:r/>
            <w:r>
              <w:rPr>
                <w:rFonts w:ascii="Calibri" w:hAnsi="Calibri"/>
                <w:b/>
                <w:color w:val="FFFFFF"/>
                <w:sz w:val="20"/>
              </w:rPr>
              <w:t>Purpose</w:t>
            </w:r>
          </w:p>
        </w:tc>
      </w:tr>
      <w:tr>
        <w:tc>
          <w:tcPr>
            <w:tcW w:type="dxa" w:w="2340"/>
            <w:shd w:fill="F8F9FA"/>
          </w:tcPr>
          <w:p>
            <w:pPr>
              <w:jc w:val="left"/>
            </w:pPr>
            <w:r/>
            <w:r>
              <w:rPr>
                <w:rFonts w:ascii="Calibri" w:hAnsi="Calibri"/>
                <w:color w:val="333333"/>
                <w:sz w:val="20"/>
              </w:rPr>
              <w:t>Fig. 1</w:t>
            </w:r>
          </w:p>
        </w:tc>
        <w:tc>
          <w:tcPr>
            <w:tcW w:type="dxa" w:w="2340"/>
            <w:shd w:fill="F8F9FA"/>
          </w:tcPr>
          <w:p>
            <w:pPr>
              <w:jc w:val="left"/>
            </w:pPr>
            <w:r/>
            <w:r>
              <w:rPr>
                <w:rFonts w:ascii="Calibri" w:hAnsi="Calibri"/>
                <w:color w:val="333333"/>
                <w:sz w:val="20"/>
              </w:rPr>
              <w:t>TASTF Model Architecture</w:t>
            </w:r>
          </w:p>
        </w:tc>
        <w:tc>
          <w:tcPr>
            <w:tcW w:type="dxa" w:w="2340"/>
            <w:shd w:fill="F8F9FA"/>
          </w:tcPr>
          <w:p>
            <w:pPr>
              <w:jc w:val="left"/>
            </w:pPr>
            <w:r/>
            <w:r>
              <w:rPr>
                <w:rFonts w:ascii="Calibri" w:hAnsi="Calibri"/>
                <w:color w:val="333333"/>
                <w:sz w:val="20"/>
              </w:rPr>
              <w:t>Section 3.1</w:t>
            </w:r>
          </w:p>
        </w:tc>
        <w:tc>
          <w:tcPr>
            <w:tcW w:type="dxa" w:w="2340"/>
            <w:shd w:fill="F8F9FA"/>
          </w:tcPr>
          <w:p>
            <w:pPr>
              <w:jc w:val="left"/>
            </w:pPr>
            <w:r/>
            <w:r>
              <w:rPr>
                <w:rFonts w:ascii="Calibri" w:hAnsi="Calibri"/>
                <w:color w:val="333333"/>
                <w:sz w:val="20"/>
              </w:rPr>
              <w:t>Illustrates the three-stage pipeline (Spatial → Temporal → Prediction)</w:t>
            </w:r>
          </w:p>
        </w:tc>
      </w:tr>
      <w:tr>
        <w:tc>
          <w:tcPr>
            <w:tcW w:type="dxa" w:w="2340"/>
            <w:shd w:fill="FFFFFF"/>
          </w:tcPr>
          <w:p>
            <w:pPr>
              <w:jc w:val="left"/>
            </w:pPr>
            <w:r/>
            <w:r>
              <w:rPr>
                <w:rFonts w:ascii="Calibri" w:hAnsi="Calibri"/>
                <w:color w:val="333333"/>
                <w:sz w:val="20"/>
              </w:rPr>
              <w:t>Fig. 2</w:t>
            </w:r>
          </w:p>
        </w:tc>
        <w:tc>
          <w:tcPr>
            <w:tcW w:type="dxa" w:w="2340"/>
            <w:shd w:fill="FFFFFF"/>
          </w:tcPr>
          <w:p>
            <w:pPr>
              <w:jc w:val="left"/>
            </w:pPr>
            <w:r/>
            <w:r>
              <w:rPr>
                <w:rFonts w:ascii="Calibri" w:hAnsi="Calibri"/>
                <w:color w:val="333333"/>
                <w:sz w:val="20"/>
              </w:rPr>
              <w:t>Data Preprocessing Pipeline</w:t>
            </w:r>
          </w:p>
        </w:tc>
        <w:tc>
          <w:tcPr>
            <w:tcW w:type="dxa" w:w="2340"/>
            <w:shd w:fill="FFFFFF"/>
          </w:tcPr>
          <w:p>
            <w:pPr>
              <w:jc w:val="left"/>
            </w:pPr>
            <w:r/>
            <w:r>
              <w:rPr>
                <w:rFonts w:ascii="Calibri" w:hAnsi="Calibri"/>
                <w:color w:val="333333"/>
                <w:sz w:val="20"/>
              </w:rPr>
              <w:t>Section 4.1</w:t>
            </w:r>
          </w:p>
        </w:tc>
        <w:tc>
          <w:tcPr>
            <w:tcW w:type="dxa" w:w="2340"/>
            <w:shd w:fill="FFFFFF"/>
          </w:tcPr>
          <w:p>
            <w:pPr>
              <w:jc w:val="left"/>
            </w:pPr>
            <w:r/>
            <w:r>
              <w:rPr>
                <w:rFonts w:ascii="Calibri" w:hAnsi="Calibri"/>
                <w:color w:val="333333"/>
                <w:sz w:val="20"/>
              </w:rPr>
              <w:t>Shows the five-stage data preparation workflow</w:t>
            </w:r>
          </w:p>
        </w:tc>
      </w:tr>
      <w:tr>
        <w:tc>
          <w:tcPr>
            <w:tcW w:type="dxa" w:w="2340"/>
            <w:shd w:fill="F8F9FA"/>
          </w:tcPr>
          <w:p>
            <w:pPr>
              <w:jc w:val="left"/>
            </w:pPr>
            <w:r/>
            <w:r>
              <w:rPr>
                <w:rFonts w:ascii="Calibri" w:hAnsi="Calibri"/>
                <w:color w:val="333333"/>
                <w:sz w:val="20"/>
              </w:rPr>
              <w:t>Fig. 3</w:t>
            </w:r>
          </w:p>
        </w:tc>
        <w:tc>
          <w:tcPr>
            <w:tcW w:type="dxa" w:w="2340"/>
            <w:shd w:fill="F8F9FA"/>
          </w:tcPr>
          <w:p>
            <w:pPr>
              <w:jc w:val="left"/>
            </w:pPr>
            <w:r/>
            <w:r>
              <w:rPr>
                <w:rFonts w:ascii="Calibri" w:hAnsi="Calibri"/>
                <w:color w:val="333333"/>
                <w:sz w:val="20"/>
              </w:rPr>
              <w:t>Heterogeneous Graph Structure</w:t>
            </w:r>
          </w:p>
        </w:tc>
        <w:tc>
          <w:tcPr>
            <w:tcW w:type="dxa" w:w="2340"/>
            <w:shd w:fill="F8F9FA"/>
          </w:tcPr>
          <w:p>
            <w:pPr>
              <w:jc w:val="left"/>
            </w:pPr>
            <w:r/>
            <w:r>
              <w:rPr>
                <w:rFonts w:ascii="Calibri" w:hAnsi="Calibri"/>
                <w:color w:val="333333"/>
                <w:sz w:val="20"/>
              </w:rPr>
              <w:t>Section 4.2</w:t>
            </w:r>
          </w:p>
        </w:tc>
        <w:tc>
          <w:tcPr>
            <w:tcW w:type="dxa" w:w="2340"/>
            <w:shd w:fill="F8F9FA"/>
          </w:tcPr>
          <w:p>
            <w:pPr>
              <w:jc w:val="left"/>
            </w:pPr>
            <w:r/>
            <w:r>
              <w:rPr>
                <w:rFonts w:ascii="Calibri" w:hAnsi="Calibri"/>
                <w:color w:val="333333"/>
                <w:sz w:val="20"/>
              </w:rPr>
              <w:t>Depicts the three-tier node types and edge connectivity</w:t>
            </w:r>
          </w:p>
        </w:tc>
      </w:tr>
      <w:tr>
        <w:tc>
          <w:tcPr>
            <w:tcW w:type="dxa" w:w="2340"/>
            <w:shd w:fill="FFFFFF"/>
          </w:tcPr>
          <w:p>
            <w:pPr>
              <w:jc w:val="left"/>
            </w:pPr>
            <w:r/>
            <w:r>
              <w:rPr>
                <w:rFonts w:ascii="Calibri" w:hAnsi="Calibri"/>
                <w:color w:val="333333"/>
                <w:sz w:val="20"/>
              </w:rPr>
              <w:t>Fig. 4</w:t>
            </w:r>
          </w:p>
        </w:tc>
        <w:tc>
          <w:tcPr>
            <w:tcW w:type="dxa" w:w="2340"/>
            <w:shd w:fill="FFFFFF"/>
          </w:tcPr>
          <w:p>
            <w:pPr>
              <w:jc w:val="left"/>
            </w:pPr>
            <w:r/>
            <w:r>
              <w:rPr>
                <w:rFonts w:ascii="Calibri" w:hAnsi="Calibri"/>
                <w:color w:val="333333"/>
                <w:sz w:val="20"/>
              </w:rPr>
              <w:t>Training Convergence</w:t>
            </w:r>
          </w:p>
        </w:tc>
        <w:tc>
          <w:tcPr>
            <w:tcW w:type="dxa" w:w="2340"/>
            <w:shd w:fill="FFFFFF"/>
          </w:tcPr>
          <w:p>
            <w:pPr>
              <w:jc w:val="left"/>
            </w:pPr>
            <w:r/>
            <w:r>
              <w:rPr>
                <w:rFonts w:ascii="Calibri" w:hAnsi="Calibri"/>
                <w:color w:val="333333"/>
                <w:sz w:val="20"/>
              </w:rPr>
              <w:t>Section 5.1</w:t>
            </w:r>
          </w:p>
        </w:tc>
        <w:tc>
          <w:tcPr>
            <w:tcW w:type="dxa" w:w="2340"/>
            <w:shd w:fill="FFFFFF"/>
          </w:tcPr>
          <w:p>
            <w:pPr>
              <w:jc w:val="left"/>
            </w:pPr>
            <w:r/>
            <w:r>
              <w:rPr>
                <w:rFonts w:ascii="Calibri" w:hAnsi="Calibri"/>
                <w:color w:val="333333"/>
                <w:sz w:val="20"/>
              </w:rPr>
              <w:t>Demonstrates training/validation loss curves over 40 epochs</w:t>
            </w:r>
          </w:p>
        </w:tc>
      </w:tr>
      <w:tr>
        <w:tc>
          <w:tcPr>
            <w:tcW w:type="dxa" w:w="2340"/>
            <w:shd w:fill="F8F9FA"/>
          </w:tcPr>
          <w:p>
            <w:pPr>
              <w:jc w:val="left"/>
            </w:pPr>
            <w:r/>
            <w:r>
              <w:rPr>
                <w:rFonts w:ascii="Calibri" w:hAnsi="Calibri"/>
                <w:color w:val="333333"/>
                <w:sz w:val="20"/>
              </w:rPr>
              <w:t>Fig. 5</w:t>
            </w:r>
          </w:p>
        </w:tc>
        <w:tc>
          <w:tcPr>
            <w:tcW w:type="dxa" w:w="2340"/>
            <w:shd w:fill="F8F9FA"/>
          </w:tcPr>
          <w:p>
            <w:pPr>
              <w:jc w:val="left"/>
            </w:pPr>
            <w:r/>
            <w:r>
              <w:rPr>
                <w:rFonts w:ascii="Calibri" w:hAnsi="Calibri"/>
                <w:color w:val="333333"/>
                <w:sz w:val="20"/>
              </w:rPr>
              <w:t>Per-Tier Forecast Comparison</w:t>
            </w:r>
          </w:p>
        </w:tc>
        <w:tc>
          <w:tcPr>
            <w:tcW w:type="dxa" w:w="2340"/>
            <w:shd w:fill="F8F9FA"/>
          </w:tcPr>
          <w:p>
            <w:pPr>
              <w:jc w:val="left"/>
            </w:pPr>
            <w:r/>
            <w:r>
              <w:rPr>
                <w:rFonts w:ascii="Calibri" w:hAnsi="Calibri"/>
                <w:color w:val="333333"/>
                <w:sz w:val="20"/>
              </w:rPr>
              <w:t>Section 5.3</w:t>
            </w:r>
          </w:p>
        </w:tc>
        <w:tc>
          <w:tcPr>
            <w:tcW w:type="dxa" w:w="2340"/>
            <w:shd w:fill="F8F9FA"/>
          </w:tcPr>
          <w:p>
            <w:pPr>
              <w:jc w:val="left"/>
            </w:pPr>
            <w:r/>
            <w:r>
              <w:rPr>
                <w:rFonts w:ascii="Calibri" w:hAnsi="Calibri"/>
                <w:color w:val="333333"/>
                <w:sz w:val="20"/>
              </w:rPr>
              <w:t>Compares ground truth with predictions for each tier</w:t>
            </w:r>
          </w:p>
        </w:tc>
      </w:tr>
    </w:tbl>
    <w:p/>
    <w:p>
      <w:pPr>
        <w:spacing w:after="120" w:line="276" w:lineRule="auto"/>
      </w:pPr>
      <w:r>
        <w:rPr>
          <w:rFonts w:ascii="Calibri" w:hAnsi="Calibri"/>
          <w:b w:val="0"/>
          <w:i w:val="0"/>
          <w:color w:val="333333"/>
          <w:sz w:val="22"/>
        </w:rPr>
        <w:t>All visualisations use consistent colour coding: red/coral for Macro tier, blue for Pico tier, and green/teal for Femto tier. Charts employ grid lines and legends for clarity.</w:t>
      </w:r>
    </w:p>
    <w:p>
      <w:pPr>
        <w:spacing w:before="120" w:after="120"/>
        <w:pBdr>
          <w:bottom w:val="single" w:sz="6" w:space="1" w:color="CCCCCC"/>
        </w:pBdr>
      </w:pPr>
    </w:p>
    <w:p>
      <w:pPr>
        <w:pStyle w:val="Heading1"/>
      </w:pPr>
      <w:r>
        <w:rPr>
          <w:rFonts w:ascii="Calibri" w:hAnsi="Calibri"/>
          <w:color w:val="1B2A4A"/>
        </w:rPr>
        <w:t>7. Limitations &amp; Future Work</w:t>
      </w:r>
    </w:p>
    <w:p>
      <w:pPr>
        <w:pStyle w:val="Heading2"/>
      </w:pPr>
      <w:r>
        <w:rPr>
          <w:rFonts w:ascii="Calibri" w:hAnsi="Calibri"/>
          <w:color w:val="1B2A4A"/>
        </w:rPr>
        <w:t>7.1  Current Limitations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B2A4A"/>
          </w:tcPr>
          <w:p>
            <w:pPr>
              <w:jc w:val="center"/>
            </w:pPr>
            <w:r/>
            <w:r>
              <w:rPr>
                <w:rFonts w:ascii="Calibri" w:hAnsi="Calibri"/>
                <w:b/>
                <w:color w:val="FFFFFF"/>
                <w:sz w:val="20"/>
              </w:rPr>
              <w:t>#</w:t>
            </w:r>
          </w:p>
        </w:tc>
        <w:tc>
          <w:tcPr>
            <w:tcW w:type="dxa" w:w="3120"/>
            <w:shd w:fill="1B2A4A"/>
          </w:tcPr>
          <w:p>
            <w:pPr>
              <w:jc w:val="center"/>
            </w:pPr>
            <w:r/>
            <w:r>
              <w:rPr>
                <w:rFonts w:ascii="Calibri" w:hAnsi="Calibri"/>
                <w:b/>
                <w:color w:val="FFFFFF"/>
                <w:sz w:val="20"/>
              </w:rPr>
              <w:t>Limitation</w:t>
            </w:r>
          </w:p>
        </w:tc>
        <w:tc>
          <w:tcPr>
            <w:tcW w:type="dxa" w:w="3120"/>
            <w:shd w:fill="1B2A4A"/>
          </w:tcPr>
          <w:p>
            <w:pPr>
              <w:jc w:val="center"/>
            </w:pPr>
            <w:r/>
            <w:r>
              <w:rPr>
                <w:rFonts w:ascii="Calibri" w:hAnsi="Calibri"/>
                <w:b/>
                <w:color w:val="FFFFFF"/>
                <w:sz w:val="20"/>
              </w:rPr>
              <w:t>Impact</w:t>
            </w:r>
          </w:p>
        </w:tc>
      </w:tr>
      <w:tr>
        <w:tc>
          <w:tcPr>
            <w:tcW w:type="dxa" w:w="3120"/>
            <w:shd w:fill="F8F9FA"/>
          </w:tcPr>
          <w:p>
            <w:pPr>
              <w:jc w:val="left"/>
            </w:pPr>
            <w:r/>
            <w:r>
              <w:rPr>
                <w:rFonts w:ascii="Calibri" w:hAnsi="Calibri"/>
                <w:color w:val="333333"/>
                <w:sz w:val="20"/>
              </w:rPr>
              <w:t>1</w:t>
            </w:r>
          </w:p>
        </w:tc>
        <w:tc>
          <w:tcPr>
            <w:tcW w:type="dxa" w:w="3120"/>
            <w:shd w:fill="F8F9FA"/>
          </w:tcPr>
          <w:p>
            <w:pPr>
              <w:jc w:val="left"/>
            </w:pPr>
            <w:r/>
            <w:r>
              <w:rPr>
                <w:rFonts w:ascii="Calibri" w:hAnsi="Calibri"/>
                <w:color w:val="333333"/>
                <w:sz w:val="20"/>
              </w:rPr>
              <w:t>Only 2 days of Milan data used</w:t>
            </w:r>
          </w:p>
        </w:tc>
        <w:tc>
          <w:tcPr>
            <w:tcW w:type="dxa" w:w="3120"/>
            <w:shd w:fill="F8F9FA"/>
          </w:tcPr>
          <w:p>
            <w:pPr>
              <w:jc w:val="left"/>
            </w:pPr>
            <w:r/>
            <w:r>
              <w:rPr>
                <w:rFonts w:ascii="Calibri" w:hAnsi="Calibri"/>
                <w:color w:val="333333"/>
                <w:sz w:val="20"/>
              </w:rPr>
              <w:t>Insufficient for robust generalisation claims</w:t>
            </w:r>
          </w:p>
        </w:tc>
      </w:tr>
      <w:tr>
        <w:tc>
          <w:tcPr>
            <w:tcW w:type="dxa" w:w="3120"/>
            <w:shd w:fill="FFFFFF"/>
          </w:tcPr>
          <w:p>
            <w:pPr>
              <w:jc w:val="left"/>
            </w:pPr>
            <w:r/>
            <w:r>
              <w:rPr>
                <w:rFonts w:ascii="Calibri" w:hAnsi="Calibri"/>
                <w:color w:val="333333"/>
                <w:sz w:val="20"/>
              </w:rPr>
              <w:t>2</w:t>
            </w:r>
          </w:p>
        </w:tc>
        <w:tc>
          <w:tcPr>
            <w:tcW w:type="dxa" w:w="3120"/>
            <w:shd w:fill="FFFFFF"/>
          </w:tcPr>
          <w:p>
            <w:pPr>
              <w:jc w:val="left"/>
            </w:pPr>
            <w:r/>
            <w:r>
              <w:rPr>
                <w:rFonts w:ascii="Calibri" w:hAnsi="Calibri"/>
                <w:color w:val="333333"/>
                <w:sz w:val="20"/>
              </w:rPr>
              <w:t>Static tier assignment</w:t>
            </w:r>
          </w:p>
        </w:tc>
        <w:tc>
          <w:tcPr>
            <w:tcW w:type="dxa" w:w="3120"/>
            <w:shd w:fill="FFFFFF"/>
          </w:tcPr>
          <w:p>
            <w:pPr>
              <w:jc w:val="left"/>
            </w:pPr>
            <w:r/>
            <w:r>
              <w:rPr>
                <w:rFonts w:ascii="Calibri" w:hAnsi="Calibri"/>
                <w:color w:val="333333"/>
                <w:sz w:val="20"/>
              </w:rPr>
              <w:t>Tiers do not adapt to changing traffic patterns</w:t>
            </w:r>
          </w:p>
        </w:tc>
      </w:tr>
      <w:tr>
        <w:tc>
          <w:tcPr>
            <w:tcW w:type="dxa" w:w="3120"/>
            <w:shd w:fill="F8F9FA"/>
          </w:tcPr>
          <w:p>
            <w:pPr>
              <w:jc w:val="left"/>
            </w:pPr>
            <w:r/>
            <w:r>
              <w:rPr>
                <w:rFonts w:ascii="Calibri" w:hAnsi="Calibri"/>
                <w:color w:val="333333"/>
                <w:sz w:val="20"/>
              </w:rPr>
              <w:t>3</w:t>
            </w:r>
          </w:p>
        </w:tc>
        <w:tc>
          <w:tcPr>
            <w:tcW w:type="dxa" w:w="3120"/>
            <w:shd w:fill="F8F9FA"/>
          </w:tcPr>
          <w:p>
            <w:pPr>
              <w:jc w:val="left"/>
            </w:pPr>
            <w:r/>
            <w:r>
              <w:rPr>
                <w:rFonts w:ascii="Calibri" w:hAnsi="Calibri"/>
                <w:color w:val="333333"/>
                <w:sz w:val="20"/>
              </w:rPr>
              <w:t>Heuristic spatial coordinates</w:t>
            </w:r>
          </w:p>
        </w:tc>
        <w:tc>
          <w:tcPr>
            <w:tcW w:type="dxa" w:w="3120"/>
            <w:shd w:fill="F8F9FA"/>
          </w:tcPr>
          <w:p>
            <w:pPr>
              <w:jc w:val="left"/>
            </w:pPr>
            <w:r/>
            <w:r>
              <w:rPr>
                <w:rFonts w:ascii="Calibri" w:hAnsi="Calibri"/>
                <w:color w:val="333333"/>
                <w:sz w:val="20"/>
              </w:rPr>
              <w:t>√N grid layout instead of real geographic data</w:t>
            </w:r>
          </w:p>
        </w:tc>
      </w:tr>
      <w:tr>
        <w:tc>
          <w:tcPr>
            <w:tcW w:type="dxa" w:w="3120"/>
            <w:shd w:fill="FFFFFF"/>
          </w:tcPr>
          <w:p>
            <w:pPr>
              <w:jc w:val="left"/>
            </w:pPr>
            <w:r/>
            <w:r>
              <w:rPr>
                <w:rFonts w:ascii="Calibri" w:hAnsi="Calibri"/>
                <w:color w:val="333333"/>
                <w:sz w:val="20"/>
              </w:rPr>
              <w:t>4</w:t>
            </w:r>
          </w:p>
        </w:tc>
        <w:tc>
          <w:tcPr>
            <w:tcW w:type="dxa" w:w="3120"/>
            <w:shd w:fill="FFFFFF"/>
          </w:tcPr>
          <w:p>
            <w:pPr>
              <w:jc w:val="left"/>
            </w:pPr>
            <w:r/>
            <w:r>
              <w:rPr>
                <w:rFonts w:ascii="Calibri" w:hAnsi="Calibri"/>
                <w:color w:val="333333"/>
                <w:sz w:val="20"/>
              </w:rPr>
              <w:t>sMAPE inflation for Femto cells</w:t>
            </w:r>
          </w:p>
        </w:tc>
        <w:tc>
          <w:tcPr>
            <w:tcW w:type="dxa" w:w="3120"/>
            <w:shd w:fill="FFFFFF"/>
          </w:tcPr>
          <w:p>
            <w:pPr>
              <w:jc w:val="left"/>
            </w:pPr>
            <w:r/>
            <w:r>
              <w:rPr>
                <w:rFonts w:ascii="Calibri" w:hAnsi="Calibri"/>
                <w:color w:val="333333"/>
                <w:sz w:val="20"/>
              </w:rPr>
              <w:t>Small absolute errors produce misleading percentages</w:t>
            </w:r>
          </w:p>
        </w:tc>
      </w:tr>
      <w:tr>
        <w:tc>
          <w:tcPr>
            <w:tcW w:type="dxa" w:w="3120"/>
            <w:shd w:fill="F8F9FA"/>
          </w:tcPr>
          <w:p>
            <w:pPr>
              <w:jc w:val="left"/>
            </w:pPr>
            <w:r/>
            <w:r>
              <w:rPr>
                <w:rFonts w:ascii="Calibri" w:hAnsi="Calibri"/>
                <w:color w:val="333333"/>
                <w:sz w:val="20"/>
              </w:rPr>
              <w:t>5</w:t>
            </w:r>
          </w:p>
        </w:tc>
        <w:tc>
          <w:tcPr>
            <w:tcW w:type="dxa" w:w="3120"/>
            <w:shd w:fill="F8F9FA"/>
          </w:tcPr>
          <w:p>
            <w:pPr>
              <w:jc w:val="left"/>
            </w:pPr>
            <w:r/>
            <w:r>
              <w:rPr>
                <w:rFonts w:ascii="Calibri" w:hAnsi="Calibri"/>
                <w:color w:val="333333"/>
                <w:sz w:val="20"/>
              </w:rPr>
              <w:t>Single chronological split</w:t>
            </w:r>
          </w:p>
        </w:tc>
        <w:tc>
          <w:tcPr>
            <w:tcW w:type="dxa" w:w="3120"/>
            <w:shd w:fill="F8F9FA"/>
          </w:tcPr>
          <w:p>
            <w:pPr>
              <w:jc w:val="left"/>
            </w:pPr>
            <w:r/>
            <w:r>
              <w:rPr>
                <w:rFonts w:ascii="Calibri" w:hAnsi="Calibri"/>
                <w:color w:val="333333"/>
                <w:sz w:val="20"/>
              </w:rPr>
              <w:t>Results may vary with different date ranges</w:t>
            </w:r>
          </w:p>
        </w:tc>
      </w:tr>
    </w:tbl>
    <w:p/>
    <w:p>
      <w:pPr>
        <w:pStyle w:val="Heading2"/>
      </w:pPr>
      <w:r>
        <w:rPr>
          <w:rFonts w:ascii="Calibri" w:hAnsi="Calibri"/>
          <w:color w:val="1B2A4A"/>
        </w:rPr>
        <w:t>7.2  Recommended Future Directions</w:t>
      </w:r>
    </w:p>
    <w:p>
      <w:pPr>
        <w:pStyle w:val="ListBullet"/>
        <w:ind w:left="720"/>
      </w:pPr>
      <w:r>
        <w:rPr>
          <w:rFonts w:ascii="Calibri" w:hAnsi="Calibri"/>
          <w:b/>
          <w:color w:val="333333"/>
          <w:sz w:val="22"/>
        </w:rPr>
        <w:t xml:space="preserve">Extended Dataset: </w:t>
      </w:r>
      <w:r>
        <w:rPr>
          <w:rFonts w:ascii="Calibri" w:hAnsi="Calibri"/>
          <w:color w:val="333333"/>
          <w:sz w:val="22"/>
        </w:rPr>
        <w:t>Extend to the full 2-month Telecom Italia dataset and validate on multi-city data.</w:t>
      </w:r>
    </w:p>
    <w:p>
      <w:pPr>
        <w:pStyle w:val="ListBullet"/>
        <w:ind w:left="720"/>
      </w:pPr>
      <w:r>
        <w:rPr>
          <w:rFonts w:ascii="Calibri" w:hAnsi="Calibri"/>
          <w:b/>
          <w:color w:val="333333"/>
          <w:sz w:val="22"/>
        </w:rPr>
        <w:t xml:space="preserve">Dynamic Tier Re-assignment: </w:t>
      </w:r>
      <w:r>
        <w:rPr>
          <w:rFonts w:ascii="Calibri" w:hAnsi="Calibri"/>
          <w:color w:val="333333"/>
          <w:sz w:val="22"/>
        </w:rPr>
        <w:t>Periodically re-partition cells based on recent traffic patterns to adapt to evolving network conditions.</w:t>
      </w:r>
    </w:p>
    <w:p>
      <w:pPr>
        <w:pStyle w:val="ListBullet"/>
        <w:ind w:left="720"/>
      </w:pPr>
      <w:r>
        <w:rPr>
          <w:rFonts w:ascii="Calibri" w:hAnsi="Calibri"/>
          <w:b/>
          <w:color w:val="333333"/>
          <w:sz w:val="22"/>
        </w:rPr>
        <w:t xml:space="preserve">Stronger Baselines: </w:t>
      </w:r>
      <w:r>
        <w:rPr>
          <w:rFonts w:ascii="Calibri" w:hAnsi="Calibri"/>
          <w:color w:val="333333"/>
          <w:sz w:val="22"/>
        </w:rPr>
        <w:t>Benchmark against LSTM, GRU, Temporal GCN, and STGCN for comprehensive performance comparison.</w:t>
      </w:r>
    </w:p>
    <w:p>
      <w:pPr>
        <w:pStyle w:val="ListBullet"/>
        <w:ind w:left="720"/>
      </w:pPr>
      <w:r>
        <w:rPr>
          <w:rFonts w:ascii="Calibri" w:hAnsi="Calibri"/>
          <w:b/>
          <w:color w:val="333333"/>
          <w:sz w:val="22"/>
        </w:rPr>
        <w:t xml:space="preserve">Attention-Based GNN: </w:t>
      </w:r>
      <w:r>
        <w:rPr>
          <w:rFonts w:ascii="Calibri" w:hAnsi="Calibri"/>
          <w:color w:val="333333"/>
          <w:sz w:val="22"/>
        </w:rPr>
        <w:t>Tune GATConv with attention weight visualisation to understand learned cross-cell dependencies.</w:t>
      </w:r>
    </w:p>
    <w:p>
      <w:pPr>
        <w:pStyle w:val="ListBullet"/>
        <w:ind w:left="720"/>
      </w:pPr>
      <w:r>
        <w:rPr>
          <w:rFonts w:ascii="Calibri" w:hAnsi="Calibri"/>
          <w:b/>
          <w:color w:val="333333"/>
          <w:sz w:val="22"/>
        </w:rPr>
        <w:t xml:space="preserve">Longer Forecast Horizons: </w:t>
      </w:r>
      <w:r>
        <w:rPr>
          <w:rFonts w:ascii="Calibri" w:hAnsi="Calibri"/>
          <w:color w:val="333333"/>
          <w:sz w:val="22"/>
        </w:rPr>
        <w:t>Extend prediction windows to 1-hour and 6-hour horizons for strategic capacity planning.</w:t>
      </w:r>
    </w:p>
    <w:p>
      <w:pPr>
        <w:pStyle w:val="ListBullet"/>
        <w:ind w:left="720"/>
      </w:pPr>
      <w:r>
        <w:rPr>
          <w:rFonts w:ascii="Calibri" w:hAnsi="Calibri"/>
          <w:b/>
          <w:color w:val="333333"/>
          <w:sz w:val="22"/>
        </w:rPr>
        <w:t xml:space="preserve">Real-World Deployment: </w:t>
      </w:r>
      <w:r>
        <w:rPr>
          <w:rFonts w:ascii="Calibri" w:hAnsi="Calibri"/>
          <w:color w:val="333333"/>
          <w:sz w:val="22"/>
        </w:rPr>
        <w:t>Integrate with network management systems for online, real-time inference and resource allocation.</w:t>
      </w:r>
    </w:p>
    <w:p>
      <w:pPr>
        <w:spacing w:before="120" w:after="120"/>
        <w:pBdr>
          <w:bottom w:val="single" w:sz="6" w:space="1" w:color="CCCCCC"/>
        </w:pBdr>
      </w:pPr>
    </w:p>
    <w:p>
      <w:pPr>
        <w:pStyle w:val="Heading1"/>
      </w:pPr>
      <w:r>
        <w:rPr>
          <w:rFonts w:ascii="Calibri" w:hAnsi="Calibri"/>
          <w:color w:val="1B2A4A"/>
        </w:rPr>
        <w:t>8. References</w:t>
      </w:r>
    </w:p>
    <w:p>
      <w:pPr>
        <w:spacing w:after="80"/>
        <w:ind w:left="567" w:hanging="567"/>
      </w:pPr>
      <w:r>
        <w:rPr>
          <w:rFonts w:ascii="Calibri" w:hAnsi="Calibri"/>
          <w:color w:val="555555"/>
          <w:sz w:val="20"/>
        </w:rPr>
        <w:t>[1]  Barlacchi, G., De Nadai, M., Larcher, R., et al. (2015). 'A multi-source dataset of urban life in the city of Milan and the Province of Trentino.' Scientific Data, 2, 150055.</w:t>
      </w:r>
    </w:p>
    <w:p>
      <w:pPr>
        <w:spacing w:after="80"/>
        <w:ind w:left="567" w:hanging="567"/>
      </w:pPr>
      <w:r>
        <w:rPr>
          <w:rFonts w:ascii="Calibri" w:hAnsi="Calibri"/>
          <w:color w:val="555555"/>
          <w:sz w:val="20"/>
        </w:rPr>
        <w:t>[2]  Telecom Italia Big Data Challenge. (2014). Milan Grid — SMS, Call, Internet activity data. https://dandelion.eu/datamine/open-big-data/</w:t>
      </w:r>
    </w:p>
    <w:p>
      <w:pPr>
        <w:spacing w:after="80"/>
        <w:ind w:left="567" w:hanging="567"/>
      </w:pPr>
      <w:r>
        <w:rPr>
          <w:rFonts w:ascii="Calibri" w:hAnsi="Calibri"/>
          <w:color w:val="555555"/>
          <w:sz w:val="20"/>
        </w:rPr>
        <w:t>[3]  Fey, M. &amp; Lenssen, J.E. (2019). 'Fast Graph Representation Learning with PyTorch Geometric.' ICLR Workshop on Representation Learning on Graphs and Manifolds.</w:t>
      </w:r>
    </w:p>
    <w:p>
      <w:pPr>
        <w:spacing w:after="80"/>
        <w:ind w:left="567" w:hanging="567"/>
      </w:pPr>
      <w:r>
        <w:rPr>
          <w:rFonts w:ascii="Calibri" w:hAnsi="Calibri"/>
          <w:color w:val="555555"/>
          <w:sz w:val="20"/>
        </w:rPr>
        <w:t>[4]  Paszke, A. et al. (2019). 'PyTorch: An Imperative Style, High-Performance Deep Learning Library.' NeurIPS.</w:t>
      </w:r>
    </w:p>
    <w:p>
      <w:pPr>
        <w:spacing w:after="80"/>
        <w:ind w:left="567" w:hanging="567"/>
      </w:pPr>
      <w:r>
        <w:rPr>
          <w:rFonts w:ascii="Calibri" w:hAnsi="Calibri"/>
          <w:color w:val="555555"/>
          <w:sz w:val="20"/>
        </w:rPr>
        <w:t>[5]  Hamilton, W.L., Ying, R., &amp; Leskovec, J. (2017). 'Inductive Representation Learning on Large Graphs (GraphSAGE).' NeurIPS.</w:t>
      </w:r>
    </w:p>
    <w:p>
      <w:pPr>
        <w:spacing w:after="80"/>
        <w:ind w:left="567" w:hanging="567"/>
      </w:pPr>
      <w:r>
        <w:rPr>
          <w:rFonts w:ascii="Calibri" w:hAnsi="Calibri"/>
          <w:color w:val="555555"/>
          <w:sz w:val="20"/>
        </w:rPr>
        <w:t>[6]  Veličković, P. et al. (2018). 'Graph Attention Networks.' ICLR.</w:t>
      </w:r>
    </w:p>
    <w:p>
      <w:pPr>
        <w:spacing w:after="80"/>
        <w:ind w:left="567" w:hanging="567"/>
      </w:pPr>
      <w:r>
        <w:rPr>
          <w:rFonts w:ascii="Calibri" w:hAnsi="Calibri"/>
          <w:color w:val="555555"/>
          <w:sz w:val="20"/>
        </w:rPr>
        <w:t>[7]  Vaswani, A. et al. (2017). 'Attention Is All You Need.' NeurIPS.</w:t>
      </w:r>
    </w:p>
    <w:p>
      <w:pPr>
        <w:spacing w:after="80"/>
        <w:ind w:left="567" w:hanging="567"/>
      </w:pPr>
      <w:r>
        <w:rPr>
          <w:rFonts w:ascii="Calibri" w:hAnsi="Calibri"/>
          <w:color w:val="555555"/>
          <w:sz w:val="20"/>
        </w:rPr>
        <w:t>[8]  Yu, B., Yin, H., &amp; Zhu, Z. (2018). 'Spatio-Temporal Graph Convolutional Networks: A Deep Learning Framework for Traffic Forecasting.' IJCAI.</w:t>
      </w:r>
    </w:p>
    <w:p>
      <w:pPr>
        <w:spacing w:after="80"/>
        <w:ind w:left="567" w:hanging="567"/>
      </w:pPr>
      <w:r>
        <w:rPr>
          <w:rFonts w:ascii="Calibri" w:hAnsi="Calibri"/>
          <w:color w:val="555555"/>
          <w:sz w:val="20"/>
        </w:rPr>
        <w:t>[9]  Li, Y., Yu, R., Shahabi, C., &amp; Liu, Y. (2018). 'Diffusion Convolutional Recurrent Neural Network: Data-Driven Traffic Forecasting.' ICLR.</w:t>
      </w:r>
    </w:p>
    <w:p/>
    <w:p>
      <w:pPr>
        <w:spacing w:before="120" w:after="120"/>
        <w:pBdr>
          <w:bottom w:val="single" w:sz="6" w:space="1" w:color="CCCCCC"/>
        </w:pBdr>
      </w:pPr>
    </w:p>
    <w:p>
      <w:pPr>
        <w:jc w:val="center"/>
      </w:pPr>
      <w:r>
        <w:rPr>
          <w:rFonts w:ascii="Calibri" w:hAnsi="Calibri"/>
          <w:i/>
          <w:color w:val="555555"/>
          <w:sz w:val="18"/>
        </w:rPr>
        <w:t>This report was prepared for academic coursework and stakeholder review.</w:t>
        <w:br/>
        <w:t>Reproducibility requires the exact environment, data paths, and random seed (42) as documented in the project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