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67764"/>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67764"/>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The model of Step 2 was then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4937"/>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4937"/>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Since then, the model has been extended to the 10,000-beam design-space dataset with strengthening, corrosion, sustained-load and fatigue stages; the dataset has been published on Zenodo and a research article has been submitted (Chapter 7). All code and results are maintained in the project repository (Pesaru et al., 2026b). Part 2 covers specimen casting, sensor installation and live monitoring,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400"/>
        <w:gridCol w:w="3300"/>
        <w:gridCol w:w="1200"/>
        <w:gridCol w:w="26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3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3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both"/>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both"/>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both"/>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both"/>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both"/>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both"/>
      </w:pPr>
      <w:r>
        <w:rPr>
          <w:sz w:val="24"/>
          <w:szCs w:val="24"/>
        </w:rPr>
        <w:t xml:space="preserve">Bureau of Indian Standards. (2000). </w:t>
      </w:r>
      <w:r>
        <w:rPr>
          <w:i/>
          <w:iCs/>
          <w:sz w:val="24"/>
          <w:szCs w:val="24"/>
        </w:rPr>
        <w:t xml:space="preserve">Plain and reinforced concrete: Code of practice</w:t>
      </w:r>
      <w:r>
        <w:rPr>
          <w:sz w:val="24"/>
          <w:szCs w:val="24"/>
        </w:rPr>
        <w:t xml:space="preserve"> (IS 456:2000, 4th rev.). Bureau of Indian Standards.</w:t>
      </w:r>
    </w:p>
    <w:p>
      <w:pPr>
        <w:spacing w:after="0" w:line="360"/>
        <w:ind w:left="480" w:hanging="480"/>
        <w:jc w:val="both"/>
      </w:pPr>
      <w:r>
        <w:rPr>
          <w:sz w:val="24"/>
          <w:szCs w:val="24"/>
        </w:rPr>
        <w:t xml:space="preserve">Bureau of Indian Standards. (2013). </w:t>
      </w:r>
      <w:r>
        <w:rPr>
          <w:i/>
          <w:iCs/>
          <w:sz w:val="24"/>
          <w:szCs w:val="24"/>
        </w:rPr>
        <w:t xml:space="preserve">Seismic evaluation and strengthening of existing reinforced concrete buildings: Guidelines</w:t>
      </w:r>
      <w:r>
        <w:rPr>
          <w:sz w:val="24"/>
          <w:szCs w:val="24"/>
        </w:rPr>
        <w:t xml:space="preserve"> (IS 15988:2013). Bureau of Indian Standards.</w:t>
      </w:r>
    </w:p>
    <w:p>
      <w:pPr>
        <w:spacing w:after="0" w:line="360"/>
        <w:ind w:left="480" w:hanging="480"/>
        <w:jc w:val="both"/>
      </w:pPr>
      <w:r>
        <w:rPr>
          <w:sz w:val="24"/>
          <w:szCs w:val="24"/>
        </w:rPr>
        <w:t xml:space="preserve">Bureau of Indian Standards. (2016). </w:t>
      </w:r>
      <w:r>
        <w:rPr>
          <w:i/>
          <w:iCs/>
          <w:sz w:val="24"/>
          <w:szCs w:val="24"/>
        </w:rPr>
        <w:t xml:space="preserve">Criteria for earthquake resistant design of structures, Part 1: General provisions and buildings</w:t>
      </w:r>
      <w:r>
        <w:rPr>
          <w:sz w:val="24"/>
          <w:szCs w:val="24"/>
        </w:rPr>
        <w:t xml:space="preserve"> (IS 1893 (Part 1):2016, 6th rev.). Bureau of Indian Standards.</w:t>
      </w:r>
    </w:p>
    <w:p>
      <w:pPr>
        <w:spacing w:after="0" w:line="360"/>
        <w:ind w:left="480" w:hanging="480"/>
        <w:jc w:val="both"/>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both"/>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 https://doi.​org/​10.​1680/​macr.​57.​3.​135.​60482</w:t>
      </w:r>
    </w:p>
    <w:p>
      <w:pPr>
        <w:spacing w:after="0" w:line="360"/>
        <w:ind w:left="480" w:hanging="480"/>
        <w:jc w:val="both"/>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 https://doi.​org/​10.​1680/​macr.​2005.​57.​7.​407</w:t>
      </w:r>
    </w:p>
    <w:p>
      <w:pPr>
        <w:spacing w:after="0" w:line="360"/>
        <w:ind w:left="480" w:hanging="480"/>
        <w:jc w:val="both"/>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both"/>
      </w:pPr>
      <w:r>
        <w:rPr>
          <w:sz w:val="24"/>
          <w:szCs w:val="24"/>
        </w:rPr>
        <w:t xml:space="preserve">European Committee for Standardization. (2004). </w:t>
      </w:r>
      <w:r>
        <w:rPr>
          <w:i/>
          <w:iCs/>
          <w:sz w:val="24"/>
          <w:szCs w:val="24"/>
        </w:rPr>
        <w:t xml:space="preserve">Eurocode 2: Design of concrete structures, Part 1-1: General rules and rules for buildings</w:t>
      </w:r>
      <w:r>
        <w:rPr>
          <w:sz w:val="24"/>
          <w:szCs w:val="24"/>
        </w:rPr>
        <w:t xml:space="preserve"> (EN 1992-1-1:2004). European Committee for Standardization.</w:t>
      </w:r>
    </w:p>
    <w:p>
      <w:pPr>
        <w:spacing w:after="0" w:line="360"/>
        <w:ind w:left="480" w:hanging="480"/>
        <w:jc w:val="both"/>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both"/>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both"/>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both"/>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both"/>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both"/>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both"/>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both"/>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both"/>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both"/>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 https://dl.​acm.​org/​doi/​10.​5555/​1953048.​2078195</w:t>
      </w:r>
    </w:p>
    <w:p>
      <w:pPr>
        <w:spacing w:after="0" w:line="360"/>
        <w:ind w:left="480" w:hanging="480"/>
        <w:jc w:val="both"/>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both"/>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both"/>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both"/>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both"/>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both"/>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both"/>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both"/>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both"/>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both"/>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394"/>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394"/>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8077"/>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8077"/>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w:t>
      </w:r>
      <w:r>
        <w:rPr>
          <w:vertAlign w:val="superscript"/>
        </w:rPr>
        <w:t xml:space="preserve">10</w:t>
      </w:r>
      <w:r>
        <w:t xml:space="preserve"> cycles at the first stage to 0.9 × 10</w:t>
      </w:r>
      <w:r>
        <w:rPr>
          <w:vertAlign w:val="superscript"/>
        </w:rPr>
        <w:t xml:space="preserve">6</w:t>
      </w:r>
      <w:r>
        <w:t xml:space="preserve">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w:t>
            </w:r>
            <w:r>
              <w:rPr>
                <w:b w:val="false"/>
                <w:bCs w:val="false"/>
                <w:sz w:val="22"/>
                <w:szCs w:val="22"/>
                <w:vertAlign w:val="superscript"/>
              </w:rPr>
              <w:t xml:space="preserve">10</w:t>
            </w:r>
            <w:r>
              <w:rPr>
                <w:b w:val="false"/>
                <w:bCs w:val="false"/>
                <w:sz w:val="22"/>
                <w:szCs w:val="22"/>
              </w:rPr>
              <w:t xml:space="preserve"> cycles at stage 1 to 0.9 × 10</w:t>
            </w:r>
            <w:r>
              <w:rPr>
                <w:b w:val="false"/>
                <w:bCs w:val="false"/>
                <w:sz w:val="22"/>
                <w:szCs w:val="22"/>
                <w:vertAlign w:val="superscript"/>
              </w:rPr>
              <w:t xml:space="preserve">6</w:t>
            </w:r>
            <w:r>
              <w:rPr>
                <w:b w:val="false"/>
                <w:bCs w:val="false"/>
                <w:sz w:val="22"/>
                <w:szCs w:val="22"/>
              </w:rPr>
              <w:t xml:space="preserve">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235c88a86ae48b78fae1be804201859daf9b1271.png"/><Relationship Id="rId13" Type="http://schemas.openxmlformats.org/officeDocument/2006/relationships/image" Target="media/be67bde8674590160b5108303600f96927869cb3.png"/><Relationship Id="rId14" Type="http://schemas.openxmlformats.org/officeDocument/2006/relationships/image" Target="media/7fb0ebc1214b5f0047d2e44a4b19a7dc3f868777.png"/><Relationship Id="rId15" Type="http://schemas.openxmlformats.org/officeDocument/2006/relationships/image" Target="media/fdc72996af7d61c5bcbc61cd73146943c9a52897.png"/><Relationship Id="rId16" Type="http://schemas.openxmlformats.org/officeDocument/2006/relationships/image" Target="media/3d183784186f186f39731c0af3be427cd2007393.png"/><Relationship Id="rId17" Type="http://schemas.openxmlformats.org/officeDocument/2006/relationships/image" Target="media/4cc4e06a1d8f50d5b7d6079be72846555c02ee9e.png"/><Relationship Id="rId18" Type="http://schemas.openxmlformats.org/officeDocument/2006/relationships/image" Target="media/8a84cf7e715bdbacbd3b9cce9d80de366150f4ba.png"/><Relationship Id="rId19" Type="http://schemas.openxmlformats.org/officeDocument/2006/relationships/image" Target="media/a27993ab26c84496d2f702b90ce76e545b881166.png"/><Relationship Id="rId20" Type="http://schemas.openxmlformats.org/officeDocument/2006/relationships/image" Target="media/abbdf9969b287518c22b42468f1977e0f640a1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2026-10-31T00:31:18.873Z</dcterms:created>
  <dcterms:modified xsi:type="dcterms:W3CDTF">2026-10-31T00:31:18.874Z</dcterms:modified>
</cp:coreProperties>
</file>

<file path=docProps/custom.xml><?xml version="1.0" encoding="utf-8"?>
<Properties xmlns="http://schemas.openxmlformats.org/officeDocument/2006/custom-properties" xmlns:vt="http://schemas.openxmlformats.org/officeDocument/2006/docPropsVTypes"/>
</file>