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B37B1" w:rsidRPr="00CB37B1" w:rsidRDefault="00CB37B1" w:rsidP="00CB37B1">
      <w:pPr>
        <w:rPr>
          <w:b/>
          <w:bCs/>
          <w:sz w:val="32"/>
          <w:szCs w:val="32"/>
          <w:u w:val="single"/>
          <w:lang w:val="en-US"/>
        </w:rPr>
      </w:pPr>
      <w:r w:rsidRPr="00CB37B1">
        <w:rPr>
          <w:b/>
          <w:bCs/>
          <w:sz w:val="30"/>
          <w:szCs w:val="30"/>
          <w:lang w:val="en-US"/>
        </w:rPr>
        <w:t xml:space="preserve">                                   </w:t>
      </w:r>
      <w:r>
        <w:rPr>
          <w:b/>
          <w:bCs/>
          <w:sz w:val="30"/>
          <w:szCs w:val="30"/>
          <w:lang w:val="en-US"/>
        </w:rPr>
        <w:t xml:space="preserve">          </w:t>
      </w:r>
      <w:r w:rsidRPr="00CB37B1">
        <w:rPr>
          <w:b/>
          <w:bCs/>
          <w:sz w:val="32"/>
          <w:szCs w:val="32"/>
          <w:u w:val="single"/>
          <w:lang w:val="en-US"/>
        </w:rPr>
        <w:t>Case Study:</w:t>
      </w:r>
    </w:p>
    <w:p w:rsidR="00CB37B1" w:rsidRDefault="00CB37B1" w:rsidP="00CB37B1">
      <w:pPr>
        <w:rPr>
          <w:b/>
          <w:bCs/>
          <w:sz w:val="28"/>
          <w:szCs w:val="28"/>
          <w:lang w:val="en-US"/>
        </w:rPr>
      </w:pPr>
    </w:p>
    <w:p w:rsidR="00CB37B1" w:rsidRDefault="00CB37B1" w:rsidP="00CB37B1">
      <w:pPr>
        <w:rPr>
          <w:b/>
          <w:bCs/>
          <w:sz w:val="28"/>
          <w:szCs w:val="28"/>
          <w:lang w:val="en-US"/>
        </w:rPr>
      </w:pPr>
      <w:proofErr w:type="gramStart"/>
      <w:r w:rsidRPr="00CB37B1">
        <w:rPr>
          <w:b/>
          <w:bCs/>
          <w:sz w:val="28"/>
          <w:szCs w:val="28"/>
          <w:lang w:val="en-US"/>
        </w:rPr>
        <w:t>Name :</w:t>
      </w:r>
      <w:proofErr w:type="gramEnd"/>
      <w:r w:rsidRPr="00CB37B1">
        <w:rPr>
          <w:b/>
          <w:bCs/>
          <w:sz w:val="28"/>
          <w:szCs w:val="28"/>
          <w:lang w:val="en-US"/>
        </w:rPr>
        <w:t xml:space="preserve"> P. Sreekar Bharadwaj</w:t>
      </w:r>
    </w:p>
    <w:p w:rsidR="00EF78F2" w:rsidRDefault="00EF78F2" w:rsidP="00CB37B1">
      <w:pPr>
        <w:rPr>
          <w:b/>
          <w:bCs/>
          <w:sz w:val="28"/>
          <w:szCs w:val="28"/>
          <w:lang w:val="en-US"/>
        </w:rPr>
      </w:pPr>
    </w:p>
    <w:p w:rsidR="00EF78F2" w:rsidRDefault="00EF78F2" w:rsidP="00EF78F2">
      <w:pPr>
        <w:rPr>
          <w:b/>
          <w:bCs/>
          <w:i/>
          <w:iCs/>
          <w:sz w:val="32"/>
          <w:szCs w:val="32"/>
          <w:u w:val="single"/>
        </w:rPr>
      </w:pPr>
      <w:r w:rsidRPr="00EF78F2">
        <w:rPr>
          <w:b/>
          <w:bCs/>
          <w:i/>
          <w:iCs/>
          <w:sz w:val="32"/>
          <w:szCs w:val="32"/>
          <w:u w:val="single"/>
        </w:rPr>
        <w:t>Abstract</w:t>
      </w:r>
      <w:r>
        <w:rPr>
          <w:b/>
          <w:bCs/>
          <w:i/>
          <w:iCs/>
          <w:sz w:val="32"/>
          <w:szCs w:val="32"/>
          <w:u w:val="single"/>
        </w:rPr>
        <w:t>:</w:t>
      </w:r>
    </w:p>
    <w:p w:rsidR="00EF78F2" w:rsidRPr="00EF78F2" w:rsidRDefault="00EF78F2" w:rsidP="00EF78F2">
      <w:pPr>
        <w:rPr>
          <w:b/>
          <w:bCs/>
          <w:i/>
          <w:iCs/>
          <w:sz w:val="32"/>
          <w:szCs w:val="32"/>
          <w:u w:val="single"/>
        </w:rPr>
      </w:pPr>
    </w:p>
    <w:p w:rsidR="00F71676" w:rsidRDefault="00EF78F2" w:rsidP="00EF78F2">
      <w:pPr>
        <w:rPr>
          <w:sz w:val="24"/>
          <w:szCs w:val="24"/>
        </w:rPr>
      </w:pPr>
      <w:r w:rsidRPr="00EF78F2">
        <w:rPr>
          <w:sz w:val="24"/>
          <w:szCs w:val="24"/>
        </w:rPr>
        <w:t xml:space="preserve">In this case study, we conduct an in-depth theoretical analysis of financial risks and default risks within the peer-to-peer (P2P) lending industry, with a particular focus on the </w:t>
      </w:r>
      <w:proofErr w:type="spellStart"/>
      <w:r w:rsidRPr="00EF78F2">
        <w:rPr>
          <w:sz w:val="24"/>
          <w:szCs w:val="24"/>
        </w:rPr>
        <w:t>Bondora</w:t>
      </w:r>
      <w:proofErr w:type="spellEnd"/>
      <w:r w:rsidRPr="00EF78F2">
        <w:rPr>
          <w:sz w:val="24"/>
          <w:szCs w:val="24"/>
        </w:rPr>
        <w:t xml:space="preserve"> platform. Utilizing data from one of Europe's leading P2P lending platforms, </w:t>
      </w:r>
      <w:proofErr w:type="spellStart"/>
      <w:r w:rsidRPr="00EF78F2">
        <w:rPr>
          <w:sz w:val="24"/>
          <w:szCs w:val="24"/>
        </w:rPr>
        <w:t>Bondora</w:t>
      </w:r>
      <w:proofErr w:type="spellEnd"/>
      <w:r w:rsidRPr="00EF78F2">
        <w:rPr>
          <w:sz w:val="24"/>
          <w:szCs w:val="24"/>
        </w:rPr>
        <w:t>, this study examines a dataset comprising both defaulted and non-defaulted loans issued between March 1, 2009, and January 27, 2020.</w:t>
      </w:r>
    </w:p>
    <w:p w:rsidR="00F71676" w:rsidRDefault="00F71676" w:rsidP="00EF78F2">
      <w:pPr>
        <w:rPr>
          <w:sz w:val="24"/>
          <w:szCs w:val="24"/>
        </w:rPr>
      </w:pPr>
    </w:p>
    <w:p w:rsidR="00EF78F2" w:rsidRDefault="00EF78F2" w:rsidP="00EF78F2">
      <w:pPr>
        <w:rPr>
          <w:sz w:val="24"/>
          <w:szCs w:val="24"/>
        </w:rPr>
      </w:pPr>
      <w:r w:rsidRPr="00EF78F2">
        <w:rPr>
          <w:sz w:val="24"/>
          <w:szCs w:val="24"/>
        </w:rPr>
        <w:t xml:space="preserve"> The dataset includes demographic and financial information about borrowers and details of loan transactions. Given the uncollateralized nature of P2P loans, lenders must navigate significant financial risks, especially in the presence of information asymmetry that typically benefits borrowers. </w:t>
      </w:r>
    </w:p>
    <w:p w:rsidR="00EF78F2" w:rsidRDefault="00EF78F2" w:rsidP="00EF78F2">
      <w:pPr>
        <w:rPr>
          <w:sz w:val="24"/>
          <w:szCs w:val="24"/>
        </w:rPr>
      </w:pPr>
    </w:p>
    <w:p w:rsidR="00EF78F2" w:rsidRPr="00EF78F2" w:rsidRDefault="00EF78F2" w:rsidP="00EF78F2">
      <w:pPr>
        <w:rPr>
          <w:sz w:val="24"/>
          <w:szCs w:val="24"/>
        </w:rPr>
      </w:pPr>
      <w:r w:rsidRPr="00EF78F2">
        <w:rPr>
          <w:sz w:val="24"/>
          <w:szCs w:val="24"/>
        </w:rPr>
        <w:t>The primary goal of this analysis is to summarize the characteristics of variables influencing loan status and explore the relationships between these variables to understand better and mitigate default risks.</w:t>
      </w:r>
    </w:p>
    <w:p w:rsidR="00EF78F2" w:rsidRPr="00CB37B1" w:rsidRDefault="00EF78F2" w:rsidP="00CB37B1">
      <w:pPr>
        <w:rPr>
          <w:b/>
          <w:bCs/>
          <w:sz w:val="28"/>
          <w:szCs w:val="28"/>
          <w:lang w:val="en-US"/>
        </w:rPr>
      </w:pPr>
    </w:p>
    <w:p w:rsidR="00CB37B1" w:rsidRDefault="00CB37B1" w:rsidP="00CB37B1">
      <w:pPr>
        <w:rPr>
          <w:b/>
          <w:bCs/>
          <w:sz w:val="28"/>
          <w:szCs w:val="28"/>
          <w:lang w:val="en-US"/>
        </w:rPr>
      </w:pPr>
      <w:r>
        <w:rPr>
          <w:b/>
          <w:bCs/>
          <w:sz w:val="28"/>
          <w:szCs w:val="28"/>
          <w:lang w:val="en-US"/>
        </w:rPr>
        <w:t xml:space="preserve">                                                   </w:t>
      </w:r>
    </w:p>
    <w:p w:rsidR="00CB37B1" w:rsidRDefault="00CB37B1" w:rsidP="00CB37B1">
      <w:pPr>
        <w:rPr>
          <w:b/>
          <w:bCs/>
          <w:sz w:val="32"/>
          <w:szCs w:val="32"/>
          <w:u w:val="single"/>
          <w:lang w:val="en-US"/>
        </w:rPr>
      </w:pPr>
      <w:r w:rsidRPr="00CB37B1">
        <w:rPr>
          <w:b/>
          <w:bCs/>
          <w:i/>
          <w:iCs/>
          <w:sz w:val="32"/>
          <w:szCs w:val="32"/>
          <w:u w:val="single"/>
          <w:lang w:val="en-US"/>
        </w:rPr>
        <w:t>Introduction</w:t>
      </w:r>
      <w:r w:rsidRPr="00CB37B1">
        <w:rPr>
          <w:b/>
          <w:bCs/>
          <w:sz w:val="32"/>
          <w:szCs w:val="32"/>
          <w:u w:val="single"/>
          <w:lang w:val="en-US"/>
        </w:rPr>
        <w:t>:</w:t>
      </w:r>
    </w:p>
    <w:p w:rsidR="00CB37B1" w:rsidRDefault="00CB37B1" w:rsidP="00CB37B1">
      <w:pPr>
        <w:rPr>
          <w:b/>
          <w:bCs/>
          <w:sz w:val="32"/>
          <w:szCs w:val="32"/>
          <w:u w:val="single"/>
          <w:lang w:val="en-US"/>
        </w:rPr>
      </w:pPr>
    </w:p>
    <w:p w:rsidR="00EF78F2" w:rsidRDefault="00CB37B1" w:rsidP="00CB37B1">
      <w:pPr>
        <w:rPr>
          <w:sz w:val="24"/>
          <w:szCs w:val="24"/>
        </w:rPr>
      </w:pPr>
      <w:r w:rsidRPr="00CB37B1">
        <w:rPr>
          <w:sz w:val="24"/>
          <w:szCs w:val="24"/>
        </w:rPr>
        <w:t xml:space="preserve">Peer-to-peer lending has emerged as a revolutionary financial model that directly connects borrowers and lenders without the need for traditional financial intermediaries, such as banks. This industry has seen rapid growth, particularly in regions like the U.S. and Europe, where online transactions have gained wide acceptance, and regulatory frameworks have been supportive. </w:t>
      </w:r>
    </w:p>
    <w:p w:rsidR="00EF78F2" w:rsidRDefault="00EF78F2" w:rsidP="00CB37B1">
      <w:pPr>
        <w:rPr>
          <w:sz w:val="24"/>
          <w:szCs w:val="24"/>
        </w:rPr>
      </w:pPr>
    </w:p>
    <w:p w:rsidR="00CB37B1" w:rsidRDefault="00CB37B1" w:rsidP="00CB37B1">
      <w:pPr>
        <w:rPr>
          <w:sz w:val="24"/>
          <w:szCs w:val="24"/>
        </w:rPr>
      </w:pPr>
      <w:r w:rsidRPr="00CB37B1">
        <w:rPr>
          <w:sz w:val="24"/>
          <w:szCs w:val="24"/>
        </w:rPr>
        <w:t>However, the absence of collateral in P2P lending amplifies the financial risks for lenders, as they seek higher returns to compensate for the increased risk. The asymmetric information environment further complicates the decision-making process for lenders, who must carefully assess the risk of default to ensure they achieve returns commensurate with the risks undertaken.</w:t>
      </w:r>
    </w:p>
    <w:p w:rsidR="00CB37B1" w:rsidRPr="00CB37B1" w:rsidRDefault="00CB37B1" w:rsidP="00CB37B1">
      <w:pPr>
        <w:rPr>
          <w:sz w:val="24"/>
          <w:szCs w:val="24"/>
        </w:rPr>
      </w:pPr>
    </w:p>
    <w:p w:rsidR="00CB37B1" w:rsidRDefault="00CB37B1" w:rsidP="00CB37B1">
      <w:pPr>
        <w:rPr>
          <w:sz w:val="24"/>
          <w:szCs w:val="24"/>
        </w:rPr>
      </w:pPr>
      <w:r w:rsidRPr="00CB37B1">
        <w:rPr>
          <w:sz w:val="24"/>
          <w:szCs w:val="24"/>
        </w:rPr>
        <w:t xml:space="preserve">This study aims to provide a comprehensive examination of the financial and default risks inherent in the P2P lending sector, using real-world data from </w:t>
      </w:r>
      <w:proofErr w:type="spellStart"/>
      <w:r w:rsidRPr="00CB37B1">
        <w:rPr>
          <w:sz w:val="24"/>
          <w:szCs w:val="24"/>
        </w:rPr>
        <w:t>Bondora</w:t>
      </w:r>
      <w:proofErr w:type="spellEnd"/>
      <w:r w:rsidRPr="00CB37B1">
        <w:rPr>
          <w:sz w:val="24"/>
          <w:szCs w:val="24"/>
        </w:rPr>
        <w:t xml:space="preserve">. By </w:t>
      </w:r>
      <w:proofErr w:type="spellStart"/>
      <w:r w:rsidRPr="00CB37B1">
        <w:rPr>
          <w:sz w:val="24"/>
          <w:szCs w:val="24"/>
        </w:rPr>
        <w:t>analyzing</w:t>
      </w:r>
      <w:proofErr w:type="spellEnd"/>
      <w:r w:rsidRPr="00CB37B1">
        <w:rPr>
          <w:sz w:val="24"/>
          <w:szCs w:val="24"/>
        </w:rPr>
        <w:t xml:space="preserve"> the characteristics of variables that influence loan status and understanding the relationships among these variables, this study seeks to contribute to the development of more effective risk mitigation strategies for lenders in the P2P lending market.</w:t>
      </w:r>
    </w:p>
    <w:p w:rsidR="0090266E" w:rsidRDefault="0090266E" w:rsidP="00CB37B1">
      <w:pPr>
        <w:rPr>
          <w:sz w:val="24"/>
          <w:szCs w:val="24"/>
        </w:rPr>
      </w:pPr>
    </w:p>
    <w:p w:rsidR="0090266E" w:rsidRDefault="0090266E" w:rsidP="00CB37B1">
      <w:pPr>
        <w:rPr>
          <w:sz w:val="24"/>
          <w:szCs w:val="24"/>
        </w:rPr>
      </w:pPr>
    </w:p>
    <w:p w:rsidR="0090266E" w:rsidRDefault="0090266E" w:rsidP="00CB37B1">
      <w:pPr>
        <w:rPr>
          <w:sz w:val="24"/>
          <w:szCs w:val="24"/>
        </w:rPr>
      </w:pPr>
    </w:p>
    <w:p w:rsidR="0090266E" w:rsidRDefault="0090266E" w:rsidP="00CB37B1">
      <w:pPr>
        <w:rPr>
          <w:sz w:val="24"/>
          <w:szCs w:val="24"/>
        </w:rPr>
      </w:pPr>
    </w:p>
    <w:p w:rsidR="0090266E" w:rsidRDefault="0090266E" w:rsidP="0090266E">
      <w:pPr>
        <w:rPr>
          <w:b/>
          <w:bCs/>
          <w:sz w:val="32"/>
          <w:szCs w:val="32"/>
          <w:u w:val="single"/>
          <w:lang w:val="en-US"/>
        </w:rPr>
      </w:pPr>
      <w:r>
        <w:rPr>
          <w:b/>
          <w:bCs/>
          <w:i/>
          <w:iCs/>
          <w:sz w:val="32"/>
          <w:szCs w:val="32"/>
          <w:u w:val="single"/>
          <w:lang w:val="en-US"/>
        </w:rPr>
        <w:lastRenderedPageBreak/>
        <w:t>Key Variables</w:t>
      </w:r>
      <w:r w:rsidRPr="00CB37B1">
        <w:rPr>
          <w:b/>
          <w:bCs/>
          <w:sz w:val="32"/>
          <w:szCs w:val="32"/>
          <w:u w:val="single"/>
          <w:lang w:val="en-US"/>
        </w:rPr>
        <w:t>:</w:t>
      </w:r>
    </w:p>
    <w:p w:rsidR="0090266E" w:rsidRDefault="0090266E" w:rsidP="00CB37B1">
      <w:pPr>
        <w:rPr>
          <w:sz w:val="24"/>
          <w:szCs w:val="24"/>
        </w:rPr>
      </w:pPr>
    </w:p>
    <w:p w:rsidR="0090266E" w:rsidRDefault="0090266E" w:rsidP="0090266E">
      <w:pPr>
        <w:rPr>
          <w:b/>
          <w:bCs/>
          <w:sz w:val="24"/>
          <w:szCs w:val="24"/>
          <w:u w:val="single"/>
        </w:rPr>
      </w:pPr>
      <w:r w:rsidRPr="0090266E">
        <w:rPr>
          <w:b/>
          <w:bCs/>
          <w:sz w:val="24"/>
          <w:szCs w:val="24"/>
        </w:rPr>
        <w:t xml:space="preserve">1. </w:t>
      </w:r>
      <w:r w:rsidRPr="0090266E">
        <w:rPr>
          <w:b/>
          <w:bCs/>
          <w:sz w:val="24"/>
          <w:szCs w:val="24"/>
          <w:u w:val="single"/>
        </w:rPr>
        <w:t>Borrower-Related Variables</w:t>
      </w:r>
      <w:r w:rsidR="00433ED1">
        <w:rPr>
          <w:b/>
          <w:bCs/>
          <w:sz w:val="24"/>
          <w:szCs w:val="24"/>
          <w:u w:val="single"/>
        </w:rPr>
        <w:t>:</w:t>
      </w:r>
    </w:p>
    <w:p w:rsidR="00433ED1" w:rsidRPr="0090266E" w:rsidRDefault="00433ED1" w:rsidP="0090266E">
      <w:pPr>
        <w:rPr>
          <w:b/>
          <w:bCs/>
          <w:sz w:val="24"/>
          <w:szCs w:val="24"/>
        </w:rPr>
      </w:pPr>
    </w:p>
    <w:p w:rsidR="0090266E" w:rsidRDefault="0090266E" w:rsidP="00433ED1">
      <w:pPr>
        <w:rPr>
          <w:sz w:val="24"/>
          <w:szCs w:val="24"/>
        </w:rPr>
      </w:pPr>
      <w:r w:rsidRPr="0090266E">
        <w:rPr>
          <w:b/>
          <w:bCs/>
          <w:sz w:val="24"/>
          <w:szCs w:val="24"/>
        </w:rPr>
        <w:t>Credit Score</w:t>
      </w:r>
      <w:r w:rsidRPr="0090266E">
        <w:rPr>
          <w:sz w:val="24"/>
          <w:szCs w:val="24"/>
        </w:rPr>
        <w:t>: A numerical expression based on a borrower’s credit history that predicts their ability to repay a loan. Higher credit scores generally indicate lower risk.</w:t>
      </w:r>
    </w:p>
    <w:p w:rsidR="00433ED1" w:rsidRPr="0090266E" w:rsidRDefault="00433ED1" w:rsidP="00433ED1">
      <w:pPr>
        <w:rPr>
          <w:sz w:val="24"/>
          <w:szCs w:val="24"/>
        </w:rPr>
      </w:pPr>
    </w:p>
    <w:p w:rsidR="0090266E" w:rsidRDefault="0090266E" w:rsidP="00433ED1">
      <w:pPr>
        <w:rPr>
          <w:sz w:val="24"/>
          <w:szCs w:val="24"/>
        </w:rPr>
      </w:pPr>
      <w:r w:rsidRPr="0090266E">
        <w:rPr>
          <w:b/>
          <w:bCs/>
          <w:sz w:val="24"/>
          <w:szCs w:val="24"/>
        </w:rPr>
        <w:t>Income Level</w:t>
      </w:r>
      <w:r w:rsidRPr="0090266E">
        <w:rPr>
          <w:sz w:val="24"/>
          <w:szCs w:val="24"/>
        </w:rPr>
        <w:t>: The borrower’s income is a significant determinant of their ability to repay the loan. Higher income generally reduces the risk of default.</w:t>
      </w:r>
    </w:p>
    <w:p w:rsidR="00433ED1" w:rsidRPr="0090266E" w:rsidRDefault="00433ED1" w:rsidP="00433ED1">
      <w:pPr>
        <w:rPr>
          <w:sz w:val="24"/>
          <w:szCs w:val="24"/>
        </w:rPr>
      </w:pPr>
    </w:p>
    <w:p w:rsidR="0090266E" w:rsidRDefault="0090266E" w:rsidP="00433ED1">
      <w:pPr>
        <w:rPr>
          <w:sz w:val="24"/>
          <w:szCs w:val="24"/>
        </w:rPr>
      </w:pPr>
      <w:r w:rsidRPr="0090266E">
        <w:rPr>
          <w:b/>
          <w:bCs/>
          <w:sz w:val="24"/>
          <w:szCs w:val="24"/>
        </w:rPr>
        <w:t>Employment Status</w:t>
      </w:r>
      <w:r w:rsidRPr="0090266E">
        <w:rPr>
          <w:sz w:val="24"/>
          <w:szCs w:val="24"/>
        </w:rPr>
        <w:t>: Whether the borrower is employed, self-employed, or unemployed can impact their repayment capacity.</w:t>
      </w:r>
    </w:p>
    <w:p w:rsidR="00433ED1" w:rsidRPr="0090266E" w:rsidRDefault="00433ED1" w:rsidP="00433ED1">
      <w:pPr>
        <w:ind w:left="0" w:firstLine="0"/>
        <w:rPr>
          <w:sz w:val="24"/>
          <w:szCs w:val="24"/>
        </w:rPr>
      </w:pPr>
    </w:p>
    <w:p w:rsidR="0090266E" w:rsidRDefault="0090266E" w:rsidP="00433ED1">
      <w:pPr>
        <w:rPr>
          <w:sz w:val="24"/>
          <w:szCs w:val="24"/>
        </w:rPr>
      </w:pPr>
      <w:r w:rsidRPr="0090266E">
        <w:rPr>
          <w:b/>
          <w:bCs/>
          <w:sz w:val="24"/>
          <w:szCs w:val="24"/>
        </w:rPr>
        <w:t>Debt-to-Income Ratio</w:t>
      </w:r>
      <w:r w:rsidRPr="0090266E">
        <w:rPr>
          <w:sz w:val="24"/>
          <w:szCs w:val="24"/>
        </w:rPr>
        <w:t>: This ratio measures the borrower’s total monthly debt payments compared to their gross monthly income. A higher ratio indicates higher financial stress and risk of default.</w:t>
      </w:r>
    </w:p>
    <w:p w:rsidR="00433ED1" w:rsidRPr="0090266E" w:rsidRDefault="00433ED1" w:rsidP="00433ED1">
      <w:pPr>
        <w:rPr>
          <w:sz w:val="24"/>
          <w:szCs w:val="24"/>
        </w:rPr>
      </w:pPr>
    </w:p>
    <w:p w:rsidR="0090266E" w:rsidRPr="0090266E" w:rsidRDefault="0090266E" w:rsidP="00433ED1">
      <w:pPr>
        <w:rPr>
          <w:sz w:val="24"/>
          <w:szCs w:val="24"/>
        </w:rPr>
      </w:pPr>
      <w:r w:rsidRPr="0090266E">
        <w:rPr>
          <w:b/>
          <w:bCs/>
          <w:sz w:val="24"/>
          <w:szCs w:val="24"/>
        </w:rPr>
        <w:t>Number of Dependents</w:t>
      </w:r>
      <w:r w:rsidRPr="0090266E">
        <w:rPr>
          <w:sz w:val="24"/>
          <w:szCs w:val="24"/>
        </w:rPr>
        <w:t>: Borrowers with more dependents might face higher financial obligations, potentially increasing default risk.</w:t>
      </w:r>
    </w:p>
    <w:p w:rsidR="00433ED1" w:rsidRDefault="00433ED1" w:rsidP="0090266E">
      <w:pPr>
        <w:rPr>
          <w:b/>
          <w:bCs/>
          <w:sz w:val="24"/>
          <w:szCs w:val="24"/>
        </w:rPr>
      </w:pPr>
    </w:p>
    <w:p w:rsidR="0090266E" w:rsidRDefault="0090266E" w:rsidP="0090266E">
      <w:pPr>
        <w:rPr>
          <w:b/>
          <w:bCs/>
          <w:sz w:val="24"/>
          <w:szCs w:val="24"/>
        </w:rPr>
      </w:pPr>
      <w:r w:rsidRPr="0090266E">
        <w:rPr>
          <w:b/>
          <w:bCs/>
          <w:sz w:val="24"/>
          <w:szCs w:val="24"/>
        </w:rPr>
        <w:t xml:space="preserve">2. </w:t>
      </w:r>
      <w:r w:rsidRPr="0090266E">
        <w:rPr>
          <w:b/>
          <w:bCs/>
          <w:sz w:val="24"/>
          <w:szCs w:val="24"/>
          <w:u w:val="single"/>
        </w:rPr>
        <w:t>Loan-Related Variables</w:t>
      </w:r>
      <w:r w:rsidR="00433ED1" w:rsidRPr="00433ED1">
        <w:rPr>
          <w:b/>
          <w:bCs/>
          <w:sz w:val="24"/>
          <w:szCs w:val="24"/>
          <w:u w:val="single"/>
        </w:rPr>
        <w:t>:</w:t>
      </w:r>
    </w:p>
    <w:p w:rsidR="00433ED1" w:rsidRDefault="00433ED1" w:rsidP="0090266E">
      <w:pPr>
        <w:rPr>
          <w:b/>
          <w:bCs/>
          <w:sz w:val="24"/>
          <w:szCs w:val="24"/>
        </w:rPr>
      </w:pPr>
    </w:p>
    <w:p w:rsidR="0090266E" w:rsidRDefault="0090266E" w:rsidP="00433ED1">
      <w:pPr>
        <w:rPr>
          <w:sz w:val="24"/>
          <w:szCs w:val="24"/>
        </w:rPr>
      </w:pPr>
      <w:r w:rsidRPr="0090266E">
        <w:rPr>
          <w:b/>
          <w:bCs/>
          <w:sz w:val="24"/>
          <w:szCs w:val="24"/>
        </w:rPr>
        <w:t>Loan Amount</w:t>
      </w:r>
      <w:r w:rsidRPr="0090266E">
        <w:rPr>
          <w:sz w:val="24"/>
          <w:szCs w:val="24"/>
        </w:rPr>
        <w:t>: The size of the loan can influence the likelihood of default, with larger loans posing higher risks.</w:t>
      </w:r>
    </w:p>
    <w:p w:rsidR="00433ED1" w:rsidRPr="0090266E" w:rsidRDefault="00433ED1" w:rsidP="00433ED1">
      <w:pPr>
        <w:rPr>
          <w:sz w:val="24"/>
          <w:szCs w:val="24"/>
        </w:rPr>
      </w:pPr>
    </w:p>
    <w:p w:rsidR="0090266E" w:rsidRDefault="0090266E" w:rsidP="00433ED1">
      <w:pPr>
        <w:rPr>
          <w:sz w:val="24"/>
          <w:szCs w:val="24"/>
        </w:rPr>
      </w:pPr>
      <w:r w:rsidRPr="0090266E">
        <w:rPr>
          <w:b/>
          <w:bCs/>
          <w:sz w:val="24"/>
          <w:szCs w:val="24"/>
        </w:rPr>
        <w:t>Interest Rate</w:t>
      </w:r>
      <w:r w:rsidRPr="0090266E">
        <w:rPr>
          <w:sz w:val="24"/>
          <w:szCs w:val="24"/>
        </w:rPr>
        <w:t>: Higher interest rates might increase the burden on the borrower, raising the risk of default.</w:t>
      </w:r>
    </w:p>
    <w:p w:rsidR="00433ED1" w:rsidRPr="0090266E" w:rsidRDefault="00433ED1" w:rsidP="00433ED1">
      <w:pPr>
        <w:rPr>
          <w:sz w:val="24"/>
          <w:szCs w:val="24"/>
        </w:rPr>
      </w:pPr>
    </w:p>
    <w:p w:rsidR="0090266E" w:rsidRDefault="0090266E" w:rsidP="00433ED1">
      <w:pPr>
        <w:rPr>
          <w:sz w:val="24"/>
          <w:szCs w:val="24"/>
        </w:rPr>
      </w:pPr>
      <w:r w:rsidRPr="0090266E">
        <w:rPr>
          <w:b/>
          <w:bCs/>
          <w:sz w:val="24"/>
          <w:szCs w:val="24"/>
        </w:rPr>
        <w:t>Loan Term</w:t>
      </w:r>
      <w:r w:rsidRPr="0090266E">
        <w:rPr>
          <w:sz w:val="24"/>
          <w:szCs w:val="24"/>
        </w:rPr>
        <w:t>: The length of time over which the loan must be repaid. Longer loan terms might reduce monthly payments but increase the total interest burden.</w:t>
      </w:r>
    </w:p>
    <w:p w:rsidR="00433ED1" w:rsidRPr="0090266E" w:rsidRDefault="00433ED1" w:rsidP="00433ED1">
      <w:pPr>
        <w:rPr>
          <w:sz w:val="24"/>
          <w:szCs w:val="24"/>
        </w:rPr>
      </w:pPr>
    </w:p>
    <w:p w:rsidR="0090266E" w:rsidRDefault="0090266E" w:rsidP="00433ED1">
      <w:pPr>
        <w:rPr>
          <w:sz w:val="24"/>
          <w:szCs w:val="24"/>
        </w:rPr>
      </w:pPr>
      <w:r w:rsidRPr="0090266E">
        <w:rPr>
          <w:b/>
          <w:bCs/>
          <w:sz w:val="24"/>
          <w:szCs w:val="24"/>
        </w:rPr>
        <w:t>Loan Purpose</w:t>
      </w:r>
      <w:r w:rsidRPr="0090266E">
        <w:rPr>
          <w:sz w:val="24"/>
          <w:szCs w:val="24"/>
        </w:rPr>
        <w:t>: The intended use of the loan (e.g., debt consolidation, home improvement, medical expenses) can influence the borrower’s commitment and ability to repay.</w:t>
      </w:r>
    </w:p>
    <w:p w:rsidR="00433ED1" w:rsidRPr="0090266E" w:rsidRDefault="00433ED1" w:rsidP="00433ED1">
      <w:pPr>
        <w:rPr>
          <w:sz w:val="24"/>
          <w:szCs w:val="24"/>
        </w:rPr>
      </w:pPr>
    </w:p>
    <w:p w:rsidR="0090266E" w:rsidRDefault="0090266E" w:rsidP="00433ED1">
      <w:pPr>
        <w:rPr>
          <w:sz w:val="24"/>
          <w:szCs w:val="24"/>
        </w:rPr>
      </w:pPr>
      <w:r w:rsidRPr="0090266E">
        <w:rPr>
          <w:b/>
          <w:bCs/>
          <w:sz w:val="24"/>
          <w:szCs w:val="24"/>
        </w:rPr>
        <w:t>Repayment Schedule</w:t>
      </w:r>
      <w:r w:rsidRPr="0090266E">
        <w:rPr>
          <w:sz w:val="24"/>
          <w:szCs w:val="24"/>
        </w:rPr>
        <w:t>: Whether the loan is repaid monthly, bi-weekly, etc., can affect cash flow management for the borrower.</w:t>
      </w:r>
    </w:p>
    <w:p w:rsidR="00433ED1" w:rsidRPr="0090266E" w:rsidRDefault="00433ED1" w:rsidP="00433ED1">
      <w:pPr>
        <w:rPr>
          <w:sz w:val="24"/>
          <w:szCs w:val="24"/>
        </w:rPr>
      </w:pPr>
    </w:p>
    <w:p w:rsidR="0090266E" w:rsidRDefault="0090266E" w:rsidP="0090266E">
      <w:pPr>
        <w:rPr>
          <w:b/>
          <w:bCs/>
          <w:sz w:val="24"/>
          <w:szCs w:val="24"/>
          <w:u w:val="single"/>
        </w:rPr>
      </w:pPr>
      <w:r w:rsidRPr="0090266E">
        <w:rPr>
          <w:b/>
          <w:bCs/>
          <w:sz w:val="24"/>
          <w:szCs w:val="24"/>
        </w:rPr>
        <w:t xml:space="preserve">3. </w:t>
      </w:r>
      <w:r w:rsidRPr="0090266E">
        <w:rPr>
          <w:b/>
          <w:bCs/>
          <w:sz w:val="24"/>
          <w:szCs w:val="24"/>
          <w:u w:val="single"/>
        </w:rPr>
        <w:t>Platform/External-Related Variables</w:t>
      </w:r>
      <w:r w:rsidR="00433ED1">
        <w:rPr>
          <w:b/>
          <w:bCs/>
          <w:sz w:val="24"/>
          <w:szCs w:val="24"/>
          <w:u w:val="single"/>
        </w:rPr>
        <w:t>:</w:t>
      </w:r>
    </w:p>
    <w:p w:rsidR="00433ED1" w:rsidRPr="0090266E" w:rsidRDefault="00433ED1" w:rsidP="0090266E">
      <w:pPr>
        <w:rPr>
          <w:b/>
          <w:bCs/>
          <w:sz w:val="24"/>
          <w:szCs w:val="24"/>
          <w:u w:val="single"/>
        </w:rPr>
      </w:pPr>
    </w:p>
    <w:p w:rsidR="0090266E" w:rsidRDefault="0090266E" w:rsidP="00433ED1">
      <w:pPr>
        <w:rPr>
          <w:sz w:val="24"/>
          <w:szCs w:val="24"/>
        </w:rPr>
      </w:pPr>
      <w:r w:rsidRPr="0090266E">
        <w:rPr>
          <w:b/>
          <w:bCs/>
          <w:sz w:val="24"/>
          <w:szCs w:val="24"/>
        </w:rPr>
        <w:t>Economic Conditions</w:t>
      </w:r>
      <w:r w:rsidRPr="0090266E">
        <w:rPr>
          <w:sz w:val="24"/>
          <w:szCs w:val="24"/>
        </w:rPr>
        <w:t>: Macroeconomic variables such as unemployment rates, inflation, and economic growth can impact borrowers' ability to repay loans.</w:t>
      </w:r>
    </w:p>
    <w:p w:rsidR="00433ED1" w:rsidRPr="0090266E" w:rsidRDefault="00433ED1" w:rsidP="00433ED1">
      <w:pPr>
        <w:rPr>
          <w:sz w:val="24"/>
          <w:szCs w:val="24"/>
        </w:rPr>
      </w:pPr>
    </w:p>
    <w:p w:rsidR="0090266E" w:rsidRDefault="0090266E" w:rsidP="00433ED1">
      <w:pPr>
        <w:rPr>
          <w:sz w:val="24"/>
          <w:szCs w:val="24"/>
        </w:rPr>
      </w:pPr>
      <w:r w:rsidRPr="0090266E">
        <w:rPr>
          <w:b/>
          <w:bCs/>
          <w:sz w:val="24"/>
          <w:szCs w:val="24"/>
        </w:rPr>
        <w:t>Lending Platform Policies</w:t>
      </w:r>
      <w:r w:rsidRPr="0090266E">
        <w:rPr>
          <w:sz w:val="24"/>
          <w:szCs w:val="24"/>
        </w:rPr>
        <w:t>: The specific terms, conditions, and policies of the P2P platform, including fee structures, borrower screening processes, and risk assessment models, play a crucial role.</w:t>
      </w:r>
    </w:p>
    <w:p w:rsidR="00433ED1" w:rsidRPr="0090266E" w:rsidRDefault="00433ED1" w:rsidP="00433ED1">
      <w:pPr>
        <w:rPr>
          <w:sz w:val="24"/>
          <w:szCs w:val="24"/>
        </w:rPr>
      </w:pPr>
    </w:p>
    <w:p w:rsidR="0090266E" w:rsidRDefault="0090266E" w:rsidP="00433ED1">
      <w:pPr>
        <w:rPr>
          <w:sz w:val="24"/>
          <w:szCs w:val="24"/>
        </w:rPr>
      </w:pPr>
      <w:r w:rsidRPr="0090266E">
        <w:rPr>
          <w:b/>
          <w:bCs/>
          <w:sz w:val="24"/>
          <w:szCs w:val="24"/>
        </w:rPr>
        <w:lastRenderedPageBreak/>
        <w:t>Geographic Location</w:t>
      </w:r>
      <w:r w:rsidRPr="0090266E">
        <w:rPr>
          <w:sz w:val="24"/>
          <w:szCs w:val="24"/>
        </w:rPr>
        <w:t>: The borrower's location can be an indicator of economic stability or risk. Certain regions may have higher default rates due to local economic conditions.</w:t>
      </w:r>
    </w:p>
    <w:p w:rsidR="00433ED1" w:rsidRPr="0090266E" w:rsidRDefault="00433ED1" w:rsidP="00433ED1">
      <w:pPr>
        <w:rPr>
          <w:sz w:val="24"/>
          <w:szCs w:val="24"/>
        </w:rPr>
      </w:pPr>
    </w:p>
    <w:p w:rsidR="0090266E" w:rsidRDefault="0090266E" w:rsidP="0090266E">
      <w:pPr>
        <w:rPr>
          <w:b/>
          <w:bCs/>
          <w:sz w:val="24"/>
          <w:szCs w:val="24"/>
          <w:u w:val="single"/>
        </w:rPr>
      </w:pPr>
      <w:r w:rsidRPr="0090266E">
        <w:rPr>
          <w:b/>
          <w:bCs/>
          <w:sz w:val="24"/>
          <w:szCs w:val="24"/>
        </w:rPr>
        <w:t xml:space="preserve">4. </w:t>
      </w:r>
      <w:proofErr w:type="spellStart"/>
      <w:r w:rsidRPr="0090266E">
        <w:rPr>
          <w:b/>
          <w:bCs/>
          <w:sz w:val="24"/>
          <w:szCs w:val="24"/>
          <w:u w:val="single"/>
        </w:rPr>
        <w:t>Behavioral</w:t>
      </w:r>
      <w:proofErr w:type="spellEnd"/>
      <w:r w:rsidRPr="0090266E">
        <w:rPr>
          <w:b/>
          <w:bCs/>
          <w:sz w:val="24"/>
          <w:szCs w:val="24"/>
          <w:u w:val="single"/>
        </w:rPr>
        <w:t xml:space="preserve"> </w:t>
      </w:r>
      <w:proofErr w:type="gramStart"/>
      <w:r w:rsidRPr="0090266E">
        <w:rPr>
          <w:b/>
          <w:bCs/>
          <w:sz w:val="24"/>
          <w:szCs w:val="24"/>
          <w:u w:val="single"/>
        </w:rPr>
        <w:t>Variables</w:t>
      </w:r>
      <w:r w:rsidR="00433ED1">
        <w:rPr>
          <w:b/>
          <w:bCs/>
          <w:sz w:val="24"/>
          <w:szCs w:val="24"/>
          <w:u w:val="single"/>
        </w:rPr>
        <w:t xml:space="preserve"> :</w:t>
      </w:r>
      <w:proofErr w:type="gramEnd"/>
    </w:p>
    <w:p w:rsidR="00433ED1" w:rsidRPr="0090266E" w:rsidRDefault="00433ED1" w:rsidP="0090266E">
      <w:pPr>
        <w:rPr>
          <w:b/>
          <w:bCs/>
          <w:sz w:val="24"/>
          <w:szCs w:val="24"/>
        </w:rPr>
      </w:pPr>
    </w:p>
    <w:p w:rsidR="0090266E" w:rsidRDefault="0090266E" w:rsidP="00433ED1">
      <w:pPr>
        <w:rPr>
          <w:sz w:val="24"/>
          <w:szCs w:val="24"/>
        </w:rPr>
      </w:pPr>
      <w:r w:rsidRPr="0090266E">
        <w:rPr>
          <w:b/>
          <w:bCs/>
          <w:sz w:val="24"/>
          <w:szCs w:val="24"/>
        </w:rPr>
        <w:t xml:space="preserve">Borrower’s Financial </w:t>
      </w:r>
      <w:proofErr w:type="spellStart"/>
      <w:r w:rsidRPr="0090266E">
        <w:rPr>
          <w:b/>
          <w:bCs/>
          <w:sz w:val="24"/>
          <w:szCs w:val="24"/>
        </w:rPr>
        <w:t>Behavior</w:t>
      </w:r>
      <w:proofErr w:type="spellEnd"/>
      <w:r w:rsidRPr="0090266E">
        <w:rPr>
          <w:sz w:val="24"/>
          <w:szCs w:val="24"/>
        </w:rPr>
        <w:t xml:space="preserve">: Past </w:t>
      </w:r>
      <w:proofErr w:type="spellStart"/>
      <w:r w:rsidRPr="0090266E">
        <w:rPr>
          <w:sz w:val="24"/>
          <w:szCs w:val="24"/>
        </w:rPr>
        <w:t>behavior</w:t>
      </w:r>
      <w:proofErr w:type="spellEnd"/>
      <w:r w:rsidRPr="0090266E">
        <w:rPr>
          <w:sz w:val="24"/>
          <w:szCs w:val="24"/>
        </w:rPr>
        <w:t xml:space="preserve"> regarding debt repayment, such as history of late payments or default, is a strong predictor of future loan performance.</w:t>
      </w:r>
    </w:p>
    <w:p w:rsidR="00433ED1" w:rsidRPr="0090266E" w:rsidRDefault="00433ED1" w:rsidP="00433ED1">
      <w:pPr>
        <w:rPr>
          <w:sz w:val="24"/>
          <w:szCs w:val="24"/>
        </w:rPr>
      </w:pPr>
    </w:p>
    <w:p w:rsidR="005E38B3" w:rsidRPr="005E38B3" w:rsidRDefault="0090266E" w:rsidP="005E38B3">
      <w:pPr>
        <w:rPr>
          <w:sz w:val="24"/>
          <w:szCs w:val="24"/>
        </w:rPr>
      </w:pPr>
      <w:r w:rsidRPr="0090266E">
        <w:rPr>
          <w:b/>
          <w:bCs/>
          <w:sz w:val="24"/>
          <w:szCs w:val="24"/>
        </w:rPr>
        <w:t>Loan Application Attributes</w:t>
      </w:r>
      <w:r w:rsidRPr="0090266E">
        <w:rPr>
          <w:sz w:val="24"/>
          <w:szCs w:val="24"/>
        </w:rPr>
        <w:t xml:space="preserve">: The speed at which a borrower applies for loans, or the frequency of loan applications, can signal financial distress or aggressive borrowing </w:t>
      </w:r>
      <w:proofErr w:type="spellStart"/>
      <w:r w:rsidRPr="0090266E">
        <w:rPr>
          <w:sz w:val="24"/>
          <w:szCs w:val="24"/>
        </w:rPr>
        <w:t>behavior</w:t>
      </w:r>
      <w:proofErr w:type="spellEnd"/>
      <w:r w:rsidRPr="0090266E">
        <w:rPr>
          <w:sz w:val="24"/>
          <w:szCs w:val="24"/>
        </w:rPr>
        <w:t>.</w:t>
      </w:r>
    </w:p>
    <w:p w:rsidR="005E38B3" w:rsidRDefault="005E38B3" w:rsidP="0090266E">
      <w:pPr>
        <w:rPr>
          <w:b/>
          <w:bCs/>
          <w:sz w:val="24"/>
          <w:szCs w:val="24"/>
        </w:rPr>
      </w:pPr>
    </w:p>
    <w:p w:rsidR="0090266E" w:rsidRDefault="0090266E" w:rsidP="0090266E">
      <w:pPr>
        <w:rPr>
          <w:b/>
          <w:bCs/>
          <w:sz w:val="24"/>
          <w:szCs w:val="24"/>
          <w:u w:val="single"/>
        </w:rPr>
      </w:pPr>
      <w:r w:rsidRPr="0090266E">
        <w:rPr>
          <w:b/>
          <w:bCs/>
          <w:sz w:val="24"/>
          <w:szCs w:val="24"/>
        </w:rPr>
        <w:t xml:space="preserve">5. </w:t>
      </w:r>
      <w:r w:rsidRPr="0090266E">
        <w:rPr>
          <w:b/>
          <w:bCs/>
          <w:sz w:val="24"/>
          <w:szCs w:val="24"/>
          <w:u w:val="single"/>
        </w:rPr>
        <w:t>Transaction-Related Variables</w:t>
      </w:r>
      <w:r w:rsidR="00433ED1" w:rsidRPr="00433ED1">
        <w:rPr>
          <w:b/>
          <w:bCs/>
          <w:sz w:val="24"/>
          <w:szCs w:val="24"/>
          <w:u w:val="single"/>
        </w:rPr>
        <w:t>:</w:t>
      </w:r>
    </w:p>
    <w:p w:rsidR="00433ED1" w:rsidRPr="0090266E" w:rsidRDefault="00433ED1" w:rsidP="0090266E">
      <w:pPr>
        <w:rPr>
          <w:b/>
          <w:bCs/>
          <w:sz w:val="24"/>
          <w:szCs w:val="24"/>
          <w:u w:val="single"/>
        </w:rPr>
      </w:pPr>
    </w:p>
    <w:p w:rsidR="0090266E" w:rsidRDefault="0090266E" w:rsidP="00433ED1">
      <w:pPr>
        <w:rPr>
          <w:sz w:val="24"/>
          <w:szCs w:val="24"/>
        </w:rPr>
      </w:pPr>
      <w:r w:rsidRPr="0090266E">
        <w:rPr>
          <w:b/>
          <w:bCs/>
          <w:sz w:val="24"/>
          <w:szCs w:val="24"/>
        </w:rPr>
        <w:t>Payment History</w:t>
      </w:r>
      <w:r w:rsidRPr="0090266E">
        <w:rPr>
          <w:sz w:val="24"/>
          <w:szCs w:val="24"/>
        </w:rPr>
        <w:t>: The borrower’s payment history on previous loans is a critical variable in assessing default risk.</w:t>
      </w:r>
    </w:p>
    <w:p w:rsidR="00433ED1" w:rsidRPr="0090266E" w:rsidRDefault="00433ED1" w:rsidP="00433ED1">
      <w:pPr>
        <w:rPr>
          <w:sz w:val="24"/>
          <w:szCs w:val="24"/>
        </w:rPr>
      </w:pPr>
    </w:p>
    <w:p w:rsidR="0090266E" w:rsidRPr="0090266E" w:rsidRDefault="0090266E" w:rsidP="00433ED1">
      <w:pPr>
        <w:rPr>
          <w:sz w:val="24"/>
          <w:szCs w:val="24"/>
        </w:rPr>
      </w:pPr>
      <w:r w:rsidRPr="0090266E">
        <w:rPr>
          <w:b/>
          <w:bCs/>
          <w:sz w:val="24"/>
          <w:szCs w:val="24"/>
        </w:rPr>
        <w:t>Loan-to-Value (LTV) Ratio</w:t>
      </w:r>
      <w:r w:rsidRPr="0090266E">
        <w:rPr>
          <w:sz w:val="24"/>
          <w:szCs w:val="24"/>
        </w:rPr>
        <w:t>: While more common in collateralized loans, in P2P lending, the LTV ratio can be relevant in contexts where the loan is partially backed by assets.</w:t>
      </w:r>
    </w:p>
    <w:p w:rsidR="0090266E" w:rsidRPr="0090266E" w:rsidRDefault="0090266E" w:rsidP="0090266E">
      <w:pPr>
        <w:rPr>
          <w:sz w:val="24"/>
          <w:szCs w:val="24"/>
        </w:rPr>
      </w:pPr>
      <w:r w:rsidRPr="0090266E">
        <w:rPr>
          <w:sz w:val="24"/>
          <w:szCs w:val="24"/>
        </w:rPr>
        <w:t xml:space="preserve">These variables are integral to building credit risk models in P2P lending. By </w:t>
      </w:r>
      <w:proofErr w:type="spellStart"/>
      <w:r w:rsidRPr="0090266E">
        <w:rPr>
          <w:sz w:val="24"/>
          <w:szCs w:val="24"/>
        </w:rPr>
        <w:t>analyzing</w:t>
      </w:r>
      <w:proofErr w:type="spellEnd"/>
      <w:r w:rsidRPr="0090266E">
        <w:rPr>
          <w:sz w:val="24"/>
          <w:szCs w:val="24"/>
        </w:rPr>
        <w:t xml:space="preserve"> these factors, lenders can better predict the likelihood of loan default and make informed lending decisions. Understanding the interaction between these variables can also help in the development of more robust risk mitigation strategies.</w:t>
      </w:r>
    </w:p>
    <w:p w:rsidR="005E38B3" w:rsidRDefault="005E38B3" w:rsidP="005E38B3">
      <w:pPr>
        <w:ind w:left="0" w:firstLine="0"/>
        <w:rPr>
          <w:b/>
          <w:bCs/>
          <w:i/>
          <w:iCs/>
          <w:sz w:val="32"/>
          <w:szCs w:val="32"/>
          <w:u w:val="single"/>
        </w:rPr>
      </w:pPr>
    </w:p>
    <w:p w:rsidR="00CB37B1" w:rsidRDefault="00CB37B1" w:rsidP="00CB37B1">
      <w:pPr>
        <w:rPr>
          <w:b/>
          <w:bCs/>
          <w:i/>
          <w:iCs/>
          <w:sz w:val="32"/>
          <w:szCs w:val="32"/>
          <w:u w:val="single"/>
        </w:rPr>
      </w:pPr>
      <w:r w:rsidRPr="00CB37B1">
        <w:rPr>
          <w:b/>
          <w:bCs/>
          <w:i/>
          <w:iCs/>
          <w:sz w:val="32"/>
          <w:szCs w:val="32"/>
          <w:u w:val="single"/>
        </w:rPr>
        <w:t>Advantages</w:t>
      </w:r>
      <w:r w:rsidRPr="00CB37B1">
        <w:rPr>
          <w:b/>
          <w:bCs/>
          <w:i/>
          <w:iCs/>
          <w:sz w:val="32"/>
          <w:szCs w:val="32"/>
          <w:u w:val="single"/>
        </w:rPr>
        <w:t>:</w:t>
      </w:r>
    </w:p>
    <w:p w:rsidR="00CB37B1" w:rsidRPr="00CB37B1" w:rsidRDefault="00CB37B1" w:rsidP="00CB37B1">
      <w:pPr>
        <w:rPr>
          <w:b/>
          <w:bCs/>
          <w:i/>
          <w:iCs/>
          <w:sz w:val="32"/>
          <w:szCs w:val="32"/>
          <w:u w:val="single"/>
        </w:rPr>
      </w:pPr>
    </w:p>
    <w:p w:rsidR="003D423A" w:rsidRDefault="00CB37B1" w:rsidP="00CB37B1">
      <w:pPr>
        <w:rPr>
          <w:sz w:val="24"/>
          <w:szCs w:val="24"/>
        </w:rPr>
      </w:pPr>
      <w:r w:rsidRPr="00CB37B1">
        <w:rPr>
          <w:sz w:val="24"/>
          <w:szCs w:val="24"/>
        </w:rPr>
        <w:t>The P2P lending industry offers several advantages that make it an attractive alternative to traditional banking. For borrowers, it provides easier access to credit, often with more flexible terms and potentially lower interest rates compared to conventional loans.</w:t>
      </w:r>
    </w:p>
    <w:p w:rsidR="003D423A" w:rsidRDefault="003D423A" w:rsidP="00CB37B1">
      <w:pPr>
        <w:rPr>
          <w:sz w:val="24"/>
          <w:szCs w:val="24"/>
        </w:rPr>
      </w:pPr>
    </w:p>
    <w:p w:rsidR="003D423A" w:rsidRDefault="00CB37B1" w:rsidP="00CB37B1">
      <w:pPr>
        <w:rPr>
          <w:sz w:val="24"/>
          <w:szCs w:val="24"/>
        </w:rPr>
      </w:pPr>
      <w:r w:rsidRPr="00CB37B1">
        <w:rPr>
          <w:sz w:val="24"/>
          <w:szCs w:val="24"/>
        </w:rPr>
        <w:t>For lenders, P2P lending represents an opportunity to diversify their investment portfolios by including an asset class that has shown resilience in various economic conditions. The decentralized nature of P2P platforms allows for a more direct and transparent transaction process, often resulting in quicker loan approvals and disbursements.</w:t>
      </w:r>
    </w:p>
    <w:p w:rsidR="003D423A" w:rsidRDefault="003D423A" w:rsidP="00CB37B1">
      <w:pPr>
        <w:rPr>
          <w:sz w:val="24"/>
          <w:szCs w:val="24"/>
        </w:rPr>
      </w:pPr>
    </w:p>
    <w:p w:rsidR="00CB37B1" w:rsidRDefault="00CB37B1" w:rsidP="00CB37B1">
      <w:pPr>
        <w:rPr>
          <w:sz w:val="24"/>
          <w:szCs w:val="24"/>
        </w:rPr>
      </w:pPr>
      <w:r w:rsidRPr="00CB37B1">
        <w:rPr>
          <w:sz w:val="24"/>
          <w:szCs w:val="24"/>
        </w:rPr>
        <w:t xml:space="preserve"> Additionally, the potential for higher returns, driven by the absence of intermediary fees and the higher interest rates associated with unsecured loans, makes P2P lending an appealing option for investors seeking to enhance long-term portfolio performance.</w:t>
      </w:r>
    </w:p>
    <w:p w:rsidR="00CB37B1" w:rsidRDefault="00CB37B1" w:rsidP="00CB37B1">
      <w:pPr>
        <w:rPr>
          <w:sz w:val="24"/>
          <w:szCs w:val="24"/>
        </w:rPr>
      </w:pPr>
    </w:p>
    <w:p w:rsidR="00CB37B1" w:rsidRDefault="00CB37B1" w:rsidP="00CB37B1">
      <w:pPr>
        <w:rPr>
          <w:sz w:val="24"/>
          <w:szCs w:val="24"/>
        </w:rPr>
      </w:pPr>
    </w:p>
    <w:p w:rsidR="005E38B3" w:rsidRDefault="005E38B3" w:rsidP="00CB37B1">
      <w:pPr>
        <w:rPr>
          <w:b/>
          <w:bCs/>
          <w:i/>
          <w:iCs/>
          <w:sz w:val="32"/>
          <w:szCs w:val="32"/>
          <w:u w:val="single"/>
        </w:rPr>
      </w:pPr>
    </w:p>
    <w:p w:rsidR="005E38B3" w:rsidRDefault="005E38B3" w:rsidP="00CB37B1">
      <w:pPr>
        <w:rPr>
          <w:b/>
          <w:bCs/>
          <w:i/>
          <w:iCs/>
          <w:sz w:val="32"/>
          <w:szCs w:val="32"/>
          <w:u w:val="single"/>
        </w:rPr>
      </w:pPr>
    </w:p>
    <w:p w:rsidR="005E38B3" w:rsidRDefault="005E38B3" w:rsidP="00CB37B1">
      <w:pPr>
        <w:rPr>
          <w:b/>
          <w:bCs/>
          <w:i/>
          <w:iCs/>
          <w:sz w:val="32"/>
          <w:szCs w:val="32"/>
          <w:u w:val="single"/>
        </w:rPr>
      </w:pPr>
    </w:p>
    <w:p w:rsidR="005E38B3" w:rsidRDefault="005E38B3" w:rsidP="00CB37B1">
      <w:pPr>
        <w:rPr>
          <w:b/>
          <w:bCs/>
          <w:i/>
          <w:iCs/>
          <w:sz w:val="32"/>
          <w:szCs w:val="32"/>
          <w:u w:val="single"/>
        </w:rPr>
      </w:pPr>
    </w:p>
    <w:p w:rsidR="005E38B3" w:rsidRDefault="005E38B3" w:rsidP="00CB37B1">
      <w:pPr>
        <w:rPr>
          <w:b/>
          <w:bCs/>
          <w:i/>
          <w:iCs/>
          <w:sz w:val="32"/>
          <w:szCs w:val="32"/>
          <w:u w:val="single"/>
        </w:rPr>
      </w:pPr>
    </w:p>
    <w:p w:rsidR="00CB37B1" w:rsidRDefault="00CB37B1" w:rsidP="00CB37B1">
      <w:pPr>
        <w:rPr>
          <w:b/>
          <w:bCs/>
          <w:i/>
          <w:iCs/>
          <w:sz w:val="32"/>
          <w:szCs w:val="32"/>
          <w:u w:val="single"/>
        </w:rPr>
      </w:pPr>
      <w:r w:rsidRPr="00CB37B1">
        <w:rPr>
          <w:b/>
          <w:bCs/>
          <w:i/>
          <w:iCs/>
          <w:sz w:val="32"/>
          <w:szCs w:val="32"/>
          <w:u w:val="single"/>
        </w:rPr>
        <w:lastRenderedPageBreak/>
        <w:t>Summary</w:t>
      </w:r>
      <w:r>
        <w:rPr>
          <w:b/>
          <w:bCs/>
          <w:i/>
          <w:iCs/>
          <w:sz w:val="32"/>
          <w:szCs w:val="32"/>
          <w:u w:val="single"/>
        </w:rPr>
        <w:t>:</w:t>
      </w:r>
    </w:p>
    <w:p w:rsidR="00CB37B1" w:rsidRPr="00CB37B1" w:rsidRDefault="00CB37B1" w:rsidP="00CB37B1">
      <w:pPr>
        <w:rPr>
          <w:b/>
          <w:bCs/>
          <w:i/>
          <w:iCs/>
          <w:sz w:val="32"/>
          <w:szCs w:val="32"/>
          <w:u w:val="single"/>
        </w:rPr>
      </w:pPr>
    </w:p>
    <w:p w:rsidR="00A32248" w:rsidRDefault="00CB37B1" w:rsidP="00CB37B1">
      <w:pPr>
        <w:rPr>
          <w:sz w:val="24"/>
          <w:szCs w:val="24"/>
        </w:rPr>
      </w:pPr>
      <w:r w:rsidRPr="00CB37B1">
        <w:rPr>
          <w:sz w:val="24"/>
          <w:szCs w:val="24"/>
        </w:rPr>
        <w:t xml:space="preserve">This case study provides a theoretical and empirical analysis of financial risks and default risks within the P2P lending industry, focusing on data from the </w:t>
      </w:r>
      <w:proofErr w:type="spellStart"/>
      <w:r w:rsidRPr="00CB37B1">
        <w:rPr>
          <w:sz w:val="24"/>
          <w:szCs w:val="24"/>
        </w:rPr>
        <w:t>Bondora</w:t>
      </w:r>
      <w:proofErr w:type="spellEnd"/>
      <w:r w:rsidRPr="00CB37B1">
        <w:rPr>
          <w:sz w:val="24"/>
          <w:szCs w:val="24"/>
        </w:rPr>
        <w:t xml:space="preserve"> platform.</w:t>
      </w:r>
    </w:p>
    <w:p w:rsidR="00A32248" w:rsidRDefault="00A32248" w:rsidP="00CB37B1">
      <w:pPr>
        <w:rPr>
          <w:sz w:val="24"/>
          <w:szCs w:val="24"/>
        </w:rPr>
      </w:pPr>
    </w:p>
    <w:p w:rsidR="00A32248" w:rsidRDefault="00CB37B1" w:rsidP="00CB37B1">
      <w:pPr>
        <w:rPr>
          <w:sz w:val="24"/>
          <w:szCs w:val="24"/>
        </w:rPr>
      </w:pPr>
      <w:r w:rsidRPr="00CB37B1">
        <w:rPr>
          <w:sz w:val="24"/>
          <w:szCs w:val="24"/>
        </w:rPr>
        <w:t xml:space="preserve"> By exploring the characteristics and relationships among variables that affect loan status, the study offers insights into the factors that drive default risk in P2P lending. The findings can inform the development of risk mitigation strategies, helping lenders make more informed decisions and better manage the financial risks associated with P2P lending. </w:t>
      </w:r>
    </w:p>
    <w:p w:rsidR="00A32248" w:rsidRDefault="00A32248" w:rsidP="00CB37B1">
      <w:pPr>
        <w:rPr>
          <w:sz w:val="24"/>
          <w:szCs w:val="24"/>
        </w:rPr>
      </w:pPr>
    </w:p>
    <w:p w:rsidR="00CB37B1" w:rsidRPr="00CB37B1" w:rsidRDefault="00CB37B1" w:rsidP="00CB37B1">
      <w:pPr>
        <w:rPr>
          <w:sz w:val="24"/>
          <w:szCs w:val="24"/>
        </w:rPr>
      </w:pPr>
      <w:r w:rsidRPr="00CB37B1">
        <w:rPr>
          <w:sz w:val="24"/>
          <w:szCs w:val="24"/>
        </w:rPr>
        <w:t>As the P2P lending industry continues to grow, understanding these risks and how to mitigate them will be crucial for ensuring the long-term viability and success of this innovative financial model.</w:t>
      </w:r>
    </w:p>
    <w:p w:rsidR="00CB37B1" w:rsidRPr="00CB37B1" w:rsidRDefault="00CB37B1" w:rsidP="00CB37B1">
      <w:pPr>
        <w:rPr>
          <w:sz w:val="24"/>
          <w:szCs w:val="24"/>
          <w:lang w:val="en-US"/>
        </w:rPr>
      </w:pPr>
    </w:p>
    <w:p w:rsidR="00CB37B1" w:rsidRPr="00CB37B1" w:rsidRDefault="00CB37B1" w:rsidP="00CB37B1">
      <w:pPr>
        <w:rPr>
          <w:sz w:val="24"/>
          <w:szCs w:val="24"/>
          <w:lang w:val="en-US"/>
        </w:rPr>
      </w:pPr>
    </w:p>
    <w:sectPr w:rsidR="00CB37B1" w:rsidRPr="00CB37B1" w:rsidSect="00CB37B1">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7475F"/>
    <w:multiLevelType w:val="multilevel"/>
    <w:tmpl w:val="B130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258AC"/>
    <w:multiLevelType w:val="multilevel"/>
    <w:tmpl w:val="1710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80203"/>
    <w:multiLevelType w:val="multilevel"/>
    <w:tmpl w:val="A9D4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A5108"/>
    <w:multiLevelType w:val="multilevel"/>
    <w:tmpl w:val="AB78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D72E5"/>
    <w:multiLevelType w:val="multilevel"/>
    <w:tmpl w:val="0E20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7964954">
    <w:abstractNumId w:val="4"/>
  </w:num>
  <w:num w:numId="2" w16cid:durableId="2117942383">
    <w:abstractNumId w:val="2"/>
  </w:num>
  <w:num w:numId="3" w16cid:durableId="76828093">
    <w:abstractNumId w:val="1"/>
  </w:num>
  <w:num w:numId="4" w16cid:durableId="382288377">
    <w:abstractNumId w:val="0"/>
  </w:num>
  <w:num w:numId="5" w16cid:durableId="4970374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7B1"/>
    <w:rsid w:val="003D423A"/>
    <w:rsid w:val="00433ED1"/>
    <w:rsid w:val="005E38B3"/>
    <w:rsid w:val="008E15AC"/>
    <w:rsid w:val="0090266E"/>
    <w:rsid w:val="00A26A32"/>
    <w:rsid w:val="00A32248"/>
    <w:rsid w:val="00B000DB"/>
    <w:rsid w:val="00B57E72"/>
    <w:rsid w:val="00C5247F"/>
    <w:rsid w:val="00CB37B1"/>
    <w:rsid w:val="00EF78F2"/>
    <w:rsid w:val="00F716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DADA"/>
  <w15:chartTrackingRefBased/>
  <w15:docId w15:val="{A0A89D44-06D8-4E1C-8B4E-521B4E4F0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66E"/>
    <w:pPr>
      <w:spacing w:after="3" w:line="251" w:lineRule="auto"/>
      <w:ind w:left="10" w:hanging="10"/>
    </w:pPr>
    <w:rPr>
      <w:rFonts w:ascii="Times New Roman" w:hAnsi="Times New Roman"/>
      <w:color w:val="000000"/>
      <w:sz w:val="19"/>
    </w:rPr>
  </w:style>
  <w:style w:type="paragraph" w:styleId="Heading1">
    <w:name w:val="heading 1"/>
    <w:next w:val="Normal"/>
    <w:link w:val="Heading1Char"/>
    <w:uiPriority w:val="9"/>
    <w:qFormat/>
    <w:rsid w:val="00A26A32"/>
    <w:pPr>
      <w:keepNext/>
      <w:keepLines/>
      <w:spacing w:after="5"/>
      <w:ind w:left="4107" w:hanging="10"/>
      <w:outlineLvl w:val="0"/>
    </w:pPr>
    <w:rPr>
      <w:rFonts w:ascii="Times New Roman" w:eastAsia="Times New Roman" w:hAnsi="Times New Roman" w:cs="Times New Roman"/>
      <w:color w:val="000000"/>
      <w:sz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26A32"/>
    <w:rPr>
      <w:rFonts w:ascii="Times New Roman" w:eastAsia="Times New Roman" w:hAnsi="Times New Roman" w:cs="Times New Roman"/>
      <w:color w:val="000000"/>
      <w:sz w:val="21"/>
    </w:rPr>
  </w:style>
  <w:style w:type="paragraph" w:styleId="NoSpacing">
    <w:name w:val="No Spacing"/>
    <w:link w:val="NoSpacingChar"/>
    <w:uiPriority w:val="1"/>
    <w:qFormat/>
    <w:rsid w:val="00A26A32"/>
    <w:pPr>
      <w:spacing w:after="0" w:line="240" w:lineRule="auto"/>
    </w:pPr>
    <w:rPr>
      <w:kern w:val="0"/>
      <w:lang w:val="en-US"/>
      <w14:ligatures w14:val="none"/>
    </w:rPr>
  </w:style>
  <w:style w:type="character" w:customStyle="1" w:styleId="NoSpacingChar">
    <w:name w:val="No Spacing Char"/>
    <w:basedOn w:val="DefaultParagraphFont"/>
    <w:link w:val="NoSpacing"/>
    <w:uiPriority w:val="1"/>
    <w:rsid w:val="00A26A32"/>
    <w:rPr>
      <w:kern w:val="0"/>
      <w:lang w:val="en-US"/>
      <w14:ligatures w14:val="none"/>
    </w:rPr>
  </w:style>
  <w:style w:type="paragraph" w:styleId="ListParagraph">
    <w:name w:val="List Paragraph"/>
    <w:basedOn w:val="Normal"/>
    <w:uiPriority w:val="34"/>
    <w:qFormat/>
    <w:rsid w:val="00433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55083">
      <w:bodyDiv w:val="1"/>
      <w:marLeft w:val="0"/>
      <w:marRight w:val="0"/>
      <w:marTop w:val="0"/>
      <w:marBottom w:val="0"/>
      <w:divBdr>
        <w:top w:val="none" w:sz="0" w:space="0" w:color="auto"/>
        <w:left w:val="none" w:sz="0" w:space="0" w:color="auto"/>
        <w:bottom w:val="none" w:sz="0" w:space="0" w:color="auto"/>
        <w:right w:val="none" w:sz="0" w:space="0" w:color="auto"/>
      </w:divBdr>
    </w:div>
    <w:div w:id="170339596">
      <w:bodyDiv w:val="1"/>
      <w:marLeft w:val="0"/>
      <w:marRight w:val="0"/>
      <w:marTop w:val="0"/>
      <w:marBottom w:val="0"/>
      <w:divBdr>
        <w:top w:val="none" w:sz="0" w:space="0" w:color="auto"/>
        <w:left w:val="none" w:sz="0" w:space="0" w:color="auto"/>
        <w:bottom w:val="none" w:sz="0" w:space="0" w:color="auto"/>
        <w:right w:val="none" w:sz="0" w:space="0" w:color="auto"/>
      </w:divBdr>
    </w:div>
    <w:div w:id="373700256">
      <w:bodyDiv w:val="1"/>
      <w:marLeft w:val="0"/>
      <w:marRight w:val="0"/>
      <w:marTop w:val="0"/>
      <w:marBottom w:val="0"/>
      <w:divBdr>
        <w:top w:val="none" w:sz="0" w:space="0" w:color="auto"/>
        <w:left w:val="none" w:sz="0" w:space="0" w:color="auto"/>
        <w:bottom w:val="none" w:sz="0" w:space="0" w:color="auto"/>
        <w:right w:val="none" w:sz="0" w:space="0" w:color="auto"/>
      </w:divBdr>
    </w:div>
    <w:div w:id="374549558">
      <w:bodyDiv w:val="1"/>
      <w:marLeft w:val="0"/>
      <w:marRight w:val="0"/>
      <w:marTop w:val="0"/>
      <w:marBottom w:val="0"/>
      <w:divBdr>
        <w:top w:val="none" w:sz="0" w:space="0" w:color="auto"/>
        <w:left w:val="none" w:sz="0" w:space="0" w:color="auto"/>
        <w:bottom w:val="none" w:sz="0" w:space="0" w:color="auto"/>
        <w:right w:val="none" w:sz="0" w:space="0" w:color="auto"/>
      </w:divBdr>
    </w:div>
    <w:div w:id="766272878">
      <w:bodyDiv w:val="1"/>
      <w:marLeft w:val="0"/>
      <w:marRight w:val="0"/>
      <w:marTop w:val="0"/>
      <w:marBottom w:val="0"/>
      <w:divBdr>
        <w:top w:val="none" w:sz="0" w:space="0" w:color="auto"/>
        <w:left w:val="none" w:sz="0" w:space="0" w:color="auto"/>
        <w:bottom w:val="none" w:sz="0" w:space="0" w:color="auto"/>
        <w:right w:val="none" w:sz="0" w:space="0" w:color="auto"/>
      </w:divBdr>
    </w:div>
    <w:div w:id="1294941716">
      <w:bodyDiv w:val="1"/>
      <w:marLeft w:val="0"/>
      <w:marRight w:val="0"/>
      <w:marTop w:val="0"/>
      <w:marBottom w:val="0"/>
      <w:divBdr>
        <w:top w:val="none" w:sz="0" w:space="0" w:color="auto"/>
        <w:left w:val="none" w:sz="0" w:space="0" w:color="auto"/>
        <w:bottom w:val="none" w:sz="0" w:space="0" w:color="auto"/>
        <w:right w:val="none" w:sz="0" w:space="0" w:color="auto"/>
      </w:divBdr>
    </w:div>
    <w:div w:id="1376615713">
      <w:bodyDiv w:val="1"/>
      <w:marLeft w:val="0"/>
      <w:marRight w:val="0"/>
      <w:marTop w:val="0"/>
      <w:marBottom w:val="0"/>
      <w:divBdr>
        <w:top w:val="none" w:sz="0" w:space="0" w:color="auto"/>
        <w:left w:val="none" w:sz="0" w:space="0" w:color="auto"/>
        <w:bottom w:val="none" w:sz="0" w:space="0" w:color="auto"/>
        <w:right w:val="none" w:sz="0" w:space="0" w:color="auto"/>
      </w:divBdr>
    </w:div>
    <w:div w:id="1620061549">
      <w:bodyDiv w:val="1"/>
      <w:marLeft w:val="0"/>
      <w:marRight w:val="0"/>
      <w:marTop w:val="0"/>
      <w:marBottom w:val="0"/>
      <w:divBdr>
        <w:top w:val="none" w:sz="0" w:space="0" w:color="auto"/>
        <w:left w:val="none" w:sz="0" w:space="0" w:color="auto"/>
        <w:bottom w:val="none" w:sz="0" w:space="0" w:color="auto"/>
        <w:right w:val="none" w:sz="0" w:space="0" w:color="auto"/>
      </w:divBdr>
    </w:div>
    <w:div w:id="2046445402">
      <w:bodyDiv w:val="1"/>
      <w:marLeft w:val="0"/>
      <w:marRight w:val="0"/>
      <w:marTop w:val="0"/>
      <w:marBottom w:val="0"/>
      <w:divBdr>
        <w:top w:val="none" w:sz="0" w:space="0" w:color="auto"/>
        <w:left w:val="none" w:sz="0" w:space="0" w:color="auto"/>
        <w:bottom w:val="none" w:sz="0" w:space="0" w:color="auto"/>
        <w:right w:val="none" w:sz="0" w:space="0" w:color="auto"/>
      </w:divBdr>
    </w:div>
    <w:div w:id="209277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Sreekar Bharadwaj Pisipati</dc:creator>
  <cp:keywords/>
  <dc:description/>
  <cp:lastModifiedBy>Sreekar Bharadwaj Pisipati</cp:lastModifiedBy>
  <cp:revision>9</cp:revision>
  <dcterms:created xsi:type="dcterms:W3CDTF">2024-09-04T14:39:00Z</dcterms:created>
  <dcterms:modified xsi:type="dcterms:W3CDTF">2024-09-04T15:00:00Z</dcterms:modified>
</cp:coreProperties>
</file>