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20"/>
        <w:jc w:val="center"/>
      </w:pPr>
      <w:r>
        <w:rPr>
          <w:rFonts w:ascii="Times New Roman" w:hAnsi="Times New Roman"/>
          <w:b/>
          <w:i w:val="0"/>
          <w:sz w:val="40"/>
        </w:rPr>
        <w:t>ACOUSTIC OFDM COMMUNICATION SYSTEM USING MATLAB</w:t>
      </w:r>
    </w:p>
    <w:p>
      <w:pPr>
        <w:spacing w:before="0" w:after="80"/>
        <w:jc w:val="center"/>
      </w:pPr>
      <w:r>
        <w:rPr>
          <w:rFonts w:ascii="Times New Roman" w:hAnsi="Times New Roman"/>
          <w:b/>
          <w:i w:val="0"/>
          <w:sz w:val="30"/>
        </w:rPr>
        <w:t>A Course Based Project Report</w:t>
      </w:r>
    </w:p>
    <w:p>
      <w:pPr>
        <w:spacing w:before="0" w:after="840"/>
        <w:jc w:val="center"/>
      </w:pPr>
      <w:r>
        <w:rPr>
          <w:rFonts w:ascii="Times New Roman" w:hAnsi="Times New Roman"/>
          <w:b/>
          <w:i w:val="0"/>
          <w:sz w:val="28"/>
        </w:rPr>
        <w:t>B.E. V Semester</w:t>
      </w:r>
    </w:p>
    <w:p>
      <w:pPr>
        <w:spacing w:before="0" w:after="180"/>
        <w:jc w:val="center"/>
      </w:pPr>
      <w:r>
        <w:rPr>
          <w:rFonts w:ascii="Times New Roman" w:hAnsi="Times New Roman"/>
          <w:b/>
          <w:i w:val="0"/>
          <w:sz w:val="26"/>
        </w:rPr>
        <w:t>Submitted by</w:t>
      </w:r>
    </w:p>
    <w:tbl>
      <w:tblPr>
        <w:tblStyle w:val="TableGrid"/>
        <w:tblW w:type="auto" w:w="0"/>
        <w:jc w:val="center"/>
        <w:tblLayout w:type="fixed"/>
        <w:tblLook w:firstColumn="1" w:firstRow="1" w:lastColumn="0" w:lastRow="0" w:noHBand="0" w:noVBand="1" w:val="04A0"/>
      </w:tblPr>
      <w:tblGrid>
        <w:gridCol w:w="4680"/>
        <w:gridCol w:w="3024"/>
      </w:tblGrid>
      <w:tr>
        <w:tc>
          <w:tcPr>
            <w:tcW w:type="dxa" w:w="4513"/>
            <w:tcMar>
              <w:top w:w="80" w:type="dxa"/>
              <w:start w:w="100" w:type="dxa"/>
              <w:bottom w:w="80" w:type="dxa"/>
              <w:end w:w="100" w:type="dxa"/>
            </w:tcMar>
            <w:shd w:fill="D9EAF7"/>
          </w:tcPr>
          <w:p>
            <w:pPr>
              <w:jc w:val="center"/>
            </w:pPr>
            <w:r>
              <w:rPr>
                <w:rFonts w:ascii="Times New Roman" w:hAnsi="Times New Roman"/>
                <w:b/>
                <w:sz w:val="24"/>
              </w:rPr>
              <w:t>Name</w:t>
            </w:r>
          </w:p>
        </w:tc>
        <w:tc>
          <w:tcPr>
            <w:tcW w:type="dxa" w:w="4513"/>
            <w:tcMar>
              <w:top w:w="80" w:type="dxa"/>
              <w:start w:w="100" w:type="dxa"/>
              <w:bottom w:w="80" w:type="dxa"/>
              <w:end w:w="100" w:type="dxa"/>
            </w:tcMar>
            <w:shd w:fill="D9EAF7"/>
          </w:tcPr>
          <w:p>
            <w:pPr>
              <w:jc w:val="center"/>
            </w:pPr>
            <w:r>
              <w:rPr>
                <w:rFonts w:ascii="Times New Roman" w:hAnsi="Times New Roman"/>
                <w:b/>
                <w:sz w:val="24"/>
              </w:rPr>
              <w:t>Roll Number</w:t>
            </w:r>
          </w:p>
        </w:tc>
      </w:tr>
      <w:tr>
        <w:tc>
          <w:tcPr>
            <w:tcW w:type="dxa" w:w="4513"/>
            <w:tcMar>
              <w:top w:w="80" w:type="dxa"/>
              <w:start w:w="100" w:type="dxa"/>
              <w:bottom w:w="80" w:type="dxa"/>
              <w:end w:w="100" w:type="dxa"/>
            </w:tcMar>
          </w:tcPr>
          <w:p>
            <w:pPr>
              <w:jc w:val="center"/>
            </w:pPr>
            <w:r>
              <w:rPr>
                <w:rFonts w:ascii="Times New Roman" w:hAnsi="Times New Roman"/>
                <w:b w:val="0"/>
                <w:sz w:val="24"/>
              </w:rPr>
              <w:t>P. Soukya Reddy</w:t>
            </w:r>
          </w:p>
        </w:tc>
        <w:tc>
          <w:tcPr>
            <w:tcW w:type="dxa" w:w="4513"/>
            <w:tcMar>
              <w:top w:w="80" w:type="dxa"/>
              <w:start w:w="100" w:type="dxa"/>
              <w:bottom w:w="80" w:type="dxa"/>
              <w:end w:w="100" w:type="dxa"/>
            </w:tcMar>
          </w:tcPr>
          <w:p>
            <w:pPr>
              <w:jc w:val="center"/>
            </w:pPr>
            <w:r>
              <w:rPr>
                <w:rFonts w:ascii="Times New Roman" w:hAnsi="Times New Roman"/>
                <w:b w:val="0"/>
                <w:sz w:val="24"/>
              </w:rPr>
              <w:t>1602-24-735-116</w:t>
            </w:r>
          </w:p>
        </w:tc>
      </w:tr>
      <w:tr>
        <w:tc>
          <w:tcPr>
            <w:tcW w:type="dxa" w:w="4513"/>
            <w:tcMar>
              <w:top w:w="80" w:type="dxa"/>
              <w:start w:w="100" w:type="dxa"/>
              <w:bottom w:w="80" w:type="dxa"/>
              <w:end w:w="100" w:type="dxa"/>
            </w:tcMar>
          </w:tcPr>
          <w:p>
            <w:pPr>
              <w:jc w:val="center"/>
            </w:pPr>
            <w:r>
              <w:rPr>
                <w:rFonts w:ascii="Times New Roman" w:hAnsi="Times New Roman"/>
                <w:b w:val="0"/>
                <w:sz w:val="24"/>
              </w:rPr>
              <w:t>Sreekar Balagoni</w:t>
            </w:r>
          </w:p>
        </w:tc>
        <w:tc>
          <w:tcPr>
            <w:tcW w:type="dxa" w:w="4513"/>
            <w:tcMar>
              <w:top w:w="80" w:type="dxa"/>
              <w:start w:w="100" w:type="dxa"/>
              <w:bottom w:w="80" w:type="dxa"/>
              <w:end w:w="100" w:type="dxa"/>
            </w:tcMar>
          </w:tcPr>
          <w:p>
            <w:pPr>
              <w:jc w:val="center"/>
            </w:pPr>
            <w:r>
              <w:rPr>
                <w:rFonts w:ascii="Times New Roman" w:hAnsi="Times New Roman"/>
                <w:b w:val="0"/>
                <w:sz w:val="24"/>
              </w:rPr>
              <w:t>1602-24-735-117</w:t>
            </w:r>
          </w:p>
        </w:tc>
      </w:tr>
      <w:tr>
        <w:tc>
          <w:tcPr>
            <w:tcW w:type="dxa" w:w="4513"/>
            <w:tcMar>
              <w:top w:w="80" w:type="dxa"/>
              <w:start w:w="100" w:type="dxa"/>
              <w:bottom w:w="80" w:type="dxa"/>
              <w:end w:w="100" w:type="dxa"/>
            </w:tcMar>
          </w:tcPr>
          <w:p>
            <w:pPr>
              <w:jc w:val="center"/>
            </w:pPr>
            <w:r>
              <w:rPr>
                <w:rFonts w:ascii="Times New Roman" w:hAnsi="Times New Roman"/>
                <w:b w:val="0"/>
                <w:sz w:val="24"/>
              </w:rPr>
              <w:t>Sumanyu Rao</w:t>
            </w:r>
          </w:p>
        </w:tc>
        <w:tc>
          <w:tcPr>
            <w:tcW w:type="dxa" w:w="4513"/>
            <w:tcMar>
              <w:top w:w="80" w:type="dxa"/>
              <w:start w:w="100" w:type="dxa"/>
              <w:bottom w:w="80" w:type="dxa"/>
              <w:end w:w="100" w:type="dxa"/>
            </w:tcMar>
          </w:tcPr>
          <w:p>
            <w:pPr>
              <w:jc w:val="center"/>
            </w:pPr>
            <w:r>
              <w:rPr>
                <w:rFonts w:ascii="Times New Roman" w:hAnsi="Times New Roman"/>
                <w:b w:val="0"/>
                <w:sz w:val="24"/>
              </w:rPr>
              <w:t>1602-24-735-118</w:t>
            </w:r>
          </w:p>
        </w:tc>
      </w:tr>
    </w:tbl>
    <w:p>
      <w:pPr>
        <w:spacing w:before="0" w:after="280"/>
        <w:jc w:val="center"/>
      </w:pPr>
      <w:r>
        <w:rPr>
          <w:rFonts w:ascii="Times New Roman" w:hAnsi="Times New Roman"/>
          <w:b w:val="0"/>
          <w:i w:val="0"/>
          <w:sz w:val="16"/>
        </w:rPr>
      </w:r>
    </w:p>
    <w:p>
      <w:pPr>
        <w:spacing w:before="0" w:after="60"/>
        <w:jc w:val="center"/>
      </w:pPr>
      <w:r>
        <w:rPr>
          <w:rFonts w:ascii="Times New Roman" w:hAnsi="Times New Roman"/>
          <w:b w:val="0"/>
          <w:i w:val="0"/>
          <w:sz w:val="24"/>
        </w:rPr>
        <w:t>Submitted in partial fulfilment of the requirements for the course</w:t>
      </w:r>
    </w:p>
    <w:p>
      <w:pPr>
        <w:spacing w:before="0" w:after="840"/>
        <w:jc w:val="center"/>
      </w:pPr>
      <w:r>
        <w:rPr>
          <w:rFonts w:ascii="Times New Roman" w:hAnsi="Times New Roman"/>
          <w:b/>
          <w:i/>
          <w:sz w:val="26"/>
        </w:rPr>
        <w:t>Course-Based Project</w:t>
      </w:r>
    </w:p>
    <w:p>
      <w:pPr>
        <w:spacing w:before="0" w:after="100"/>
        <w:jc w:val="center"/>
      </w:pPr>
      <w:r>
        <w:rPr>
          <w:rFonts w:ascii="Times New Roman" w:hAnsi="Times New Roman"/>
          <w:b/>
          <w:i w:val="0"/>
          <w:sz w:val="28"/>
        </w:rPr>
        <w:t>Department of Electronics and Communication Engineering</w:t>
      </w:r>
    </w:p>
    <w:p>
      <w:pPr>
        <w:spacing w:before="0" w:after="80"/>
        <w:jc w:val="center"/>
      </w:pPr>
      <w:r>
        <w:rPr>
          <w:rFonts w:ascii="Times New Roman" w:hAnsi="Times New Roman"/>
          <w:b/>
          <w:i w:val="0"/>
          <w:sz w:val="26"/>
        </w:rPr>
        <w:t>Vasavi College of Engineering (Autonomous)</w:t>
      </w:r>
    </w:p>
    <w:p>
      <w:pPr>
        <w:spacing w:before="0" w:after="80"/>
        <w:jc w:val="center"/>
      </w:pPr>
      <w:r>
        <w:rPr>
          <w:rFonts w:ascii="Times New Roman" w:hAnsi="Times New Roman"/>
          <w:b w:val="0"/>
          <w:i w:val="0"/>
          <w:sz w:val="24"/>
        </w:rPr>
        <w:t>Accredited by NAAC with ‘A++’ Grade</w:t>
      </w:r>
    </w:p>
    <w:p>
      <w:pPr>
        <w:spacing w:before="0" w:after="900"/>
        <w:jc w:val="center"/>
      </w:pPr>
      <w:r>
        <w:rPr>
          <w:rFonts w:ascii="Times New Roman" w:hAnsi="Times New Roman"/>
          <w:b w:val="0"/>
          <w:i w:val="0"/>
          <w:sz w:val="24"/>
        </w:rPr>
        <w:t>Ibrahimbagh, Hyderabad – 500031</w:t>
      </w:r>
    </w:p>
    <w:p>
      <w:pPr>
        <w:spacing w:before="0" w:after="0"/>
        <w:jc w:val="center"/>
      </w:pPr>
      <w:r>
        <w:rPr>
          <w:rFonts w:ascii="Times New Roman" w:hAnsi="Times New Roman"/>
          <w:b/>
          <w:i w:val="0"/>
          <w:sz w:val="26"/>
        </w:rPr>
        <w:t>Academic Year 2025–2026</w:t>
      </w:r>
    </w:p>
    <w:p>
      <w:r>
        <w:br w:type="page"/>
      </w:r>
    </w:p>
    <w:p>
      <w:pPr>
        <w:pStyle w:val="Heading1"/>
        <w:jc w:val="left"/>
      </w:pPr>
      <w:r>
        <w:rPr>
          <w:rFonts w:ascii="Times New Roman" w:hAnsi="Times New Roman"/>
          <w:sz w:val="32"/>
        </w:rPr>
        <w:t>Abstract</w:t>
      </w:r>
    </w:p>
    <w:p>
      <w:pPr>
        <w:jc w:val="both"/>
      </w:pPr>
      <w:r>
        <w:rPr>
          <w:rFonts w:ascii="Times New Roman" w:hAnsi="Times New Roman"/>
          <w:sz w:val="24"/>
        </w:rPr>
        <w:t>This course-based project presented the design and implementation of an acoustic orthogonal frequency division multiplexing (OFDM) communication system in MATLAB. The system conveyed short text messages through an audio waveform that could be written to a WAV file for repeatable loopback testing or played through a loudspeaker for capture by a microphone/phone recording workflow. The principal objective was to demonstrate the complete physical-layer path from text input to recovered text while retaining the real-valued waveform required by ordinary audio hardware.</w:t>
      </w:r>
    </w:p>
    <w:p>
      <w:pPr>
        <w:jc w:val="both"/>
      </w:pPr>
      <w:r>
        <w:rPr>
          <w:rFonts w:ascii="Times New Roman" w:hAnsi="Times New Roman"/>
          <w:sz w:val="24"/>
        </w:rPr>
        <w:t>The implemented transmitter converted 8-bit text characters to a serial bit stream, padded the stream to OFDM payload boundaries, modulated bit pairs using π/4-offset quadrature phase-shift keying (QPSK), and mapped the QPSK values onto selected positive-frequency subcarriers. Hermitian symmetry was imposed on the frequency-domain vector so that the 256-point inverse fast Fourier transform (IFFT) produced a real-valued audio-band signal. A 64-sample cyclic prefix (CP) and a deterministic BPSK preamble were added before transmission. At the receiver, the recorded waveform was resampled to 48 kHz, band-pass filtered, synchronized by matched preamble correlation, stripped of its CP, transformed by FFT, and QPSK-demodulated to reconstruct the transmitted characters.</w:t>
      </w:r>
    </w:p>
    <w:p>
      <w:pPr>
        <w:jc w:val="both"/>
      </w:pPr>
      <w:r>
        <w:rPr>
          <w:rFonts w:ascii="Times New Roman" w:hAnsi="Times New Roman"/>
          <w:sz w:val="24"/>
        </w:rPr>
        <w:t xml:space="preserve">For the supplied result artifact, the message </w:t>
      </w:r>
      <w:r>
        <w:rPr>
          <w:rFonts w:ascii="Times New Roman" w:hAnsi="Times New Roman"/>
          <w:b/>
          <w:sz w:val="24"/>
        </w:rPr>
        <w:t>HELLO</w:t>
      </w:r>
      <w:r>
        <w:rPr>
          <w:rFonts w:ascii="Times New Roman" w:hAnsi="Times New Roman"/>
          <w:sz w:val="24"/>
        </w:rPr>
        <w:t xml:space="preserve"> was recovered successfully. The reported result contained </w:t>
      </w:r>
      <w:r>
        <w:rPr>
          <w:rFonts w:ascii="Times New Roman" w:hAnsi="Times New Roman"/>
          <w:b/>
          <w:sz w:val="24"/>
        </w:rPr>
        <w:t>0 bit errors in 40 assessed payload bits</w:t>
      </w:r>
      <w:r>
        <w:rPr>
          <w:rFonts w:ascii="Times New Roman" w:hAnsi="Times New Roman"/>
          <w:sz w:val="24"/>
        </w:rPr>
        <w:t xml:space="preserve">, corresponding to an observed BER of zero for that individual short run, and a peak preamble-correlation magnitude of </w:t>
      </w:r>
      <w:r>
        <w:rPr>
          <w:rFonts w:ascii="Times New Roman" w:hAnsi="Times New Roman"/>
          <w:b/>
          <w:sz w:val="24"/>
        </w:rPr>
        <w:t>33.203</w:t>
      </w:r>
      <w:r>
        <w:rPr>
          <w:rFonts w:ascii="Times New Roman" w:hAnsi="Times New Roman"/>
          <w:sz w:val="24"/>
        </w:rPr>
        <w:t>. The project therefore demonstrated correct ideal-link OFDM framing, Hermitian subcarrier mapping, and end-to-end message recovery. The report also identified practical limitations: the present prototype did not include channel equalization, packet-length signaling, a normalized synchronization threshold, forward-error correction, or a fully calibrated real-waveform BER-versus-</w:t>
      </w:r>
      <w:r>
        <w:rPr>
          <w:rFonts w:ascii="Cambria Math" w:hAnsi="Cambria Math"/>
          <w:i/>
          <w:sz w:val="24"/>
        </w:rPr>
        <w:t>E_b/N_0</w:t>
      </w:r>
      <w:r>
        <w:rPr>
          <w:rFonts w:ascii="Times New Roman" w:hAnsi="Times New Roman"/>
          <w:sz w:val="24"/>
        </w:rPr>
        <w:t xml:space="preserve"> comparison.</w:t>
      </w:r>
    </w:p>
    <w:p>
      <w:pPr>
        <w:jc w:val="both"/>
      </w:pPr>
      <w:r>
        <w:rPr>
          <w:rFonts w:ascii="Times New Roman" w:hAnsi="Times New Roman"/>
          <w:b/>
          <w:sz w:val="24"/>
        </w:rPr>
        <w:t>Keywords—</w:t>
      </w:r>
      <w:r>
        <w:rPr>
          <w:rFonts w:ascii="Times New Roman" w:hAnsi="Times New Roman"/>
          <w:sz w:val="24"/>
        </w:rPr>
        <w:t xml:space="preserve"> Acoustic communication, OFDM, MATLAB, QPSK, Hermitian symmetry, cyclic prefix, preamble synchronization, BER.</w:t>
      </w:r>
    </w:p>
    <w:p>
      <w:r>
        <w:br w:type="page"/>
      </w:r>
    </w:p>
    <w:p>
      <w:pPr>
        <w:pStyle w:val="Heading1"/>
        <w:jc w:val="left"/>
      </w:pPr>
      <w:r>
        <w:rPr>
          <w:rFonts w:ascii="Times New Roman" w:hAnsi="Times New Roman"/>
          <w:sz w:val="32"/>
        </w:rPr>
        <w:t>Contents</w:t>
      </w:r>
    </w:p>
    <w:p>
      <w:pPr>
        <w:spacing w:after="0"/>
        <w:ind w:left="0"/>
        <w:jc w:val="left"/>
      </w:pPr>
      <w:r>
        <w:rPr>
          <w:rFonts w:ascii="Times New Roman" w:hAnsi="Times New Roman"/>
          <w:sz w:val="24"/>
        </w:rPr>
        <w:t>Abstract</w:t>
      </w:r>
    </w:p>
    <w:p>
      <w:pPr>
        <w:spacing w:after="0"/>
        <w:ind w:left="0"/>
        <w:jc w:val="left"/>
      </w:pPr>
      <w:r>
        <w:rPr>
          <w:rFonts w:ascii="Times New Roman" w:hAnsi="Times New Roman"/>
          <w:sz w:val="24"/>
        </w:rPr>
        <w:t>List of Figures</w:t>
      </w:r>
    </w:p>
    <w:p>
      <w:pPr>
        <w:pStyle w:val="ListNumber"/>
        <w:spacing w:after="60"/>
      </w:pPr>
      <w:r>
        <w:rPr>
          <w:rFonts w:ascii="Times New Roman" w:hAnsi="Times New Roman"/>
          <w:sz w:val="24"/>
        </w:rPr>
        <w:t>Introduction</w:t>
      </w:r>
    </w:p>
    <w:p>
      <w:pPr>
        <w:spacing w:after="0"/>
        <w:ind w:left="283"/>
        <w:jc w:val="left"/>
      </w:pPr>
      <w:r>
        <w:rPr>
          <w:rFonts w:ascii="Times New Roman" w:hAnsi="Times New Roman"/>
          <w:sz w:val="24"/>
        </w:rPr>
        <w:t xml:space="preserve">         1.1 Background</w:t>
      </w:r>
    </w:p>
    <w:p>
      <w:pPr>
        <w:spacing w:after="0"/>
        <w:ind w:left="283"/>
        <w:jc w:val="left"/>
      </w:pPr>
      <w:r>
        <w:rPr>
          <w:rFonts w:ascii="Times New Roman" w:hAnsi="Times New Roman"/>
          <w:sz w:val="24"/>
        </w:rPr>
        <w:t xml:space="preserve">         1.2 Aim</w:t>
      </w:r>
    </w:p>
    <w:p>
      <w:pPr>
        <w:pStyle w:val="ListNumber"/>
        <w:spacing w:after="60"/>
      </w:pPr>
      <w:r>
        <w:rPr>
          <w:rFonts w:ascii="Times New Roman" w:hAnsi="Times New Roman"/>
          <w:sz w:val="24"/>
        </w:rPr>
        <w:t>Literature Survey</w:t>
      </w:r>
    </w:p>
    <w:p>
      <w:pPr>
        <w:pStyle w:val="ListNumber"/>
        <w:spacing w:after="60"/>
      </w:pPr>
      <w:r>
        <w:rPr>
          <w:rFonts w:ascii="Times New Roman" w:hAnsi="Times New Roman"/>
          <w:sz w:val="24"/>
        </w:rPr>
        <w:t>Theoretical Analysis</w:t>
      </w:r>
    </w:p>
    <w:p>
      <w:pPr>
        <w:pStyle w:val="ListNumber"/>
        <w:spacing w:after="60"/>
      </w:pPr>
      <w:r>
        <w:rPr>
          <w:rFonts w:ascii="Times New Roman" w:hAnsi="Times New Roman"/>
          <w:sz w:val="24"/>
        </w:rPr>
        <w:t>Tool Used: MATLAB</w:t>
      </w:r>
    </w:p>
    <w:p>
      <w:pPr>
        <w:pStyle w:val="ListNumber"/>
        <w:spacing w:after="60"/>
      </w:pPr>
      <w:r>
        <w:rPr>
          <w:rFonts w:ascii="Times New Roman" w:hAnsi="Times New Roman"/>
          <w:sz w:val="24"/>
        </w:rPr>
        <w:t>System Diagram</w:t>
      </w:r>
    </w:p>
    <w:p>
      <w:pPr>
        <w:pStyle w:val="ListNumber"/>
        <w:spacing w:after="60"/>
      </w:pPr>
      <w:r>
        <w:rPr>
          <w:rFonts w:ascii="Times New Roman" w:hAnsi="Times New Roman"/>
          <w:sz w:val="24"/>
        </w:rPr>
        <w:t>Results and Discussion</w:t>
      </w:r>
    </w:p>
    <w:p>
      <w:pPr>
        <w:spacing w:after="0"/>
        <w:ind w:left="283"/>
        <w:jc w:val="left"/>
      </w:pPr>
      <w:r>
        <w:rPr>
          <w:rFonts w:ascii="Times New Roman" w:hAnsi="Times New Roman"/>
          <w:sz w:val="24"/>
        </w:rPr>
        <w:t xml:space="preserve">         6.1 Numerical result summary</w:t>
      </w:r>
    </w:p>
    <w:p>
      <w:pPr>
        <w:spacing w:after="0"/>
        <w:ind w:left="283"/>
        <w:jc w:val="left"/>
      </w:pPr>
      <w:r>
        <w:rPr>
          <w:rFonts w:ascii="Times New Roman" w:hAnsi="Times New Roman"/>
          <w:sz w:val="24"/>
        </w:rPr>
        <w:t xml:space="preserve">         6.2 Figure 1: Transmitted and received OFDM waveform</w:t>
      </w:r>
    </w:p>
    <w:p>
      <w:pPr>
        <w:spacing w:after="0"/>
        <w:ind w:left="283"/>
        <w:jc w:val="left"/>
      </w:pPr>
      <w:r>
        <w:rPr>
          <w:rFonts w:ascii="Times New Roman" w:hAnsi="Times New Roman"/>
          <w:sz w:val="24"/>
        </w:rPr>
        <w:t xml:space="preserve">         6.3 Figure 2: Frequency spectrum of the received preamble</w:t>
      </w:r>
    </w:p>
    <w:p>
      <w:pPr>
        <w:spacing w:after="0"/>
        <w:ind w:left="283"/>
        <w:jc w:val="left"/>
      </w:pPr>
      <w:r>
        <w:rPr>
          <w:rFonts w:ascii="Times New Roman" w:hAnsi="Times New Roman"/>
          <w:sz w:val="24"/>
        </w:rPr>
        <w:t xml:space="preserve">         6.4 Figure 3: BER versus SNR</w:t>
      </w:r>
    </w:p>
    <w:p>
      <w:pPr>
        <w:spacing w:after="0"/>
        <w:ind w:left="283"/>
        <w:jc w:val="left"/>
      </w:pPr>
      <w:r>
        <w:rPr>
          <w:rFonts w:ascii="Times New Roman" w:hAnsi="Times New Roman"/>
          <w:sz w:val="24"/>
        </w:rPr>
        <w:t xml:space="preserve">         6.5 Figure 4: Received QPSK constellation</w:t>
      </w:r>
    </w:p>
    <w:p>
      <w:pPr>
        <w:spacing w:after="0"/>
        <w:ind w:left="283"/>
        <w:jc w:val="left"/>
      </w:pPr>
      <w:r>
        <w:rPr>
          <w:rFonts w:ascii="Times New Roman" w:hAnsi="Times New Roman"/>
          <w:sz w:val="24"/>
        </w:rPr>
        <w:t xml:space="preserve">         6.6 Discussion of receiver performance</w:t>
      </w:r>
    </w:p>
    <w:p>
      <w:pPr>
        <w:spacing w:after="0"/>
        <w:ind w:left="0"/>
        <w:jc w:val="left"/>
      </w:pPr>
      <w:r>
        <w:rPr>
          <w:rFonts w:ascii="Times New Roman" w:hAnsi="Times New Roman"/>
          <w:sz w:val="24"/>
        </w:rPr>
        <w:t>Conclusion</w:t>
      </w:r>
    </w:p>
    <w:p>
      <w:pPr>
        <w:spacing w:after="0"/>
        <w:ind w:left="0"/>
        <w:jc w:val="left"/>
      </w:pPr>
      <w:r>
        <w:rPr>
          <w:rFonts w:ascii="Times New Roman" w:hAnsi="Times New Roman"/>
          <w:sz w:val="24"/>
        </w:rPr>
        <w:t>Future Work</w:t>
      </w:r>
    </w:p>
    <w:p>
      <w:pPr>
        <w:spacing w:after="0"/>
        <w:ind w:left="0"/>
        <w:jc w:val="left"/>
      </w:pPr>
      <w:r>
        <w:rPr>
          <w:rFonts w:ascii="Times New Roman" w:hAnsi="Times New Roman"/>
          <w:sz w:val="24"/>
        </w:rPr>
        <w:t>References</w:t>
      </w:r>
    </w:p>
    <w:p>
      <w:r>
        <w:br w:type="page"/>
      </w:r>
    </w:p>
    <w:p>
      <w:pPr>
        <w:pStyle w:val="Heading1"/>
        <w:jc w:val="left"/>
      </w:pPr>
      <w:r>
        <w:rPr>
          <w:rFonts w:ascii="Times New Roman" w:hAnsi="Times New Roman"/>
          <w:sz w:val="32"/>
        </w:rPr>
        <w:t>List of Figures</w:t>
      </w:r>
    </w:p>
    <w:p>
      <w:pPr>
        <w:pStyle w:val="ListBullet"/>
        <w:spacing w:after="60"/>
      </w:pPr>
      <w:r>
        <w:rPr>
          <w:rFonts w:ascii="Times New Roman" w:hAnsi="Times New Roman"/>
          <w:b/>
          <w:sz w:val="24"/>
        </w:rPr>
        <w:t>Figure 1.</w:t>
      </w:r>
      <w:r>
        <w:rPr>
          <w:rFonts w:ascii="Times New Roman" w:hAnsi="Times New Roman"/>
          <w:sz w:val="24"/>
        </w:rPr>
        <w:t xml:space="preserve"> Transmitted OFDM frame and aligned received waveform for the supplied </w:t>
      </w:r>
      <w:r>
        <w:rPr>
          <w:rFonts w:ascii="Courier New" w:hAnsi="Courier New"/>
          <w:sz w:val="22"/>
        </w:rPr>
        <w:t>HELLO</w:t>
      </w:r>
      <w:r>
        <w:rPr>
          <w:rFonts w:ascii="Times New Roman" w:hAnsi="Times New Roman"/>
          <w:sz w:val="24"/>
        </w:rPr>
        <w:t xml:space="preserve"> run.</w:t>
      </w:r>
    </w:p>
    <w:p>
      <w:pPr>
        <w:pStyle w:val="ListBullet"/>
        <w:spacing w:after="60"/>
      </w:pPr>
      <w:r>
        <w:rPr>
          <w:rFonts w:ascii="Times New Roman" w:hAnsi="Times New Roman"/>
          <w:b/>
          <w:sz w:val="24"/>
        </w:rPr>
        <w:t>Figure 2.</w:t>
      </w:r>
      <w:r>
        <w:rPr>
          <w:rFonts w:ascii="Times New Roman" w:hAnsi="Times New Roman"/>
          <w:sz w:val="24"/>
        </w:rPr>
        <w:t xml:space="preserve"> Spectrum of the first 256 received samples aligned to frame start (the received preamble), with nominal active-band boundaries.</w:t>
      </w:r>
    </w:p>
    <w:p>
      <w:pPr>
        <w:pStyle w:val="ListBullet"/>
        <w:spacing w:after="60"/>
      </w:pPr>
      <w:r>
        <w:rPr>
          <w:rFonts w:ascii="Times New Roman" w:hAnsi="Times New Roman"/>
          <w:b/>
          <w:sz w:val="24"/>
        </w:rPr>
        <w:t>Figure 3.</w:t>
      </w:r>
      <w:r>
        <w:rPr>
          <w:rFonts w:ascii="Times New Roman" w:hAnsi="Times New Roman"/>
          <w:sz w:val="24"/>
        </w:rPr>
        <w:t xml:space="preserve"> Simulated BER, ideal QPSK reference, and the supplied result marker.</w:t>
      </w:r>
    </w:p>
    <w:p>
      <w:pPr>
        <w:pStyle w:val="ListBullet"/>
        <w:spacing w:after="60"/>
      </w:pPr>
      <w:r>
        <w:rPr>
          <w:rFonts w:ascii="Times New Roman" w:hAnsi="Times New Roman"/>
          <w:b/>
          <w:sz w:val="24"/>
        </w:rPr>
        <w:t>Figure 4.</w:t>
      </w:r>
      <w:r>
        <w:rPr>
          <w:rFonts w:ascii="Times New Roman" w:hAnsi="Times New Roman"/>
          <w:sz w:val="24"/>
        </w:rPr>
        <w:t xml:space="preserve"> Receiver-extracted QPSK values for </w:t>
      </w:r>
      <w:r>
        <w:rPr>
          <w:rFonts w:ascii="Courier New" w:hAnsi="Courier New"/>
          <w:sz w:val="22"/>
        </w:rPr>
        <w:t>HELLO</w:t>
      </w:r>
      <w:r>
        <w:rPr>
          <w:rFonts w:ascii="Times New Roman" w:hAnsi="Times New Roman"/>
          <w:sz w:val="24"/>
        </w:rPr>
        <w:t>, including trailing-silence samples, overlaid on a simulated 20 dB reference constellation.</w:t>
      </w:r>
    </w:p>
    <w:p>
      <w:r>
        <w:br w:type="page"/>
      </w:r>
    </w:p>
    <w:p>
      <w:pPr>
        <w:pStyle w:val="Heading1"/>
        <w:jc w:val="left"/>
      </w:pPr>
      <w:r>
        <w:rPr>
          <w:rFonts w:ascii="Times New Roman" w:hAnsi="Times New Roman"/>
          <w:sz w:val="32"/>
        </w:rPr>
        <w:t>1. Introduction</w:t>
      </w:r>
    </w:p>
    <w:p>
      <w:pPr>
        <w:pStyle w:val="Heading2"/>
        <w:jc w:val="left"/>
      </w:pPr>
      <w:r>
        <w:rPr>
          <w:rFonts w:ascii="Times New Roman" w:hAnsi="Times New Roman"/>
          <w:sz w:val="28"/>
        </w:rPr>
        <w:t>1.1 Background</w:t>
      </w:r>
    </w:p>
    <w:p>
      <w:pPr>
        <w:jc w:val="both"/>
      </w:pPr>
      <w:r>
        <w:rPr>
          <w:rFonts w:ascii="Times New Roman" w:hAnsi="Times New Roman"/>
          <w:sz w:val="24"/>
        </w:rPr>
        <w:t>Acoustic data communication uses sound as the information-bearing medium. Unlike radio-frequency links, an acoustic link can be demonstrated with equipment already available on many computers and mobile devices: loudspeakers, microphones, and audio files. This property makes acoustic communication useful for short-range device pairing, low-cost laboratory demonstrations, proof-of-concept machine-to-machine links, and education in digital communication concepts. Depending on the hardware response and application, signals may occupy the audible or near-ultrasonic frequency bands. The present implementation operated in the audible audio-band region from 1.125 kHz to 7.875 kHz.</w:t>
      </w:r>
    </w:p>
    <w:p>
      <w:pPr>
        <w:jc w:val="both"/>
      </w:pPr>
      <w:r>
        <w:rPr>
          <w:rFonts w:ascii="Times New Roman" w:hAnsi="Times New Roman"/>
          <w:sz w:val="24"/>
        </w:rPr>
        <w:t>An acoustic channel is generally more frequency selective and less stable than an ideal additive white Gaussian noise (AWGN) channel. Speaker and microphone responses vary across frequency, rooms introduce reflections, and practical devices may use independent sampling clocks. A modulation system intended for such a channel must use the available spectrum efficiently and should tolerate delay spread. Orthogonal frequency division multiplexing was selected because it divides a wideband channel into many narrowband, mutually orthogonal subchannels. The resulting long symbol duration and cyclic prefix reduce sensitivity to multipath-induced inter-symbol interference (ISI).</w:t>
      </w:r>
    </w:p>
    <w:p>
      <w:pPr>
        <w:jc w:val="both"/>
      </w:pPr>
      <w:r>
        <w:rPr>
          <w:rFonts w:ascii="Times New Roman" w:hAnsi="Times New Roman"/>
          <w:sz w:val="24"/>
        </w:rPr>
        <w:t>OFDM has been extensively adopted in modern wireless standards because its FFT implementation is efficient and because one-tap frequency-domain equalization can be applied when channel estimates are available. These same concepts make OFDM a suitable educational framework for acoustic communication. In this project, the design was constrained by the need to play and record a real-valued waveform. Hermitian symmetry was consequently applied to the OFDM spectrum so that the IFFT output was real and compatible with normal mono audio WAV files.</w:t>
      </w:r>
    </w:p>
    <w:p>
      <w:pPr>
        <w:jc w:val="both"/>
      </w:pPr>
      <w:r>
        <w:rPr>
          <w:rFonts w:ascii="Times New Roman" w:hAnsi="Times New Roman"/>
          <w:sz w:val="24"/>
        </w:rPr>
        <w:t>The developed MATLAB system represented a compact baseband prototype. It included the main elements of a digital communication chain: source serialization, QPSK modulation, multicarrier mapping, guard interval insertion, packet synchronization, FFT-based recovery, demodulation, text reconstruction, and basic BER measurement. The implementation was intended to establish a clear foundation for further work on robust acoustic modems.</w:t>
      </w:r>
    </w:p>
    <w:p>
      <w:pPr>
        <w:pStyle w:val="Heading2"/>
        <w:jc w:val="left"/>
      </w:pPr>
      <w:r>
        <w:rPr>
          <w:rFonts w:ascii="Times New Roman" w:hAnsi="Times New Roman"/>
          <w:sz w:val="28"/>
        </w:rPr>
        <w:t>1.2 Aim</w:t>
      </w:r>
    </w:p>
    <w:p>
      <w:pPr>
        <w:jc w:val="both"/>
      </w:pPr>
      <w:r>
        <w:rPr>
          <w:rFonts w:ascii="Times New Roman" w:hAnsi="Times New Roman"/>
          <w:sz w:val="24"/>
        </w:rPr>
        <w:t>The aim of the project was to design, simulate, and demonstrate an acoustic OFDM communication link using MATLAB. The specific objectives were:</w:t>
      </w:r>
    </w:p>
    <w:p>
      <w:pPr>
        <w:pStyle w:val="ListNumber"/>
        <w:spacing w:after="60"/>
      </w:pPr>
      <w:r>
        <w:rPr>
          <w:rFonts w:ascii="Times New Roman" w:hAnsi="Times New Roman"/>
          <w:sz w:val="24"/>
        </w:rPr>
        <w:t>To model a short-range audio communication path using direct WAV loopback and a speaker/microphone recording workflow.</w:t>
      </w:r>
    </w:p>
    <w:p>
      <w:pPr>
        <w:pStyle w:val="ListNumber"/>
        <w:spacing w:after="60"/>
      </w:pPr>
      <w:r>
        <w:rPr>
          <w:rFonts w:ascii="Times New Roman" w:hAnsi="Times New Roman"/>
          <w:sz w:val="24"/>
        </w:rPr>
        <w:t>To implement real-valued Hermitian-symmetric OFDM suitable for audio playback and recording.</w:t>
      </w:r>
    </w:p>
    <w:p>
      <w:pPr>
        <w:pStyle w:val="ListNumber"/>
        <w:spacing w:after="60"/>
      </w:pPr>
      <w:r>
        <w:rPr>
          <w:rFonts w:ascii="Times New Roman" w:hAnsi="Times New Roman"/>
          <w:sz w:val="24"/>
        </w:rPr>
        <w:t>To implement π/4-offset QPSK modulation and demodulation for OFDM payload transmission.</w:t>
      </w:r>
    </w:p>
    <w:p>
      <w:pPr>
        <w:pStyle w:val="ListNumber"/>
        <w:spacing w:after="60"/>
      </w:pPr>
      <w:r>
        <w:rPr>
          <w:rFonts w:ascii="Times New Roman" w:hAnsi="Times New Roman"/>
          <w:sz w:val="24"/>
        </w:rPr>
        <w:t>To insert a cyclic prefix and assess its relationship to tolerable multipath delay spread.</w:t>
      </w:r>
    </w:p>
    <w:p>
      <w:pPr>
        <w:pStyle w:val="ListNumber"/>
        <w:spacing w:after="60"/>
      </w:pPr>
      <w:r>
        <w:rPr>
          <w:rFonts w:ascii="Times New Roman" w:hAnsi="Times New Roman"/>
          <w:sz w:val="24"/>
        </w:rPr>
        <w:t>To design a deterministic preamble and perform frame synchronization using cross-correlation.</w:t>
      </w:r>
    </w:p>
    <w:p>
      <w:pPr>
        <w:pStyle w:val="ListNumber"/>
        <w:spacing w:after="60"/>
      </w:pPr>
      <w:r>
        <w:rPr>
          <w:rFonts w:ascii="Times New Roman" w:hAnsi="Times New Roman"/>
          <w:sz w:val="24"/>
        </w:rPr>
        <w:t>To evaluate BER against SNR using an AWGN simulation and compare it with an ideal QPSK reference.</w:t>
      </w:r>
    </w:p>
    <w:p>
      <w:pPr>
        <w:pStyle w:val="ListNumber"/>
        <w:spacing w:after="60"/>
      </w:pPr>
      <w:r>
        <w:rPr>
          <w:rFonts w:ascii="Times New Roman" w:hAnsi="Times New Roman"/>
          <w:sz w:val="24"/>
        </w:rPr>
        <w:t>To demonstrate end-to-end transmission and recovery of a text message.</w:t>
      </w:r>
    </w:p>
    <w:p>
      <w:r>
        <w:br w:type="page"/>
      </w:r>
    </w:p>
    <w:p>
      <w:pPr>
        <w:pStyle w:val="Heading1"/>
        <w:jc w:val="left"/>
      </w:pPr>
      <w:r>
        <w:rPr>
          <w:rFonts w:ascii="Times New Roman" w:hAnsi="Times New Roman"/>
          <w:sz w:val="32"/>
        </w:rPr>
        <w:t>2. Literature Survey</w:t>
      </w:r>
    </w:p>
    <w:p>
      <w:pPr>
        <w:jc w:val="both"/>
      </w:pPr>
      <w:r>
        <w:rPr>
          <w:rFonts w:ascii="Times New Roman" w:hAnsi="Times New Roman"/>
          <w:sz w:val="24"/>
        </w:rPr>
        <w:t>OFDM theory is well established in digital communication literature. Proakis and Salehi described multicarrier transmission as a method for converting a frequency-selective channel into parallel narrowband subchannels [1]. Their treatment of Fourier-based signaling, cyclic prefixes, and error probability provided the communication-theory basis for the present work. In particular, OFDM permits efficient generation by IFFT and recovery by FFT, avoiding the need to synthesize and demodulate every subcarrier separately.</w:t>
      </w:r>
    </w:p>
    <w:p>
      <w:pPr>
        <w:jc w:val="both"/>
      </w:pPr>
      <w:r>
        <w:rPr>
          <w:rFonts w:ascii="Times New Roman" w:hAnsi="Times New Roman"/>
          <w:sz w:val="24"/>
        </w:rPr>
        <w:t>Haykin discussed the importance of orthogonality, matched filtering, synchronization, and channel impairments in practical communication systems [2]. These concepts were directly applicable to the implemented preamble detector. A known training waveform produces a correlation peak at the correct frame position, but practical performance depends on threshold design, timing offset, channel distortion, and noise. The present work used the basic correlation method as a first implementation, while leaving robust synchronization extensions for future work.</w:t>
      </w:r>
    </w:p>
    <w:p>
      <w:pPr>
        <w:jc w:val="both"/>
      </w:pPr>
      <w:r>
        <w:rPr>
          <w:rFonts w:ascii="Times New Roman" w:hAnsi="Times New Roman"/>
          <w:sz w:val="24"/>
        </w:rPr>
        <w:t xml:space="preserve">Sklar presented digital modulation methods and error-rate analysis for PSK systems [3]. QPSK was selected because it carries two bits per complex subcarrier symbol while retaining a simple constant-envelope constellation before OFDM summation. The commonly used ideal Gray-coded coherent-QPSK BER expression, </w:t>
      </w:r>
      <w:r>
        <w:rPr>
          <w:rFonts w:ascii="Cambria Math" w:hAnsi="Cambria Math"/>
          <w:i/>
          <w:sz w:val="24"/>
        </w:rPr>
        <w:t>Q(√(2E_b/N_0))</w:t>
      </w:r>
      <w:r>
        <w:rPr>
          <w:rFonts w:ascii="Times New Roman" w:hAnsi="Times New Roman"/>
          <w:sz w:val="24"/>
        </w:rPr>
        <w:t>, served as the theoretical reference in the BER discussion. The MATLAB implementation used π/4 phase offset so that the nominal constellation points lay at diagonal angles rather than directly on the in-phase and quadrature axes.</w:t>
      </w:r>
    </w:p>
    <w:p>
      <w:pPr>
        <w:jc w:val="both"/>
      </w:pPr>
      <w:r>
        <w:rPr>
          <w:rFonts w:ascii="Times New Roman" w:hAnsi="Times New Roman"/>
          <w:sz w:val="24"/>
        </w:rPr>
        <w:t>Acoustic communication literature identifies propagation delay, multipath, transducer frequency response, ambient noise, and time-varying sampling offsets as important limitations. Although underwater acoustic channels are physically different from room acoustics, their frequency-selective and delayed nature illustrates why multicarrier transmission, guard intervals, pilots, and adaptive equalization are valuable [4]. The present project simplified these effects to make the core OFDM architecture visible and reproducible in a course setting.</w:t>
      </w:r>
    </w:p>
    <w:p>
      <w:pPr>
        <w:jc w:val="both"/>
      </w:pPr>
      <w:r>
        <w:rPr>
          <w:rFonts w:ascii="Times New Roman" w:hAnsi="Times New Roman"/>
          <w:sz w:val="24"/>
        </w:rPr>
        <w:t>MATLAB documentation and its Communications Toolbox and Signal Processing Toolbox functions were used as implementation references [5]–[8]. The repository documentation provided the system workflow, parameter set, supplied plots, and experimental interpretation [9]. It also documented an important research limitation: a direct WAV file created by the default transmitter is a repeatable loopback path, whereas a genuine over-air acoustic experiment requires the separate speaker-playback workflow and an externally recorded waveform.</w:t>
      </w:r>
    </w:p>
    <w:p>
      <w:r>
        <w:br w:type="page"/>
      </w:r>
    </w:p>
    <w:p>
      <w:pPr>
        <w:pStyle w:val="Heading1"/>
        <w:jc w:val="left"/>
      </w:pPr>
      <w:r>
        <w:rPr>
          <w:rFonts w:ascii="Times New Roman" w:hAnsi="Times New Roman"/>
          <w:sz w:val="32"/>
        </w:rPr>
        <w:t>3. Theoretical Analysis</w:t>
      </w:r>
    </w:p>
    <w:p>
      <w:pPr>
        <w:pStyle w:val="Heading2"/>
        <w:jc w:val="left"/>
      </w:pPr>
      <w:r>
        <w:rPr>
          <w:rFonts w:ascii="Times New Roman" w:hAnsi="Times New Roman"/>
          <w:sz w:val="28"/>
        </w:rPr>
        <w:t>3.1 OFDM fundamentals</w:t>
      </w:r>
    </w:p>
    <w:p>
      <w:pPr>
        <w:jc w:val="both"/>
      </w:pPr>
      <w:r>
        <w:rPr>
          <w:rFonts w:ascii="Times New Roman" w:hAnsi="Times New Roman"/>
          <w:sz w:val="24"/>
        </w:rPr>
        <w:t xml:space="preserve">An OFDM signal conveys data on a set of orthogonal subcarriers. For an </w:t>
      </w:r>
      <w:r>
        <w:rPr>
          <w:rFonts w:ascii="Cambria Math" w:hAnsi="Cambria Math"/>
          <w:i/>
          <w:sz w:val="24"/>
        </w:rPr>
        <w:t>N</w:t>
      </w:r>
      <w:r>
        <w:rPr>
          <w:rFonts w:ascii="Times New Roman" w:hAnsi="Times New Roman"/>
          <w:sz w:val="24"/>
        </w:rPr>
        <w:t xml:space="preserve">-point OFDM symbol with frequency-domain values </w:t>
      </w:r>
      <w:r>
        <w:rPr>
          <w:rFonts w:ascii="Cambria Math" w:hAnsi="Cambria Math"/>
          <w:i/>
          <w:sz w:val="24"/>
        </w:rPr>
        <w:t>X[k]</w:t>
      </w:r>
      <w:r>
        <w:rPr>
          <w:rFonts w:ascii="Times New Roman" w:hAnsi="Times New Roman"/>
          <w:sz w:val="24"/>
        </w:rPr>
        <w:t>, the discrete-time baseband signal was generated 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x[n] = (1)/(N)∑_k=0^N-1X[k]e^j2π kn/N, 0≤ n≤ N-1.</w:t>
            </w:r>
          </w:p>
        </w:tc>
        <w:tc>
          <w:tcPr>
            <w:tcW w:type="dxa" w:w="792"/>
            <w:tcMar>
              <w:top w:w="30" w:type="dxa"/>
              <w:start w:w="20" w:type="dxa"/>
              <w:bottom w:w="30" w:type="dxa"/>
              <w:end w:w="20" w:type="dxa"/>
            </w:tcMar>
            <w:vAlign w:val="center"/>
          </w:tcPr>
          <w:p>
            <w:pPr>
              <w:jc w:val="right"/>
            </w:pPr>
            <w:r>
              <w:rPr>
                <w:rFonts w:ascii="Times New Roman" w:hAnsi="Times New Roman"/>
                <w:sz w:val="22"/>
              </w:rPr>
              <w:t>(1)</w:t>
            </w:r>
          </w:p>
        </w:tc>
      </w:tr>
    </w:tbl>
    <w:p>
      <w:pPr>
        <w:jc w:val="both"/>
      </w:pPr>
      <w:r>
        <w:rPr>
          <w:rFonts w:ascii="Times New Roman" w:hAnsi="Times New Roman"/>
          <w:sz w:val="24"/>
        </w:rPr>
        <w:t>This operation was performed by the IFFT. At the receiver, the FFT produced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Y[k] = ∑_n=0^N-1y[n]e^-j2π kn/N.</w:t>
            </w:r>
          </w:p>
        </w:tc>
        <w:tc>
          <w:tcPr>
            <w:tcW w:type="dxa" w:w="792"/>
            <w:tcMar>
              <w:top w:w="30" w:type="dxa"/>
              <w:start w:w="20" w:type="dxa"/>
              <w:bottom w:w="30" w:type="dxa"/>
              <w:end w:w="20" w:type="dxa"/>
            </w:tcMar>
            <w:vAlign w:val="center"/>
          </w:tcPr>
          <w:p>
            <w:pPr>
              <w:jc w:val="right"/>
            </w:pPr>
            <w:r>
              <w:rPr>
                <w:rFonts w:ascii="Times New Roman" w:hAnsi="Times New Roman"/>
                <w:sz w:val="22"/>
              </w:rPr>
              <w:t>(2)</w:t>
            </w:r>
          </w:p>
        </w:tc>
      </w:tr>
    </w:tbl>
    <w:p>
      <w:pPr>
        <w:jc w:val="both"/>
      </w:pPr>
      <w:r>
        <w:rPr>
          <w:rFonts w:ascii="Times New Roman" w:hAnsi="Times New Roman"/>
          <w:sz w:val="24"/>
        </w:rPr>
        <w:t>When the FFT window was correctly aligned and the CP was longer than the effective channel impulse response, each subcarrier could be represented approximately 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Y[k] = H[k]X[k] + W[k],</w:t>
            </w:r>
          </w:p>
        </w:tc>
        <w:tc>
          <w:tcPr>
            <w:tcW w:type="dxa" w:w="792"/>
            <w:tcMar>
              <w:top w:w="30" w:type="dxa"/>
              <w:start w:w="20" w:type="dxa"/>
              <w:bottom w:w="30" w:type="dxa"/>
              <w:end w:w="20" w:type="dxa"/>
            </w:tcMar>
            <w:vAlign w:val="center"/>
          </w:tcPr>
          <w:p>
            <w:pPr>
              <w:jc w:val="right"/>
            </w:pPr>
            <w:r>
              <w:rPr>
                <w:rFonts w:ascii="Times New Roman" w:hAnsi="Times New Roman"/>
                <w:sz w:val="22"/>
              </w:rPr>
              <w:t>(3)</w:t>
            </w:r>
          </w:p>
        </w:tc>
      </w:tr>
    </w:tbl>
    <w:p>
      <w:pPr>
        <w:jc w:val="both"/>
      </w:pPr>
      <w:r>
        <w:rPr>
          <w:rFonts w:ascii="Times New Roman" w:hAnsi="Times New Roman"/>
          <w:sz w:val="24"/>
        </w:rPr>
        <w:t xml:space="preserve">where </w:t>
      </w:r>
      <w:r>
        <w:rPr>
          <w:rFonts w:ascii="Cambria Math" w:hAnsi="Cambria Math"/>
          <w:i/>
          <w:sz w:val="24"/>
        </w:rPr>
        <w:t>H[k]</w:t>
      </w:r>
      <w:r>
        <w:rPr>
          <w:rFonts w:ascii="Times New Roman" w:hAnsi="Times New Roman"/>
          <w:sz w:val="24"/>
        </w:rPr>
        <w:t xml:space="preserve"> is the channel response and </w:t>
      </w:r>
      <w:r>
        <w:rPr>
          <w:rFonts w:ascii="Cambria Math" w:hAnsi="Cambria Math"/>
          <w:i/>
          <w:sz w:val="24"/>
        </w:rPr>
        <w:t>W[k]</w:t>
      </w:r>
      <w:r>
        <w:rPr>
          <w:rFonts w:ascii="Times New Roman" w:hAnsi="Times New Roman"/>
          <w:sz w:val="24"/>
        </w:rPr>
        <w:t xml:space="preserve"> is frequency-domain noise. The implementation extracted the active positive-frequency values after the FFT and passed them directly to the QPSK demodulator. In the present prototype, </w:t>
      </w:r>
      <w:r>
        <w:rPr>
          <w:rFonts w:ascii="Cambria Math" w:hAnsi="Cambria Math"/>
          <w:i/>
          <w:sz w:val="24"/>
        </w:rPr>
        <w:t>H[k]</w:t>
      </w:r>
      <w:r>
        <w:rPr>
          <w:rFonts w:ascii="Times New Roman" w:hAnsi="Times New Roman"/>
          <w:sz w:val="24"/>
        </w:rPr>
        <w:t xml:space="preserve"> was not estimated or equalized; therefore, the direct decision was most reliable only when channel amplitude and phase distortion were small.</w:t>
      </w:r>
    </w:p>
    <w:p>
      <w:pPr>
        <w:jc w:val="both"/>
      </w:pPr>
      <w:r>
        <w:rPr>
          <w:rFonts w:ascii="Times New Roman" w:hAnsi="Times New Roman"/>
          <w:sz w:val="24"/>
        </w:rPr>
        <w:t>Subcarrier orthogonality followed from the integer-spaced complex exponentials over an FFT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∑_n=0^N-1 e^j2π(k-ℓ)n/N = cases: N, &amp; k=ℓ,; 0, &amp; k≠ℓ.</w:t>
            </w:r>
          </w:p>
        </w:tc>
        <w:tc>
          <w:tcPr>
            <w:tcW w:type="dxa" w:w="792"/>
            <w:tcMar>
              <w:top w:w="30" w:type="dxa"/>
              <w:start w:w="20" w:type="dxa"/>
              <w:bottom w:w="30" w:type="dxa"/>
              <w:end w:w="20" w:type="dxa"/>
            </w:tcMar>
            <w:vAlign w:val="center"/>
          </w:tcPr>
          <w:p>
            <w:pPr>
              <w:jc w:val="right"/>
            </w:pPr>
            <w:r>
              <w:rPr>
                <w:rFonts w:ascii="Times New Roman" w:hAnsi="Times New Roman"/>
                <w:sz w:val="22"/>
              </w:rPr>
              <w:t>(4)</w:t>
            </w:r>
          </w:p>
        </w:tc>
      </w:tr>
    </w:tbl>
    <w:p>
      <w:pPr>
        <w:jc w:val="both"/>
      </w:pPr>
      <w:r>
        <w:rPr>
          <w:rFonts w:ascii="Times New Roman" w:hAnsi="Times New Roman"/>
          <w:sz w:val="24"/>
        </w:rPr>
        <w:t xml:space="preserve">For </w:t>
      </w:r>
      <w:r>
        <w:rPr>
          <w:rFonts w:ascii="Cambria Math" w:hAnsi="Cambria Math"/>
          <w:i/>
          <w:sz w:val="24"/>
        </w:rPr>
        <w:t>F_s=48 000</w:t>
      </w:r>
      <w:r>
        <w:rPr>
          <w:rFonts w:ascii="Times New Roman" w:hAnsi="Times New Roman"/>
          <w:sz w:val="24"/>
        </w:rPr>
        <w:t xml:space="preserve"> Hz and </w:t>
      </w:r>
      <w:r>
        <w:rPr>
          <w:rFonts w:ascii="Cambria Math" w:hAnsi="Cambria Math"/>
          <w:i/>
          <w:sz w:val="24"/>
        </w:rPr>
        <w:t>N=256</w:t>
      </w:r>
      <w:r>
        <w:rPr>
          <w:rFonts w:ascii="Times New Roman" w:hAnsi="Times New Roman"/>
          <w:sz w:val="24"/>
        </w:rPr>
        <w:t>, the subcarrier spacing was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Δ f=(F_s)/(N)=(48 000)/(256)=187.5 Hz.</w:t>
            </w:r>
          </w:p>
        </w:tc>
        <w:tc>
          <w:tcPr>
            <w:tcW w:type="dxa" w:w="792"/>
            <w:tcMar>
              <w:top w:w="30" w:type="dxa"/>
              <w:start w:w="20" w:type="dxa"/>
              <w:bottom w:w="30" w:type="dxa"/>
              <w:end w:w="20" w:type="dxa"/>
            </w:tcMar>
            <w:vAlign w:val="center"/>
          </w:tcPr>
          <w:p>
            <w:pPr>
              <w:jc w:val="right"/>
            </w:pPr>
            <w:r>
              <w:rPr>
                <w:rFonts w:ascii="Times New Roman" w:hAnsi="Times New Roman"/>
                <w:sz w:val="22"/>
              </w:rPr>
              <w:t>(5)</w:t>
            </w:r>
          </w:p>
        </w:tc>
      </w:tr>
    </w:tbl>
    <w:p>
      <w:pPr>
        <w:pStyle w:val="Heading2"/>
        <w:jc w:val="left"/>
      </w:pPr>
      <w:r>
        <w:rPr>
          <w:rFonts w:ascii="Times New Roman" w:hAnsi="Times New Roman"/>
          <w:sz w:val="28"/>
        </w:rPr>
        <w:t>3.2 Hermitian symmetry for real audio waveforms</w:t>
      </w:r>
    </w:p>
    <w:p>
      <w:pPr>
        <w:jc w:val="both"/>
      </w:pPr>
      <w:r>
        <w:rPr>
          <w:rFonts w:ascii="Times New Roman" w:hAnsi="Times New Roman"/>
          <w:sz w:val="24"/>
        </w:rPr>
        <w:t>An arbitrary complex OFDM spectrum produces a complex time-domain IFFT output. Audio hardware, however, expects a real-valued waveform. A real sequence is obtained by imposing Hermitian symmetry: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X[N-k]=X^*[k].</w:t>
            </w:r>
          </w:p>
        </w:tc>
        <w:tc>
          <w:tcPr>
            <w:tcW w:type="dxa" w:w="792"/>
            <w:tcMar>
              <w:top w:w="30" w:type="dxa"/>
              <w:start w:w="20" w:type="dxa"/>
              <w:bottom w:w="30" w:type="dxa"/>
              <w:end w:w="20" w:type="dxa"/>
            </w:tcMar>
            <w:vAlign w:val="center"/>
          </w:tcPr>
          <w:p>
            <w:pPr>
              <w:jc w:val="right"/>
            </w:pPr>
            <w:r>
              <w:rPr>
                <w:rFonts w:ascii="Times New Roman" w:hAnsi="Times New Roman"/>
                <w:sz w:val="22"/>
              </w:rPr>
              <w:t>(6)</w:t>
            </w:r>
          </w:p>
        </w:tc>
      </w:tr>
    </w:tbl>
    <w:p>
      <w:pPr>
        <w:jc w:val="both"/>
      </w:pPr>
      <w:r>
        <w:rPr>
          <w:rFonts w:ascii="Times New Roman" w:hAnsi="Times New Roman"/>
          <w:sz w:val="24"/>
        </w:rPr>
        <w:t xml:space="preserve">The implementation used MATLAB’s one-based indexing. If a data symbol was assigned to an element in </w:t>
      </w:r>
      <w:r>
        <w:rPr>
          <w:rFonts w:ascii="Courier New" w:hAnsi="Courier New"/>
          <w:sz w:val="22"/>
        </w:rPr>
        <w:t>active_idx</w:t>
      </w:r>
      <w:r>
        <w:rPr>
          <w:rFonts w:ascii="Times New Roman" w:hAnsi="Times New Roman"/>
          <w:sz w:val="24"/>
        </w:rPr>
        <w:t>, its conjugate was assigned by</w:t>
      </w:r>
    </w:p>
    <w:p>
      <w:pPr>
        <w:keepLines/>
        <w:spacing w:before="80" w:after="120"/>
        <w:jc w:val="left"/>
      </w:pPr>
      <w:r>
        <w:rPr>
          <w:rFonts w:ascii="Courier New" w:hAnsi="Courier New"/>
          <w:sz w:val="17"/>
        </w:rPr>
        <w:t>freq_domain(active_idx)              = symbols;</w:t>
        <w:br/>
        <w:t>freq_domain(N_fft - active_idx + 2) = conj(symbols);</w:t>
      </w:r>
    </w:p>
    <w:p>
      <w:pPr>
        <w:jc w:val="both"/>
      </w:pPr>
      <w:r>
        <w:rPr>
          <w:rFonts w:ascii="Times New Roman" w:hAnsi="Times New Roman"/>
          <w:sz w:val="24"/>
        </w:rPr>
        <w:t>Thus, the exact mirror-index formula used was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mirror_idx=N_fft-active_idx+2.</w:t>
            </w:r>
          </w:p>
        </w:tc>
        <w:tc>
          <w:tcPr>
            <w:tcW w:type="dxa" w:w="792"/>
            <w:tcMar>
              <w:top w:w="30" w:type="dxa"/>
              <w:start w:w="20" w:type="dxa"/>
              <w:bottom w:w="30" w:type="dxa"/>
              <w:end w:w="20" w:type="dxa"/>
            </w:tcMar>
            <w:vAlign w:val="center"/>
          </w:tcPr>
          <w:p>
            <w:pPr>
              <w:jc w:val="right"/>
            </w:pPr>
            <w:r>
              <w:rPr>
                <w:rFonts w:ascii="Times New Roman" w:hAnsi="Times New Roman"/>
                <w:sz w:val="22"/>
              </w:rPr>
              <w:t>(7)</w:t>
            </w:r>
          </w:p>
        </w:tc>
      </w:tr>
    </w:tbl>
    <w:p>
      <w:pPr>
        <w:jc w:val="both"/>
      </w:pPr>
      <w:r>
        <w:rPr>
          <w:rFonts w:ascii="Times New Roman" w:hAnsi="Times New Roman"/>
          <w:sz w:val="24"/>
        </w:rPr>
        <w:t xml:space="preserve">With </w:t>
      </w:r>
      <w:r>
        <w:rPr>
          <w:rFonts w:ascii="Courier New" w:hAnsi="Courier New"/>
          <w:sz w:val="22"/>
        </w:rPr>
        <w:t>active_idx = 7:43</w:t>
      </w:r>
      <w:r>
        <w:rPr>
          <w:rFonts w:ascii="Times New Roman" w:hAnsi="Times New Roman"/>
          <w:sz w:val="24"/>
        </w:rPr>
        <w:t xml:space="preserve">, the zero-indexed positive bins were </w:t>
      </w:r>
      <w:r>
        <w:rPr>
          <w:rFonts w:ascii="Cambria Math" w:hAnsi="Cambria Math"/>
          <w:i/>
          <w:sz w:val="24"/>
        </w:rPr>
        <w:t>k=6,…,42</w:t>
      </w:r>
      <w:r>
        <w:rPr>
          <w:rFonts w:ascii="Times New Roman" w:hAnsi="Times New Roman"/>
          <w:sz w:val="24"/>
        </w:rPr>
        <w:t xml:space="preserve">. Their frequencies were </w:t>
      </w:r>
      <w:r>
        <w:rPr>
          <w:rFonts w:ascii="Cambria Math" w:hAnsi="Cambria Math"/>
          <w:i/>
          <w:sz w:val="24"/>
        </w:rPr>
        <w:t>6Δ f=1125</w:t>
      </w:r>
      <w:r>
        <w:rPr>
          <w:rFonts w:ascii="Times New Roman" w:hAnsi="Times New Roman"/>
          <w:sz w:val="24"/>
        </w:rPr>
        <w:t xml:space="preserve"> Hz to </w:t>
      </w:r>
      <w:r>
        <w:rPr>
          <w:rFonts w:ascii="Cambria Math" w:hAnsi="Cambria Math"/>
          <w:i/>
          <w:sz w:val="24"/>
        </w:rPr>
        <w:t>42Δ f=7875</w:t>
      </w:r>
      <w:r>
        <w:rPr>
          <w:rFonts w:ascii="Times New Roman" w:hAnsi="Times New Roman"/>
          <w:sz w:val="24"/>
        </w:rPr>
        <w:t xml:space="preserve"> Hz. DC and the Nyquist bin were left zero, avoiding self-conjugate special cases. The same symmetry was applied to the BPSK preamble spectrum. Consequently, </w:t>
      </w:r>
      <w:r>
        <w:rPr>
          <w:rFonts w:ascii="Courier New" w:hAnsi="Courier New"/>
          <w:sz w:val="22"/>
        </w:rPr>
        <w:t>real(ifft(freq_domain))</w:t>
      </w:r>
      <w:r>
        <w:rPr>
          <w:rFonts w:ascii="Times New Roman" w:hAnsi="Times New Roman"/>
          <w:sz w:val="24"/>
        </w:rPr>
        <w:t xml:space="preserve"> was mathematically justified; any residual imaginary part would only be numerical round-off.</w:t>
      </w:r>
    </w:p>
    <w:p>
      <w:pPr>
        <w:pStyle w:val="Heading2"/>
        <w:jc w:val="left"/>
      </w:pPr>
      <w:r>
        <w:rPr>
          <w:rFonts w:ascii="Times New Roman" w:hAnsi="Times New Roman"/>
          <w:sz w:val="28"/>
        </w:rPr>
        <w:t>3.3 Cyclic prefix and delay-spread tolerance</w:t>
      </w:r>
    </w:p>
    <w:p>
      <w:pPr>
        <w:jc w:val="both"/>
      </w:pPr>
      <w:r>
        <w:rPr>
          <w:rFonts w:ascii="Times New Roman" w:hAnsi="Times New Roman"/>
          <w:sz w:val="24"/>
        </w:rPr>
        <w:t xml:space="preserve">A cyclic prefix was formed by copying the final </w:t>
      </w:r>
      <w:r>
        <w:rPr>
          <w:rFonts w:ascii="Cambria Math" w:hAnsi="Cambria Math"/>
          <w:i/>
          <w:sz w:val="24"/>
        </w:rPr>
        <w:t>N_CP</w:t>
      </w:r>
      <w:r>
        <w:rPr>
          <w:rFonts w:ascii="Times New Roman" w:hAnsi="Times New Roman"/>
          <w:sz w:val="24"/>
        </w:rPr>
        <w:t xml:space="preserve"> samples of an IFFT output and placing them before that output: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x_CP[n] = x[(n mod N)], -N_CP≤ n≤ N-1.</w:t>
            </w:r>
          </w:p>
        </w:tc>
        <w:tc>
          <w:tcPr>
            <w:tcW w:type="dxa" w:w="792"/>
            <w:tcMar>
              <w:top w:w="30" w:type="dxa"/>
              <w:start w:w="20" w:type="dxa"/>
              <w:bottom w:w="30" w:type="dxa"/>
              <w:end w:w="20" w:type="dxa"/>
            </w:tcMar>
            <w:vAlign w:val="center"/>
          </w:tcPr>
          <w:p>
            <w:pPr>
              <w:jc w:val="right"/>
            </w:pPr>
            <w:r>
              <w:rPr>
                <w:rFonts w:ascii="Times New Roman" w:hAnsi="Times New Roman"/>
                <w:sz w:val="22"/>
              </w:rPr>
              <w:t>(8)</w:t>
            </w:r>
          </w:p>
        </w:tc>
      </w:tr>
    </w:tbl>
    <w:p>
      <w:pPr>
        <w:jc w:val="both"/>
      </w:pPr>
      <w:r>
        <w:rPr>
          <w:rFonts w:ascii="Times New Roman" w:hAnsi="Times New Roman"/>
          <w:sz w:val="24"/>
        </w:rPr>
        <w:t xml:space="preserve">In the project, </w:t>
      </w:r>
      <w:r>
        <w:rPr>
          <w:rFonts w:ascii="Cambria Math" w:hAnsi="Cambria Math"/>
          <w:i/>
          <w:sz w:val="24"/>
        </w:rPr>
        <w:t>N_CP=64</w:t>
      </w:r>
      <w:r>
        <w:rPr>
          <w:rFonts w:ascii="Times New Roman" w:hAnsi="Times New Roman"/>
          <w:sz w:val="24"/>
        </w:rPr>
        <w:t xml:space="preserve"> samples and </w:t>
      </w:r>
      <w:r>
        <w:rPr>
          <w:rFonts w:ascii="Cambria Math" w:hAnsi="Cambria Math"/>
          <w:i/>
          <w:sz w:val="24"/>
        </w:rPr>
        <w:t>F_s=48</w:t>
      </w:r>
      <w:r>
        <w:rPr>
          <w:rFonts w:ascii="Times New Roman" w:hAnsi="Times New Roman"/>
          <w:sz w:val="24"/>
        </w:rPr>
        <w:t xml:space="preserve"> kHz. Therefore, the guard duration was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T_CP=(64)/(48 000)=1.333 ms.</w:t>
            </w:r>
          </w:p>
        </w:tc>
        <w:tc>
          <w:tcPr>
            <w:tcW w:type="dxa" w:w="792"/>
            <w:tcMar>
              <w:top w:w="30" w:type="dxa"/>
              <w:start w:w="20" w:type="dxa"/>
              <w:bottom w:w="30" w:type="dxa"/>
              <w:end w:w="20" w:type="dxa"/>
            </w:tcMar>
            <w:vAlign w:val="center"/>
          </w:tcPr>
          <w:p>
            <w:pPr>
              <w:jc w:val="right"/>
            </w:pPr>
            <w:r>
              <w:rPr>
                <w:rFonts w:ascii="Times New Roman" w:hAnsi="Times New Roman"/>
                <w:sz w:val="22"/>
              </w:rPr>
              <w:t>(9)</w:t>
            </w:r>
          </w:p>
        </w:tc>
      </w:tr>
    </w:tbl>
    <w:p>
      <w:pPr>
        <w:jc w:val="both"/>
      </w:pPr>
      <w:r>
        <w:rPr>
          <w:rFonts w:ascii="Times New Roman" w:hAnsi="Times New Roman"/>
          <w:sz w:val="24"/>
        </w:rPr>
        <w:t xml:space="preserve">The useful FFT duration was </w:t>
      </w:r>
      <w:r>
        <w:rPr>
          <w:rFonts w:ascii="Cambria Math" w:hAnsi="Cambria Math"/>
          <w:i/>
          <w:sz w:val="24"/>
        </w:rPr>
        <w:t>256/48 000=5.333</w:t>
      </w:r>
      <w:r>
        <w:rPr>
          <w:rFonts w:ascii="Times New Roman" w:hAnsi="Times New Roman"/>
          <w:sz w:val="24"/>
        </w:rPr>
        <w:t xml:space="preserve"> ms, and an entire CP-extended data symbol lasted </w:t>
      </w:r>
      <w:r>
        <w:rPr>
          <w:rFonts w:ascii="Cambria Math" w:hAnsi="Cambria Math"/>
          <w:i/>
          <w:sz w:val="24"/>
        </w:rPr>
        <w:t>320/48 000=6.667</w:t>
      </w:r>
      <w:r>
        <w:rPr>
          <w:rFonts w:ascii="Times New Roman" w:hAnsi="Times New Roman"/>
          <w:sz w:val="24"/>
        </w:rPr>
        <w:t xml:space="preserve"> ms. When the channel delay spread and residual timing offset remained within 64 samples, the CP transformed linear convolution into a circular convolution over the retained FFT window. This preserved subcarrier orthogonality and reduced ISI. The CP did not compensate for a frequency-selective gain or phase response; equalization would still be required in a non-flat acoustic channel.</w:t>
      </w:r>
    </w:p>
    <w:p>
      <w:pPr>
        <w:pStyle w:val="Heading2"/>
        <w:jc w:val="left"/>
      </w:pPr>
      <w:r>
        <w:rPr>
          <w:rFonts w:ascii="Times New Roman" w:hAnsi="Times New Roman"/>
          <w:sz w:val="28"/>
        </w:rPr>
        <w:t xml:space="preserve">3.4 QPSK with </w:t>
      </w:r>
      <w:r>
        <w:rPr>
          <w:rFonts w:ascii="Cambria Math" w:hAnsi="Cambria Math"/>
          <w:i/>
          <w:sz w:val="28"/>
        </w:rPr>
        <w:t>π/4</w:t>
      </w:r>
      <w:r>
        <w:rPr>
          <w:rFonts w:ascii="Times New Roman" w:hAnsi="Times New Roman"/>
          <w:sz w:val="28"/>
        </w:rPr>
        <w:t xml:space="preserve"> offset</w:t>
      </w:r>
    </w:p>
    <w:p>
      <w:pPr>
        <w:jc w:val="both"/>
      </w:pPr>
      <w:r>
        <w:rPr>
          <w:rFonts w:ascii="Times New Roman" w:hAnsi="Times New Roman"/>
          <w:sz w:val="24"/>
        </w:rPr>
        <w:t>Each active positive-frequency subcarrier carried one QPSK value. The MATLAB implementation used</w:t>
      </w:r>
    </w:p>
    <w:p>
      <w:pPr>
        <w:keepLines/>
        <w:spacing w:before="80" w:after="120"/>
        <w:jc w:val="left"/>
      </w:pPr>
      <w:r>
        <w:rPr>
          <w:rFonts w:ascii="Courier New" w:hAnsi="Courier New"/>
          <w:sz w:val="17"/>
        </w:rPr>
        <w:t>pskmod(bit_ints, 4, pi/4)</w:t>
      </w:r>
    </w:p>
    <w:p>
      <w:pPr>
        <w:jc w:val="both"/>
      </w:pPr>
      <w:r>
        <w:rPr>
          <w:rFonts w:ascii="Times New Roman" w:hAnsi="Times New Roman"/>
          <w:sz w:val="24"/>
        </w:rPr>
        <w:t>which generated the ideal symbol phases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s_m=e^j(π/4+mπ/2), m∈0,1,2,3.</w:t>
            </w:r>
          </w:p>
        </w:tc>
        <w:tc>
          <w:tcPr>
            <w:tcW w:type="dxa" w:w="792"/>
            <w:tcMar>
              <w:top w:w="30" w:type="dxa"/>
              <w:start w:w="20" w:type="dxa"/>
              <w:bottom w:w="30" w:type="dxa"/>
              <w:end w:w="20" w:type="dxa"/>
            </w:tcMar>
            <w:vAlign w:val="center"/>
          </w:tcPr>
          <w:p>
            <w:pPr>
              <w:jc w:val="right"/>
            </w:pPr>
            <w:r>
              <w:rPr>
                <w:rFonts w:ascii="Times New Roman" w:hAnsi="Times New Roman"/>
                <w:sz w:val="22"/>
              </w:rPr>
              <w:t>(10)</w:t>
            </w:r>
          </w:p>
        </w:tc>
      </w:tr>
    </w:tbl>
    <w:p>
      <w:pPr>
        <w:jc w:val="both"/>
      </w:pPr>
      <w:r>
        <w:rPr>
          <w:rFonts w:ascii="Times New Roman" w:hAnsi="Times New Roman"/>
          <w:sz w:val="24"/>
        </w:rPr>
        <w:t xml:space="preserve">The bit pairs were converted to integers using </w:t>
      </w:r>
      <w:r>
        <w:rPr>
          <w:rFonts w:ascii="Courier New" w:hAnsi="Courier New"/>
          <w:sz w:val="22"/>
        </w:rPr>
        <w:t>bi2de(...,'left-msb')</w:t>
      </w:r>
      <w:r>
        <w:rPr>
          <w:rFonts w:ascii="Times New Roman" w:hAnsi="Times New Roman"/>
          <w:sz w:val="24"/>
        </w:rPr>
        <w:t>. With MATLAB’s default binary symbol ordering, the implemented association was:</w:t>
      </w:r>
    </w:p>
    <w:p>
      <w:pPr>
        <w:pStyle w:val="Caption"/>
        <w:keepNext/>
      </w:pPr>
      <w:r>
        <w:rPr>
          <w:rFonts w:ascii="Times New Roman" w:hAnsi="Times New Roman"/>
          <w:b/>
          <w:sz w:val="24"/>
        </w:rPr>
        <w:t>Table 1. Implemented π/4-offset QPSK bit-to-symbol association.</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80" w:type="dxa"/>
              <w:start w:w="100" w:type="dxa"/>
              <w:bottom w:w="80" w:type="dxa"/>
              <w:end w:w="100" w:type="dxa"/>
            </w:tcMar>
            <w:shd w:fill="D9EAF7"/>
          </w:tcPr>
          <w:p>
            <w:pPr>
              <w:spacing w:after="0" w:before="0"/>
              <w:jc w:val="center"/>
            </w:pPr>
            <w:r>
              <w:rPr>
                <w:rFonts w:ascii="Times New Roman" w:hAnsi="Times New Roman"/>
                <w:b/>
                <w:sz w:val="20"/>
              </w:rPr>
              <w:t>Bit pair</w:t>
            </w:r>
          </w:p>
        </w:tc>
        <w:tc>
          <w:tcPr>
            <w:tcW w:type="dxa" w:w="3009"/>
            <w:vAlign w:val="center"/>
            <w:tcMar>
              <w:top w:w="80" w:type="dxa"/>
              <w:start w:w="100" w:type="dxa"/>
              <w:bottom w:w="80" w:type="dxa"/>
              <w:end w:w="100" w:type="dxa"/>
            </w:tcMar>
            <w:shd w:fill="D9EAF7"/>
          </w:tcPr>
          <w:p>
            <w:pPr>
              <w:spacing w:after="0" w:before="0"/>
              <w:jc w:val="center"/>
            </w:pPr>
            <w:r>
              <w:rPr>
                <w:rFonts w:ascii="Times New Roman" w:hAnsi="Times New Roman"/>
                <w:b/>
                <w:sz w:val="20"/>
              </w:rPr>
              <w:t xml:space="preserve">Symbol index </w:t>
            </w:r>
            <w:r>
              <w:rPr>
                <w:rFonts w:ascii="Cambria Math" w:hAnsi="Cambria Math"/>
                <w:b/>
                <w:i/>
                <w:sz w:val="20"/>
              </w:rPr>
              <w:t>m</w:t>
            </w:r>
          </w:p>
        </w:tc>
        <w:tc>
          <w:tcPr>
            <w:tcW w:type="dxa" w:w="3009"/>
            <w:vAlign w:val="center"/>
            <w:tcMar>
              <w:top w:w="80" w:type="dxa"/>
              <w:start w:w="100" w:type="dxa"/>
              <w:bottom w:w="80" w:type="dxa"/>
              <w:end w:w="100" w:type="dxa"/>
            </w:tcMar>
            <w:shd w:fill="D9EAF7"/>
          </w:tcPr>
          <w:p>
            <w:pPr>
              <w:spacing w:after="0" w:before="0"/>
              <w:jc w:val="center"/>
            </w:pPr>
            <w:r>
              <w:rPr>
                <w:rFonts w:ascii="Times New Roman" w:hAnsi="Times New Roman"/>
                <w:b/>
                <w:sz w:val="20"/>
              </w:rPr>
              <w:t>Nominal phase</w:t>
            </w:r>
          </w:p>
        </w:tc>
      </w:tr>
      <w:tr>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00</w:t>
            </w:r>
          </w:p>
        </w:tc>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0</w:t>
            </w:r>
          </w:p>
        </w:tc>
        <w:tc>
          <w:tcPr>
            <w:tcW w:type="dxa" w:w="3009"/>
            <w:vAlign w:val="center"/>
            <w:tcMar>
              <w:top w:w="80" w:type="dxa"/>
              <w:start w:w="100" w:type="dxa"/>
              <w:bottom w:w="80" w:type="dxa"/>
              <w:end w:w="100" w:type="dxa"/>
            </w:tcMar>
          </w:tcPr>
          <w:p>
            <w:pPr>
              <w:spacing w:after="0" w:before="0"/>
              <w:jc w:val="left"/>
            </w:pPr>
            <w:r>
              <w:rPr>
                <w:rFonts w:ascii="Cambria Math" w:hAnsi="Cambria Math"/>
                <w:i/>
                <w:sz w:val="20"/>
              </w:rPr>
              <w:t>45^</w:t>
            </w:r>
          </w:p>
        </w:tc>
      </w:tr>
      <w:tr>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01</w:t>
            </w:r>
          </w:p>
        </w:tc>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1</w:t>
            </w:r>
          </w:p>
        </w:tc>
        <w:tc>
          <w:tcPr>
            <w:tcW w:type="dxa" w:w="3009"/>
            <w:vAlign w:val="center"/>
            <w:tcMar>
              <w:top w:w="80" w:type="dxa"/>
              <w:start w:w="100" w:type="dxa"/>
              <w:bottom w:w="80" w:type="dxa"/>
              <w:end w:w="100" w:type="dxa"/>
            </w:tcMar>
          </w:tcPr>
          <w:p>
            <w:pPr>
              <w:spacing w:after="0" w:before="0"/>
              <w:jc w:val="left"/>
            </w:pPr>
            <w:r>
              <w:rPr>
                <w:rFonts w:ascii="Cambria Math" w:hAnsi="Cambria Math"/>
                <w:i/>
                <w:sz w:val="20"/>
              </w:rPr>
              <w:t>135^</w:t>
            </w:r>
          </w:p>
        </w:tc>
      </w:tr>
      <w:tr>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10</w:t>
            </w:r>
          </w:p>
        </w:tc>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2</w:t>
            </w:r>
          </w:p>
        </w:tc>
        <w:tc>
          <w:tcPr>
            <w:tcW w:type="dxa" w:w="3009"/>
            <w:vAlign w:val="center"/>
            <w:tcMar>
              <w:top w:w="80" w:type="dxa"/>
              <w:start w:w="100" w:type="dxa"/>
              <w:bottom w:w="80" w:type="dxa"/>
              <w:end w:w="100" w:type="dxa"/>
            </w:tcMar>
          </w:tcPr>
          <w:p>
            <w:pPr>
              <w:spacing w:after="0" w:before="0"/>
              <w:jc w:val="left"/>
            </w:pPr>
            <w:r>
              <w:rPr>
                <w:rFonts w:ascii="Cambria Math" w:hAnsi="Cambria Math"/>
                <w:i/>
                <w:sz w:val="20"/>
              </w:rPr>
              <w:t>225^</w:t>
            </w:r>
          </w:p>
        </w:tc>
      </w:tr>
      <w:tr>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11</w:t>
            </w:r>
          </w:p>
        </w:tc>
        <w:tc>
          <w:tcPr>
            <w:tcW w:type="dxa" w:w="3009"/>
            <w:vAlign w:val="center"/>
            <w:tcMar>
              <w:top w:w="80" w:type="dxa"/>
              <w:start w:w="100" w:type="dxa"/>
              <w:bottom w:w="80" w:type="dxa"/>
              <w:end w:w="100" w:type="dxa"/>
            </w:tcMar>
          </w:tcPr>
          <w:p>
            <w:pPr>
              <w:spacing w:after="0" w:before="0"/>
              <w:jc w:val="left"/>
            </w:pPr>
            <w:r>
              <w:rPr>
                <w:rFonts w:ascii="Times New Roman" w:hAnsi="Times New Roman"/>
                <w:sz w:val="20"/>
              </w:rPr>
              <w:t>3</w:t>
            </w:r>
          </w:p>
        </w:tc>
        <w:tc>
          <w:tcPr>
            <w:tcW w:type="dxa" w:w="3009"/>
            <w:vAlign w:val="center"/>
            <w:tcMar>
              <w:top w:w="80" w:type="dxa"/>
              <w:start w:w="100" w:type="dxa"/>
              <w:bottom w:w="80" w:type="dxa"/>
              <w:end w:w="100" w:type="dxa"/>
            </w:tcMar>
          </w:tcPr>
          <w:p>
            <w:pPr>
              <w:spacing w:after="0" w:before="0"/>
              <w:jc w:val="left"/>
            </w:pPr>
            <w:r>
              <w:rPr>
                <w:rFonts w:ascii="Cambria Math" w:hAnsi="Cambria Math"/>
                <w:i/>
                <w:sz w:val="20"/>
              </w:rPr>
              <w:t>315^</w:t>
            </w:r>
          </w:p>
        </w:tc>
      </w:tr>
    </w:tbl>
    <w:p>
      <w:pPr>
        <w:spacing w:after="40"/>
      </w:pPr>
    </w:p>
    <w:p>
      <w:pPr>
        <w:jc w:val="both"/>
      </w:pPr>
      <w:r>
        <w:rPr>
          <w:rFonts w:ascii="Times New Roman" w:hAnsi="Times New Roman"/>
          <w:sz w:val="24"/>
        </w:rPr>
        <w:t xml:space="preserve">The receiver used the matching operation </w:t>
      </w:r>
      <w:r>
        <w:rPr>
          <w:rFonts w:ascii="Courier New" w:hAnsi="Courier New"/>
          <w:sz w:val="22"/>
        </w:rPr>
        <w:t>pskdemod(received_symbols, M, pi/4)</w:t>
      </w:r>
      <w:r>
        <w:rPr>
          <w:rFonts w:ascii="Times New Roman" w:hAnsi="Times New Roman"/>
          <w:sz w:val="24"/>
        </w:rPr>
        <w:t xml:space="preserve"> and reversed the integer-to-bit conversion using </w:t>
      </w:r>
      <w:r>
        <w:rPr>
          <w:rFonts w:ascii="Courier New" w:hAnsi="Courier New"/>
          <w:sz w:val="22"/>
        </w:rPr>
        <w:t>de2bi(...,'left-msb')</w:t>
      </w:r>
      <w:r>
        <w:rPr>
          <w:rFonts w:ascii="Times New Roman" w:hAnsi="Times New Roman"/>
          <w:sz w:val="24"/>
        </w:rPr>
        <w:t>. Thus, the TX/RX bit ordering and phase offset were consistent.</w:t>
      </w:r>
    </w:p>
    <w:p>
      <w:pPr>
        <w:jc w:val="both"/>
      </w:pPr>
      <w:r>
        <w:rPr>
          <w:rFonts w:ascii="Times New Roman" w:hAnsi="Times New Roman"/>
          <w:sz w:val="24"/>
        </w:rPr>
        <w:t>For coherent Gray-coded QPSK in AWGN, the standard theoretical bit-error probability 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P_b=Q(√((2E_b)/(N_0))),</w:t>
            </w:r>
          </w:p>
        </w:tc>
        <w:tc>
          <w:tcPr>
            <w:tcW w:type="dxa" w:w="792"/>
            <w:tcMar>
              <w:top w:w="30" w:type="dxa"/>
              <w:start w:w="20" w:type="dxa"/>
              <w:bottom w:w="30" w:type="dxa"/>
              <w:end w:w="20" w:type="dxa"/>
            </w:tcMar>
            <w:vAlign w:val="center"/>
          </w:tcPr>
          <w:p>
            <w:pPr>
              <w:jc w:val="right"/>
            </w:pPr>
            <w:r>
              <w:rPr>
                <w:rFonts w:ascii="Times New Roman" w:hAnsi="Times New Roman"/>
                <w:sz w:val="22"/>
              </w:rPr>
              <w:t>(11)</w:t>
            </w:r>
          </w:p>
        </w:tc>
      </w:tr>
    </w:tbl>
    <w:p>
      <w:pPr>
        <w:jc w:val="both"/>
      </w:pPr>
      <w:r>
        <w:rPr>
          <w:rFonts w:ascii="Times New Roman" w:hAnsi="Times New Roman"/>
          <w:sz w:val="24"/>
        </w:rPr>
        <w:t>where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Q(x)=(1)/(√(2π))∫_x^∞ e^-t^2/2 dt.</w:t>
            </w:r>
          </w:p>
        </w:tc>
        <w:tc>
          <w:tcPr>
            <w:tcW w:type="dxa" w:w="792"/>
            <w:tcMar>
              <w:top w:w="30" w:type="dxa"/>
              <w:start w:w="20" w:type="dxa"/>
              <w:bottom w:w="30" w:type="dxa"/>
              <w:end w:w="20" w:type="dxa"/>
            </w:tcMar>
            <w:vAlign w:val="center"/>
          </w:tcPr>
          <w:p>
            <w:pPr>
              <w:jc w:val="right"/>
            </w:pPr>
            <w:r>
              <w:rPr>
                <w:rFonts w:ascii="Times New Roman" w:hAnsi="Times New Roman"/>
                <w:sz w:val="22"/>
              </w:rPr>
              <w:t>(12)</w:t>
            </w:r>
          </w:p>
        </w:tc>
      </w:tr>
    </w:tbl>
    <w:p>
      <w:pPr>
        <w:jc w:val="both"/>
      </w:pPr>
      <w:r>
        <w:rPr>
          <w:rFonts w:ascii="Times New Roman" w:hAnsi="Times New Roman"/>
          <w:sz w:val="24"/>
        </w:rPr>
        <w:t>This expression was used as the ideal reference in the plot script. The current MATLAB calls used their default binary, rather than explicitly Gray, symbol ordering. Therefore, the ideal Gray-coded expression was a useful benchmark but was not an exact mapping-specific BER prediction. An explicit Gray mapping at both TX and RX would be required for exact correspondence to the conventional Gray-QPSK expression.</w:t>
      </w:r>
    </w:p>
    <w:p>
      <w:pPr>
        <w:pStyle w:val="Heading2"/>
        <w:jc w:val="left"/>
      </w:pPr>
      <w:r>
        <w:rPr>
          <w:rFonts w:ascii="Times New Roman" w:hAnsi="Times New Roman"/>
          <w:sz w:val="28"/>
        </w:rPr>
        <w:t>3.5 Preamble design and matched-filter synchronization</w:t>
      </w:r>
    </w:p>
    <w:p>
      <w:pPr>
        <w:jc w:val="both"/>
      </w:pPr>
      <w:r>
        <w:rPr>
          <w:rFonts w:ascii="Times New Roman" w:hAnsi="Times New Roman"/>
          <w:sz w:val="24"/>
        </w:rPr>
        <w:t xml:space="preserve">The frame began with a known 256-sample preamble. A deterministic random BPSK sequence was generated after setting </w:t>
      </w:r>
      <w:r>
        <w:rPr>
          <w:rFonts w:ascii="Courier New" w:hAnsi="Courier New"/>
          <w:sz w:val="22"/>
        </w:rPr>
        <w:t>rng(42)</w:t>
      </w:r>
      <w:r>
        <w:rPr>
          <w:rFonts w:ascii="Times New Roman" w:hAnsi="Times New Roman"/>
          <w:sz w:val="24"/>
        </w:rPr>
        <w:t>, placed on the active bins, conjugate mirrored, IFFT-transformed, and normalized. The receiver located the preamble using the magnitude of a valid cross-correlation: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C[m]=|∑_n=0^N_p-1r[m+n]p^*[n]|,</w:t>
            </w:r>
          </w:p>
        </w:tc>
        <w:tc>
          <w:tcPr>
            <w:tcW w:type="dxa" w:w="792"/>
            <w:tcMar>
              <w:top w:w="30" w:type="dxa"/>
              <w:start w:w="20" w:type="dxa"/>
              <w:bottom w:w="30" w:type="dxa"/>
              <w:end w:w="20" w:type="dxa"/>
            </w:tcMar>
            <w:vAlign w:val="center"/>
          </w:tcPr>
          <w:p>
            <w:pPr>
              <w:jc w:val="right"/>
            </w:pPr>
            <w:r>
              <w:rPr>
                <w:rFonts w:ascii="Times New Roman" w:hAnsi="Times New Roman"/>
                <w:sz w:val="22"/>
              </w:rPr>
              <w:t>(13)</w:t>
            </w:r>
          </w:p>
        </w:tc>
      </w:tr>
    </w:tbl>
    <w:p>
      <w:pPr>
        <w:jc w:val="both"/>
      </w:pPr>
      <w:r>
        <w:rPr>
          <w:rFonts w:ascii="Times New Roman" w:hAnsi="Times New Roman"/>
          <w:sz w:val="24"/>
        </w:rPr>
        <w:t xml:space="preserve">where </w:t>
      </w:r>
      <w:r>
        <w:rPr>
          <w:rFonts w:ascii="Cambria Math" w:hAnsi="Cambria Math"/>
          <w:i/>
          <w:sz w:val="24"/>
        </w:rPr>
        <w:t>r[n]</w:t>
      </w:r>
      <w:r>
        <w:rPr>
          <w:rFonts w:ascii="Times New Roman" w:hAnsi="Times New Roman"/>
          <w:sz w:val="24"/>
        </w:rPr>
        <w:t xml:space="preserve"> was the received waveform, </w:t>
      </w:r>
      <w:r>
        <w:rPr>
          <w:rFonts w:ascii="Cambria Math" w:hAnsi="Cambria Math"/>
          <w:i/>
          <w:sz w:val="24"/>
        </w:rPr>
        <w:t>p[n]</w:t>
      </w:r>
      <w:r>
        <w:rPr>
          <w:rFonts w:ascii="Times New Roman" w:hAnsi="Times New Roman"/>
          <w:sz w:val="24"/>
        </w:rPr>
        <w:t xml:space="preserve"> was the known preamble, and </w:t>
      </w:r>
      <w:r>
        <w:rPr>
          <w:rFonts w:ascii="Cambria Math" w:hAnsi="Cambria Math"/>
          <w:i/>
          <w:sz w:val="24"/>
        </w:rPr>
        <w:t>N_p=256</w:t>
      </w:r>
      <w:r>
        <w:rPr>
          <w:rFonts w:ascii="Times New Roman" w:hAnsi="Times New Roman"/>
          <w:sz w:val="24"/>
        </w:rPr>
        <w:t>. Since the stored preamble was real, the implementation used</w:t>
      </w:r>
    </w:p>
    <w:p>
      <w:pPr>
        <w:keepLines/>
        <w:spacing w:before="80" w:after="120"/>
        <w:jc w:val="left"/>
      </w:pPr>
      <w:r>
        <w:rPr>
          <w:rFonts w:ascii="Courier New" w:hAnsi="Courier New"/>
          <w:sz w:val="17"/>
        </w:rPr>
        <w:t>correlation = abs(conv(rx_signal, fliplr(preamble), 'valid'));</w:t>
        <w:br/>
        <w:t>[~, frame_start] = max(correlation);</w:t>
      </w:r>
    </w:p>
    <w:p>
      <w:pPr>
        <w:jc w:val="both"/>
      </w:pPr>
      <w:r>
        <w:rPr>
          <w:rFonts w:ascii="Times New Roman" w:hAnsi="Times New Roman"/>
          <w:sz w:val="24"/>
        </w:rPr>
        <w:t xml:space="preserve">The peak index estimated the first sample of the preamble. The first data sample was then selected using </w:t>
      </w:r>
      <w:r>
        <w:rPr>
          <w:rFonts w:ascii="Courier New" w:hAnsi="Courier New"/>
          <w:sz w:val="22"/>
        </w:rPr>
        <w:t>frame_start + N_fft</w:t>
      </w:r>
      <w:r>
        <w:rPr>
          <w:rFonts w:ascii="Times New Roman" w:hAnsi="Times New Roman"/>
          <w:sz w:val="24"/>
        </w:rPr>
        <w:t>, which followed the 256-sample preamble. This was a valid basic matched-filter method. However, the detector did not normalize the correlation or evaluate a detection threshold, so its peak magnitude depended on recording gain, filtering, and noise.</w:t>
      </w:r>
    </w:p>
    <w:p>
      <w:pPr>
        <w:pStyle w:val="Heading2"/>
        <w:jc w:val="left"/>
      </w:pPr>
      <w:r>
        <w:rPr>
          <w:rFonts w:ascii="Times New Roman" w:hAnsi="Times New Roman"/>
          <w:sz w:val="28"/>
        </w:rPr>
        <w:t>3.6 System parameters</w:t>
      </w:r>
    </w:p>
    <w:p>
      <w:pPr>
        <w:pStyle w:val="Caption"/>
        <w:keepNext/>
      </w:pPr>
      <w:r>
        <w:rPr>
          <w:rFonts w:ascii="Times New Roman" w:hAnsi="Times New Roman"/>
          <w:b/>
          <w:sz w:val="24"/>
        </w:rPr>
        <w:t>Table 2. OFDM system parameters used in the MATLAB implementation.</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80" w:type="dxa"/>
              <w:start w:w="100" w:type="dxa"/>
              <w:bottom w:w="80" w:type="dxa"/>
              <w:end w:w="100" w:type="dxa"/>
            </w:tcMar>
            <w:shd w:fill="D9EAF7"/>
          </w:tcPr>
          <w:p>
            <w:pPr>
              <w:spacing w:after="0" w:before="0"/>
              <w:jc w:val="center"/>
            </w:pPr>
            <w:r>
              <w:rPr>
                <w:rFonts w:ascii="Times New Roman" w:hAnsi="Times New Roman"/>
                <w:b/>
                <w:sz w:val="20"/>
              </w:rPr>
              <w:t>Parameter</w:t>
            </w:r>
          </w:p>
        </w:tc>
        <w:tc>
          <w:tcPr>
            <w:tcW w:type="dxa" w:w="2256"/>
            <w:vAlign w:val="center"/>
            <w:tcMar>
              <w:top w:w="80" w:type="dxa"/>
              <w:start w:w="100" w:type="dxa"/>
              <w:bottom w:w="80" w:type="dxa"/>
              <w:end w:w="100" w:type="dxa"/>
            </w:tcMar>
            <w:shd w:fill="D9EAF7"/>
          </w:tcPr>
          <w:p>
            <w:pPr>
              <w:spacing w:after="0" w:before="0"/>
              <w:jc w:val="center"/>
            </w:pPr>
            <w:r>
              <w:rPr>
                <w:rFonts w:ascii="Times New Roman" w:hAnsi="Times New Roman"/>
                <w:b/>
                <w:sz w:val="20"/>
              </w:rPr>
              <w:t>Symbol / implementation value</w:t>
            </w:r>
          </w:p>
        </w:tc>
        <w:tc>
          <w:tcPr>
            <w:tcW w:type="dxa" w:w="2256"/>
            <w:vAlign w:val="center"/>
            <w:tcMar>
              <w:top w:w="80" w:type="dxa"/>
              <w:start w:w="100" w:type="dxa"/>
              <w:bottom w:w="80" w:type="dxa"/>
              <w:end w:w="100" w:type="dxa"/>
            </w:tcMar>
            <w:shd w:fill="D9EAF7"/>
          </w:tcPr>
          <w:p>
            <w:pPr>
              <w:spacing w:after="0" w:before="0"/>
              <w:jc w:val="center"/>
            </w:pPr>
            <w:r>
              <w:rPr>
                <w:rFonts w:ascii="Times New Roman" w:hAnsi="Times New Roman"/>
                <w:b/>
                <w:sz w:val="20"/>
              </w:rPr>
              <w:t>Value</w:t>
            </w:r>
          </w:p>
        </w:tc>
        <w:tc>
          <w:tcPr>
            <w:tcW w:type="dxa" w:w="2256"/>
            <w:vAlign w:val="center"/>
            <w:tcMar>
              <w:top w:w="80" w:type="dxa"/>
              <w:start w:w="100" w:type="dxa"/>
              <w:bottom w:w="80" w:type="dxa"/>
              <w:end w:w="100" w:type="dxa"/>
            </w:tcMar>
            <w:shd w:fill="D9EAF7"/>
          </w:tcPr>
          <w:p>
            <w:pPr>
              <w:spacing w:after="0" w:before="0"/>
              <w:jc w:val="center"/>
            </w:pPr>
            <w:r>
              <w:rPr>
                <w:rFonts w:ascii="Times New Roman" w:hAnsi="Times New Roman"/>
                <w:b/>
                <w:sz w:val="20"/>
              </w:rPr>
              <w:t>Significance</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Sampling rate</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F_s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48,000 Hz</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Audio sampling and receiver resampling rate</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FFT size</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N_FFT</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256</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Number of OFDM frequency bins</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Cyclic prefix</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N_CP</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64 samples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1.333 ms guard interval</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Active positive bins</w:t>
            </w:r>
          </w:p>
        </w:tc>
        <w:tc>
          <w:tcPr>
            <w:tcW w:type="dxa" w:w="2256"/>
            <w:vAlign w:val="center"/>
            <w:tcMar>
              <w:top w:w="80" w:type="dxa"/>
              <w:start w:w="100" w:type="dxa"/>
              <w:bottom w:w="80" w:type="dxa"/>
              <w:end w:w="100" w:type="dxa"/>
            </w:tcMar>
          </w:tcPr>
          <w:p>
            <w:pPr>
              <w:spacing w:after="0" w:before="0"/>
              <w:jc w:val="left"/>
            </w:pPr>
            <w:r>
              <w:rPr>
                <w:rFonts w:ascii="Courier New" w:hAnsi="Courier New"/>
                <w:sz w:val="18"/>
              </w:rPr>
              <w:t>active_idx</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7:43</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 xml:space="preserve">MATLAB bins corresponding to </w:t>
            </w:r>
            <w:r>
              <w:rPr>
                <w:rFonts w:ascii="Cambria Math" w:hAnsi="Cambria Math"/>
                <w:i/>
                <w:sz w:val="20"/>
              </w:rPr>
              <w:t>k=6…42</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Active subcarriers</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N_sub</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37</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Independent QPSK data subcarriers</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Subcarrier spacing</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Δ f</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187.5 Hz</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F_s/N_FFT</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Active frequency range</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1125–7875 Hz</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Audio-band positive-frequency allocation</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Modulation order</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M</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4</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QPSK</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Bits per QPSK symbol</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log_2M</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2</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Bits carried by one active subcarrier</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Payload per OFDM symbol</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N_sublog_2M</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74 bits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Payload before application framing</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Useful symbol duration</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N_FFT/F_s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5.333 ms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IFFT interval</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Total symbol duration</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(N_FFT+N_CP)/F_s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6.667 ms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CP-extended OFDM interval</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Nominal payload rate</w:t>
            </w:r>
          </w:p>
        </w:tc>
        <w:tc>
          <w:tcPr>
            <w:tcW w:type="dxa" w:w="2256"/>
            <w:vAlign w:val="center"/>
            <w:tcMar>
              <w:top w:w="80" w:type="dxa"/>
              <w:start w:w="100" w:type="dxa"/>
              <w:bottom w:w="80" w:type="dxa"/>
              <w:end w:w="100" w:type="dxa"/>
            </w:tcMar>
          </w:tcPr>
          <w:p>
            <w:pPr>
              <w:spacing w:after="0" w:before="0"/>
              <w:jc w:val="left"/>
            </w:pPr>
            <w:r>
              <w:rPr>
                <w:rFonts w:ascii="Cambria Math" w:hAnsi="Cambria Math"/>
                <w:i/>
                <w:sz w:val="20"/>
              </w:rPr>
              <w:t>74/6.667 ms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11.1 kbit/s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Excludes preamble and padding overhead</w:t>
            </w:r>
          </w:p>
        </w:tc>
      </w:tr>
      <w:tr>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Preamble</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BPSK, Hermitian, fixed seed</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256 samples</w:t>
            </w:r>
          </w:p>
        </w:tc>
        <w:tc>
          <w:tcPr>
            <w:tcW w:type="dxa" w:w="2256"/>
            <w:vAlign w:val="center"/>
            <w:tcMar>
              <w:top w:w="80" w:type="dxa"/>
              <w:start w:w="100" w:type="dxa"/>
              <w:bottom w:w="80" w:type="dxa"/>
              <w:end w:w="100" w:type="dxa"/>
            </w:tcMar>
          </w:tcPr>
          <w:p>
            <w:pPr>
              <w:spacing w:after="0" w:before="0"/>
              <w:jc w:val="left"/>
            </w:pPr>
            <w:r>
              <w:rPr>
                <w:rFonts w:ascii="Times New Roman" w:hAnsi="Times New Roman"/>
                <w:sz w:val="20"/>
              </w:rPr>
              <w:t>Frame acquisition waveform</w:t>
            </w:r>
          </w:p>
        </w:tc>
      </w:tr>
    </w:tbl>
    <w:p>
      <w:pPr>
        <w:spacing w:after="40"/>
      </w:pPr>
    </w:p>
    <w:p>
      <w:r>
        <w:br w:type="page"/>
      </w:r>
    </w:p>
    <w:p>
      <w:pPr>
        <w:pStyle w:val="Heading1"/>
        <w:jc w:val="left"/>
      </w:pPr>
      <w:r>
        <w:rPr>
          <w:rFonts w:ascii="Times New Roman" w:hAnsi="Times New Roman"/>
          <w:sz w:val="32"/>
        </w:rPr>
        <w:t>4. Tool Used: MATLAB</w:t>
      </w:r>
    </w:p>
    <w:p>
      <w:pPr>
        <w:jc w:val="both"/>
      </w:pPr>
      <w:r>
        <w:rPr>
          <w:rFonts w:ascii="Times New Roman" w:hAnsi="Times New Roman"/>
          <w:sz w:val="24"/>
        </w:rPr>
        <w:t>MATLAB was used as the design, simulation, visualization, and audio-processing environment. Scripts in the repository defined the common parameters, built the transmitted frame, processed the received waveform, generated result files, and produced the four figures. MATLAB was appropriate because it provided vectorized matrix operations, FFT functions, digital modulation tools, audio file I/O, filtering functions, and plotting support in one environment.</w:t>
      </w:r>
    </w:p>
    <w:p>
      <w:pPr>
        <w:jc w:val="both"/>
      </w:pPr>
      <w:r>
        <w:rPr>
          <w:rFonts w:ascii="Times New Roman" w:hAnsi="Times New Roman"/>
          <w:sz w:val="24"/>
        </w:rPr>
        <w:t xml:space="preserve">The Communications Toolbox functions </w:t>
      </w:r>
      <w:r>
        <w:rPr>
          <w:rFonts w:ascii="Courier New" w:hAnsi="Courier New"/>
          <w:sz w:val="22"/>
        </w:rPr>
        <w:t>pskmod</w:t>
      </w:r>
      <w:r>
        <w:rPr>
          <w:rFonts w:ascii="Times New Roman" w:hAnsi="Times New Roman"/>
          <w:sz w:val="24"/>
        </w:rPr>
        <w:t xml:space="preserve"> and </w:t>
      </w:r>
      <w:r>
        <w:rPr>
          <w:rFonts w:ascii="Courier New" w:hAnsi="Courier New"/>
          <w:sz w:val="22"/>
        </w:rPr>
        <w:t>pskdemod</w:t>
      </w:r>
      <w:r>
        <w:rPr>
          <w:rFonts w:ascii="Times New Roman" w:hAnsi="Times New Roman"/>
          <w:sz w:val="24"/>
        </w:rPr>
        <w:t xml:space="preserve"> were used for π/4-offset QPSK modulation and demodulation. </w:t>
      </w:r>
      <w:r>
        <w:rPr>
          <w:rFonts w:ascii="Courier New" w:hAnsi="Courier New"/>
          <w:sz w:val="22"/>
        </w:rPr>
        <w:t>de2bi</w:t>
      </w:r>
      <w:r>
        <w:rPr>
          <w:rFonts w:ascii="Times New Roman" w:hAnsi="Times New Roman"/>
          <w:sz w:val="24"/>
        </w:rPr>
        <w:t xml:space="preserve"> and </w:t>
      </w:r>
      <w:r>
        <w:rPr>
          <w:rFonts w:ascii="Courier New" w:hAnsi="Courier New"/>
          <w:sz w:val="22"/>
        </w:rPr>
        <w:t>bi2de</w:t>
      </w:r>
      <w:r>
        <w:rPr>
          <w:rFonts w:ascii="Times New Roman" w:hAnsi="Times New Roman"/>
          <w:sz w:val="24"/>
        </w:rPr>
        <w:t xml:space="preserve"> converted between left-MSB-first bit pairs and symbol indices. The functions </w:t>
      </w:r>
      <w:r>
        <w:rPr>
          <w:rFonts w:ascii="Courier New" w:hAnsi="Courier New"/>
          <w:sz w:val="22"/>
        </w:rPr>
        <w:t>ifft</w:t>
      </w:r>
      <w:r>
        <w:rPr>
          <w:rFonts w:ascii="Times New Roman" w:hAnsi="Times New Roman"/>
          <w:sz w:val="24"/>
        </w:rPr>
        <w:t xml:space="preserve"> and </w:t>
      </w:r>
      <w:r>
        <w:rPr>
          <w:rFonts w:ascii="Courier New" w:hAnsi="Courier New"/>
          <w:sz w:val="22"/>
        </w:rPr>
        <w:t>fft</w:t>
      </w:r>
      <w:r>
        <w:rPr>
          <w:rFonts w:ascii="Times New Roman" w:hAnsi="Times New Roman"/>
          <w:sz w:val="24"/>
        </w:rPr>
        <w:t xml:space="preserve"> implemented the OFDM modulator and demodulator. </w:t>
      </w:r>
      <w:r>
        <w:rPr>
          <w:rFonts w:ascii="Courier New" w:hAnsi="Courier New"/>
          <w:sz w:val="22"/>
        </w:rPr>
        <w:t>awgn</w:t>
      </w:r>
      <w:r>
        <w:rPr>
          <w:rFonts w:ascii="Times New Roman" w:hAnsi="Times New Roman"/>
          <w:sz w:val="24"/>
        </w:rPr>
        <w:t xml:space="preserve"> generated controlled additive noise for the simulation portions of the transmitter and BER plot. The plot script used </w:t>
      </w:r>
      <w:r>
        <w:rPr>
          <w:rFonts w:ascii="Courier New" w:hAnsi="Courier New"/>
          <w:sz w:val="22"/>
        </w:rPr>
        <w:t>qfunc</w:t>
      </w:r>
      <w:r>
        <w:rPr>
          <w:rFonts w:ascii="Times New Roman" w:hAnsi="Times New Roman"/>
          <w:sz w:val="24"/>
        </w:rPr>
        <w:t xml:space="preserve"> to compute the ideal QPSK reference curve.</w:t>
      </w:r>
    </w:p>
    <w:p>
      <w:pPr>
        <w:jc w:val="both"/>
      </w:pPr>
      <w:r>
        <w:rPr>
          <w:rFonts w:ascii="Times New Roman" w:hAnsi="Times New Roman"/>
          <w:sz w:val="24"/>
        </w:rPr>
        <w:t xml:space="preserve">Audio processing was carried out with </w:t>
      </w:r>
      <w:r>
        <w:rPr>
          <w:rFonts w:ascii="Courier New" w:hAnsi="Courier New"/>
          <w:sz w:val="22"/>
        </w:rPr>
        <w:t>audiowrite</w:t>
      </w:r>
      <w:r>
        <w:rPr>
          <w:rFonts w:ascii="Times New Roman" w:hAnsi="Times New Roman"/>
          <w:sz w:val="24"/>
        </w:rPr>
        <w:t xml:space="preserve"> and </w:t>
      </w:r>
      <w:r>
        <w:rPr>
          <w:rFonts w:ascii="Courier New" w:hAnsi="Courier New"/>
          <w:sz w:val="22"/>
        </w:rPr>
        <w:t>audioread</w:t>
      </w:r>
      <w:r>
        <w:rPr>
          <w:rFonts w:ascii="Times New Roman" w:hAnsi="Times New Roman"/>
          <w:sz w:val="24"/>
        </w:rPr>
        <w:t xml:space="preserve">. In the direct-WAV workflow, </w:t>
      </w:r>
      <w:r>
        <w:rPr>
          <w:rFonts w:ascii="Courier New" w:hAnsi="Courier New"/>
          <w:sz w:val="22"/>
        </w:rPr>
        <w:t>TX/main_tx.m</w:t>
      </w:r>
      <w:r>
        <w:rPr>
          <w:rFonts w:ascii="Times New Roman" w:hAnsi="Times New Roman"/>
          <w:sz w:val="24"/>
        </w:rPr>
        <w:t xml:space="preserve"> normalized the OFDM frame, surrounded it with one second of silence on both sides, and wrote </w:t>
      </w:r>
      <w:r>
        <w:rPr>
          <w:rFonts w:ascii="Courier New" w:hAnsi="Courier New"/>
          <w:sz w:val="22"/>
        </w:rPr>
        <w:t>recording.wav</w:t>
      </w:r>
      <w:r>
        <w:rPr>
          <w:rFonts w:ascii="Times New Roman" w:hAnsi="Times New Roman"/>
          <w:sz w:val="24"/>
        </w:rPr>
        <w:t xml:space="preserve">. This repeatable path did not require a physical speaker or microphone. In the acoustic workflow, </w:t>
      </w:r>
      <w:r>
        <w:rPr>
          <w:rFonts w:ascii="Courier New" w:hAnsi="Courier New"/>
          <w:sz w:val="22"/>
        </w:rPr>
        <w:t>TX/main_tx_acoustic.m</w:t>
      </w:r>
      <w:r>
        <w:rPr>
          <w:rFonts w:ascii="Times New Roman" w:hAnsi="Times New Roman"/>
          <w:sz w:val="24"/>
        </w:rPr>
        <w:t xml:space="preserve"> normalized the waveform and played it using </w:t>
      </w:r>
      <w:r>
        <w:rPr>
          <w:rFonts w:ascii="Courier New" w:hAnsi="Courier New"/>
          <w:sz w:val="22"/>
        </w:rPr>
        <w:t>audioplayer</w:t>
      </w:r>
      <w:r>
        <w:rPr>
          <w:rFonts w:ascii="Times New Roman" w:hAnsi="Times New Roman"/>
          <w:sz w:val="24"/>
        </w:rPr>
        <w:t xml:space="preserve">; a separate device or recorder was expected to capture the sound as </w:t>
      </w:r>
      <w:r>
        <w:rPr>
          <w:rFonts w:ascii="Courier New" w:hAnsi="Courier New"/>
          <w:sz w:val="22"/>
        </w:rPr>
        <w:t>recording.wav</w:t>
      </w:r>
      <w:r>
        <w:rPr>
          <w:rFonts w:ascii="Times New Roman" w:hAnsi="Times New Roman"/>
          <w:sz w:val="24"/>
        </w:rPr>
        <w:t xml:space="preserve"> before decoding.</w:t>
      </w:r>
    </w:p>
    <w:p>
      <w:pPr>
        <w:jc w:val="both"/>
      </w:pPr>
      <w:r>
        <w:rPr>
          <w:rFonts w:ascii="Times New Roman" w:hAnsi="Times New Roman"/>
          <w:sz w:val="24"/>
        </w:rPr>
        <w:t xml:space="preserve">At the receiver, </w:t>
      </w:r>
      <w:r>
        <w:rPr>
          <w:rFonts w:ascii="Courier New" w:hAnsi="Courier New"/>
          <w:sz w:val="22"/>
        </w:rPr>
        <w:t>resample</w:t>
      </w:r>
      <w:r>
        <w:rPr>
          <w:rFonts w:ascii="Times New Roman" w:hAnsi="Times New Roman"/>
          <w:sz w:val="24"/>
        </w:rPr>
        <w:t xml:space="preserve"> converted an input recording to 48 kHz. A fourth-order Butterworth band-pass filter was designed using </w:t>
      </w:r>
      <w:r>
        <w:rPr>
          <w:rFonts w:ascii="Courier New" w:hAnsi="Courier New"/>
          <w:sz w:val="22"/>
        </w:rPr>
        <w:t>butter(4,[1125 7875]/(Fs/2),'bandpass')</w:t>
      </w:r>
      <w:r>
        <w:rPr>
          <w:rFonts w:ascii="Times New Roman" w:hAnsi="Times New Roman"/>
          <w:sz w:val="24"/>
        </w:rPr>
        <w:t xml:space="preserve"> and applied with </w:t>
      </w:r>
      <w:r>
        <w:rPr>
          <w:rFonts w:ascii="Courier New" w:hAnsi="Courier New"/>
          <w:sz w:val="22"/>
        </w:rPr>
        <w:t>filtfilt</w:t>
      </w:r>
      <w:r>
        <w:rPr>
          <w:rFonts w:ascii="Times New Roman" w:hAnsi="Times New Roman"/>
          <w:sz w:val="24"/>
        </w:rPr>
        <w:t xml:space="preserve">. Zero-phase filtering avoided an additional filter phase shift in the offline recording workflow. </w:t>
      </w:r>
      <w:r>
        <w:rPr>
          <w:rFonts w:ascii="Courier New" w:hAnsi="Courier New"/>
          <w:sz w:val="22"/>
        </w:rPr>
        <w:t>conv</w:t>
      </w:r>
      <w:r>
        <w:rPr>
          <w:rFonts w:ascii="Times New Roman" w:hAnsi="Times New Roman"/>
          <w:sz w:val="24"/>
        </w:rPr>
        <w:t xml:space="preserve"> implemented the matched-correlation operation used for preamble detection. MATLAB graphics functions, including </w:t>
      </w:r>
      <w:r>
        <w:rPr>
          <w:rFonts w:ascii="Courier New" w:hAnsi="Courier New"/>
          <w:sz w:val="22"/>
        </w:rPr>
        <w:t>plot</w:t>
      </w:r>
      <w:r>
        <w:rPr>
          <w:rFonts w:ascii="Times New Roman" w:hAnsi="Times New Roman"/>
          <w:sz w:val="24"/>
        </w:rPr>
        <w:t xml:space="preserve">, </w:t>
      </w:r>
      <w:r>
        <w:rPr>
          <w:rFonts w:ascii="Courier New" w:hAnsi="Courier New"/>
          <w:sz w:val="22"/>
        </w:rPr>
        <w:t>subplot</w:t>
      </w:r>
      <w:r>
        <w:rPr>
          <w:rFonts w:ascii="Times New Roman" w:hAnsi="Times New Roman"/>
          <w:sz w:val="24"/>
        </w:rPr>
        <w:t xml:space="preserve">, </w:t>
      </w:r>
      <w:r>
        <w:rPr>
          <w:rFonts w:ascii="Courier New" w:hAnsi="Courier New"/>
          <w:sz w:val="22"/>
        </w:rPr>
        <w:t>semilogy</w:t>
      </w:r>
      <w:r>
        <w:rPr>
          <w:rFonts w:ascii="Times New Roman" w:hAnsi="Times New Roman"/>
          <w:sz w:val="24"/>
        </w:rPr>
        <w:t xml:space="preserve">, </w:t>
      </w:r>
      <w:r>
        <w:rPr>
          <w:rFonts w:ascii="Courier New" w:hAnsi="Courier New"/>
          <w:sz w:val="22"/>
        </w:rPr>
        <w:t>legend</w:t>
      </w:r>
      <w:r>
        <w:rPr>
          <w:rFonts w:ascii="Times New Roman" w:hAnsi="Times New Roman"/>
          <w:sz w:val="24"/>
        </w:rPr>
        <w:t xml:space="preserve">, </w:t>
      </w:r>
      <w:r>
        <w:rPr>
          <w:rFonts w:ascii="Courier New" w:hAnsi="Courier New"/>
          <w:sz w:val="22"/>
        </w:rPr>
        <w:t>xline</w:t>
      </w:r>
      <w:r>
        <w:rPr>
          <w:rFonts w:ascii="Times New Roman" w:hAnsi="Times New Roman"/>
          <w:sz w:val="24"/>
        </w:rPr>
        <w:t xml:space="preserve">, </w:t>
      </w:r>
      <w:r>
        <w:rPr>
          <w:rFonts w:ascii="Courier New" w:hAnsi="Courier New"/>
          <w:sz w:val="22"/>
        </w:rPr>
        <w:t>yline</w:t>
      </w:r>
      <w:r>
        <w:rPr>
          <w:rFonts w:ascii="Times New Roman" w:hAnsi="Times New Roman"/>
          <w:sz w:val="24"/>
        </w:rPr>
        <w:t xml:space="preserve">, and </w:t>
      </w:r>
      <w:r>
        <w:rPr>
          <w:rFonts w:ascii="Courier New" w:hAnsi="Courier New"/>
          <w:sz w:val="22"/>
        </w:rPr>
        <w:t>saveas</w:t>
      </w:r>
      <w:r>
        <w:rPr>
          <w:rFonts w:ascii="Times New Roman" w:hAnsi="Times New Roman"/>
          <w:sz w:val="24"/>
        </w:rPr>
        <w:t>, were used to create and save the waveform, spectrum, BER, and constellation figures.</w:t>
      </w:r>
    </w:p>
    <w:p>
      <w:r>
        <w:br w:type="page"/>
      </w:r>
    </w:p>
    <w:p>
      <w:pPr>
        <w:pStyle w:val="Heading1"/>
        <w:jc w:val="left"/>
      </w:pPr>
      <w:r>
        <w:rPr>
          <w:rFonts w:ascii="Times New Roman" w:hAnsi="Times New Roman"/>
          <w:sz w:val="32"/>
        </w:rPr>
        <w:t>5. System Diagram</w:t>
      </w:r>
    </w:p>
    <w:p>
      <w:pPr>
        <w:jc w:val="both"/>
      </w:pPr>
      <w:r>
        <w:rPr>
          <w:rFonts w:ascii="Times New Roman" w:hAnsi="Times New Roman"/>
          <w:sz w:val="24"/>
        </w:rPr>
        <w:t>No separate architecture image was stored in the repository. The following block diagram represents the implemented system and corresponds to the transmitter, receiver, and shared-parameter scripts.</w:t>
      </w:r>
    </w:p>
    <w:p>
      <w:pPr>
        <w:keepLines/>
        <w:spacing w:before="80" w:after="120"/>
        <w:jc w:val="center"/>
      </w:pPr>
      <w:r>
        <w:rPr>
          <w:rFonts w:ascii="Courier New" w:hAnsi="Courier New"/>
          <w:sz w:val="17"/>
        </w:rPr>
        <w:t>┌────────────┐  ┌──────────────┐  ┌─────────────┐  ┌─────────────────┐</w:t>
        <w:br/>
        <w:t>│ Text Input │→ │ Bit Serializer│→ │ π/4 QPSK    │→ │ Hermitian OFDM  │</w:t>
        <w:br/>
        <w:t>│  (ASCII)   │  │ + Zero Padding│  │ Mapper      │  │ Subcarrier Map  │</w:t>
        <w:br/>
        <w:t>└────────────┘  └──────────────┘  └─────────────┘  └─────────────────┘</w:t>
        <w:br/>
        <w:t xml:space="preserve">                                                                  │</w:t>
        <w:br/>
        <w:t xml:space="preserve">                                                                  ▼</w:t>
        <w:br/>
        <w:t>┌─────────────────────┐  ┌─────────────┐  ┌────────────────────────────┐</w:t>
        <w:br/>
        <w:t>│ Audio Channel       │← │ Preamble    │← │ IFFT → Cyclic Prefix       │</w:t>
        <w:br/>
        <w:t>│ WAV / Speaker–Mic   │  │ Prepend     │  │ Insertion                  │</w:t>
        <w:br/>
        <w:t>└─────────────────────┘  └─────────────┘  └────────────────────────────┘</w:t>
        <w:br/>
        <w:t xml:space="preserve">          │</w:t>
        <w:br/>
        <w:t xml:space="preserve">          ▼</w:t>
        <w:br/>
        <w:t>┌──────────────────────┐  ┌───────────────────────┐  ┌──────────────┐</w:t>
        <w:br/>
        <w:t>│ Resample + Band-Pass │→ │ Matched-Filter Sync   │→ │ CP Removal   │</w:t>
        <w:br/>
        <w:t>│ Filter               │  │ (Preamble Correlation)│  └──────────────┘</w:t>
        <w:br/>
        <w:t>└──────────────────────┘  └───────────────────────┘          │</w:t>
        <w:br/>
        <w:t xml:space="preserve">                                                               ▼</w:t>
        <w:br/>
        <w:t>┌─────────────────────┐  ┌───────────────────────┐  ┌──────────────┐</w:t>
        <w:br/>
        <w:t>│ Text Output         │← │ Bit Truncation / Bytes│← │ QPSK Demod.  │</w:t>
        <w:br/>
        <w:t>└─────────────────────┘  └───────────────────────┘  └──────────────┘</w:t>
        <w:br/>
        <w:t xml:space="preserve">                                                               ▲</w:t>
        <w:br/>
        <w:t xml:space="preserve">                                                               │</w:t>
        <w:br/>
        <w:t xml:space="preserve">                                                    ┌──────────┴─────────┐</w:t>
        <w:br/>
        <w:t xml:space="preserve">                                                    │ FFT + Active-bin   │</w:t>
        <w:br/>
        <w:t xml:space="preserve">                                                    │ Extraction         │</w:t>
        <w:br/>
        <w:t xml:space="preserve">                                                    └────────────────────┘</w:t>
      </w:r>
    </w:p>
    <w:p>
      <w:pPr>
        <w:jc w:val="both"/>
      </w:pPr>
      <w:r>
        <w:rPr>
          <w:rFonts w:ascii="Times New Roman" w:hAnsi="Times New Roman"/>
          <w:sz w:val="24"/>
        </w:rPr>
        <w:t>The transmitter began by serializing each text character into eight bits. The payload was padded to a multiple of 74 bits, because each OFDM data symbol contained 37 QPSK subcarriers carrying two bits each. After Hermitian mapping, IFFT conversion, and CP insertion, the known preamble was prepended. The resulting frame was either written directly to a WAV file or played through the speaker path.</w:t>
      </w:r>
    </w:p>
    <w:p>
      <w:pPr>
        <w:jc w:val="both"/>
      </w:pPr>
      <w:r>
        <w:rPr>
          <w:rFonts w:ascii="Times New Roman" w:hAnsi="Times New Roman"/>
          <w:sz w:val="24"/>
        </w:rPr>
        <w:t>The receiver read the recording, converted it to the design sampling rate, and retained the intended acoustic band using a band-pass filter. The correlation peak identified frame timing. The CP was discarded, the useful interval was FFT-transformed, and bins 7 through 43 were passed to the matching QPSK demodulator. Finally, padding was removed according to the transmitted metadata and the recovered bits were converted to text.</w:t>
      </w:r>
    </w:p>
    <w:p>
      <w:r>
        <w:br w:type="page"/>
      </w:r>
    </w:p>
    <w:p>
      <w:pPr>
        <w:pStyle w:val="Heading1"/>
        <w:jc w:val="left"/>
      </w:pPr>
      <w:r>
        <w:rPr>
          <w:rFonts w:ascii="Times New Roman" w:hAnsi="Times New Roman"/>
          <w:sz w:val="32"/>
        </w:rPr>
        <w:t>6. Results and Discussion</w:t>
      </w:r>
    </w:p>
    <w:p>
      <w:pPr>
        <w:pStyle w:val="Heading2"/>
        <w:jc w:val="left"/>
      </w:pPr>
      <w:r>
        <w:rPr>
          <w:rFonts w:ascii="Times New Roman" w:hAnsi="Times New Roman"/>
          <w:sz w:val="28"/>
        </w:rPr>
        <w:t>6.1 Numerical result summary</w:t>
      </w:r>
    </w:p>
    <w:p>
      <w:pPr>
        <w:jc w:val="both"/>
      </w:pPr>
      <w:r>
        <w:rPr>
          <w:rFonts w:ascii="Times New Roman" w:hAnsi="Times New Roman"/>
          <w:sz w:val="24"/>
        </w:rPr>
        <w:t xml:space="preserve">The supplied files contained a result for the message </w:t>
      </w:r>
      <w:r>
        <w:rPr>
          <w:rFonts w:ascii="Courier New" w:hAnsi="Courier New"/>
          <w:sz w:val="22"/>
        </w:rPr>
        <w:t>HELLO</w:t>
      </w:r>
      <w:r>
        <w:rPr>
          <w:rFonts w:ascii="Times New Roman" w:hAnsi="Times New Roman"/>
          <w:sz w:val="24"/>
        </w:rPr>
        <w:t>. Five 8-bit characters formed a 40-bit payload, which was padded to the 74-bit capacity of one OFDM data symbol. The frame itself consisted of a 256-sample preamble followed by one 320-sample CP-extended data symbol, for 576 samples before the added silence. The supplied WAV contained 96,576 samples at 48 kHz (2.012 s), consistent with one second of leading silence, the 576-sample frame, and one second of trailing silence.</w:t>
      </w:r>
    </w:p>
    <w:p>
      <w:pPr>
        <w:pStyle w:val="Caption"/>
        <w:keepNext/>
      </w:pPr>
      <w:r>
        <w:rPr>
          <w:rFonts w:ascii="Times New Roman" w:hAnsi="Times New Roman"/>
          <w:b/>
          <w:sz w:val="24"/>
        </w:rPr>
        <w:t>Table 3. Numerical results from the supplied `HELLO` receive-side artifact.</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vAlign w:val="center"/>
            <w:tcMar>
              <w:top w:w="80" w:type="dxa"/>
              <w:start w:w="100" w:type="dxa"/>
              <w:bottom w:w="80" w:type="dxa"/>
              <w:end w:w="100" w:type="dxa"/>
            </w:tcMar>
            <w:shd w:fill="D9EAF7"/>
          </w:tcPr>
          <w:p>
            <w:pPr>
              <w:spacing w:after="0" w:before="0"/>
              <w:jc w:val="center"/>
            </w:pPr>
            <w:r>
              <w:rPr>
                <w:rFonts w:ascii="Times New Roman" w:hAnsi="Times New Roman"/>
                <w:b/>
                <w:sz w:val="20"/>
              </w:rPr>
              <w:t>Metric</w:t>
            </w:r>
          </w:p>
        </w:tc>
        <w:tc>
          <w:tcPr>
            <w:tcW w:type="dxa" w:w="4513"/>
            <w:vAlign w:val="center"/>
            <w:tcMar>
              <w:top w:w="80" w:type="dxa"/>
              <w:start w:w="100" w:type="dxa"/>
              <w:bottom w:w="80" w:type="dxa"/>
              <w:end w:w="100" w:type="dxa"/>
            </w:tcMar>
            <w:shd w:fill="D9EAF7"/>
          </w:tcPr>
          <w:p>
            <w:pPr>
              <w:spacing w:after="0" w:before="0"/>
              <w:jc w:val="center"/>
            </w:pPr>
            <w:r>
              <w:rPr>
                <w:rFonts w:ascii="Times New Roman" w:hAnsi="Times New Roman"/>
                <w:b/>
                <w:sz w:val="20"/>
              </w:rPr>
              <w:t>Reported value</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Message transmitted</w:t>
            </w:r>
          </w:p>
        </w:tc>
        <w:tc>
          <w:tcPr>
            <w:tcW w:type="dxa" w:w="4513"/>
            <w:vAlign w:val="center"/>
            <w:tcMar>
              <w:top w:w="80" w:type="dxa"/>
              <w:start w:w="100" w:type="dxa"/>
              <w:bottom w:w="80" w:type="dxa"/>
              <w:end w:w="100" w:type="dxa"/>
            </w:tcMar>
          </w:tcPr>
          <w:p>
            <w:pPr>
              <w:spacing w:after="0" w:before="0"/>
              <w:jc w:val="left"/>
            </w:pPr>
            <w:r>
              <w:rPr>
                <w:rFonts w:ascii="Courier New" w:hAnsi="Courier New"/>
                <w:sz w:val="18"/>
              </w:rPr>
              <w:t>HELLO</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Message recovered</w:t>
            </w:r>
          </w:p>
        </w:tc>
        <w:tc>
          <w:tcPr>
            <w:tcW w:type="dxa" w:w="4513"/>
            <w:vAlign w:val="center"/>
            <w:tcMar>
              <w:top w:w="80" w:type="dxa"/>
              <w:start w:w="100" w:type="dxa"/>
              <w:bottom w:w="80" w:type="dxa"/>
              <w:end w:w="100" w:type="dxa"/>
            </w:tcMar>
          </w:tcPr>
          <w:p>
            <w:pPr>
              <w:spacing w:after="0" w:before="0"/>
              <w:jc w:val="left"/>
            </w:pPr>
            <w:r>
              <w:rPr>
                <w:rFonts w:ascii="Courier New" w:hAnsi="Courier New"/>
                <w:sz w:val="18"/>
              </w:rPr>
              <w:t>HELLO</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Payload bits transmitted</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40 bits</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OFDM payload capacity used</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1 symbol, padded from 40 to 74 bits</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Bit errors</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0</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Observed BER for supplied run</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0 / 40 = 0</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Peak preamble correlation</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33.203</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Detected frame start</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Sample 48,001 (one-indexed)</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Nominal plot/run SNR label</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20 dB; not an SNR measured from the WAV recording</w:t>
            </w:r>
          </w:p>
        </w:tc>
      </w:tr>
      <w:tr>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Active acoustic band</w:t>
            </w:r>
          </w:p>
        </w:tc>
        <w:tc>
          <w:tcPr>
            <w:tcW w:type="dxa" w:w="4513"/>
            <w:vAlign w:val="center"/>
            <w:tcMar>
              <w:top w:w="80" w:type="dxa"/>
              <w:start w:w="100" w:type="dxa"/>
              <w:bottom w:w="80" w:type="dxa"/>
              <w:end w:w="100" w:type="dxa"/>
            </w:tcMar>
          </w:tcPr>
          <w:p>
            <w:pPr>
              <w:spacing w:after="0" w:before="0"/>
              <w:jc w:val="left"/>
            </w:pPr>
            <w:r>
              <w:rPr>
                <w:rFonts w:ascii="Times New Roman" w:hAnsi="Times New Roman"/>
                <w:sz w:val="20"/>
              </w:rPr>
              <w:t>1125–7875 Hz</w:t>
            </w:r>
          </w:p>
        </w:tc>
      </w:tr>
    </w:tbl>
    <w:p>
      <w:pPr>
        <w:spacing w:after="40"/>
      </w:pPr>
    </w:p>
    <w:p>
      <w:pPr>
        <w:jc w:val="both"/>
      </w:pPr>
      <w:r>
        <w:rPr>
          <w:rFonts w:ascii="Times New Roman" w:hAnsi="Times New Roman"/>
          <w:sz w:val="24"/>
        </w:rPr>
        <w:t>The result confirmed successful message recovery for the supplied short recording. The correlation magnitude was unnormalized, so it should be interpreted as a frame-detection indicator for that recording rather than as an absolute channel-quality metric. Similarly, zero errors in only 40 bits demonstrated correct operation for that frame but did not establish a statistically precise long-run BER. The bundled result was produced by the repository’s offline WAV workflow; it should not by itself be interpreted as a controlled over-air acoustic BER measurement.</w:t>
      </w:r>
    </w:p>
    <w:p>
      <w:pPr>
        <w:pStyle w:val="Heading2"/>
        <w:jc w:val="left"/>
      </w:pPr>
      <w:r>
        <w:rPr>
          <w:rFonts w:ascii="Times New Roman" w:hAnsi="Times New Roman"/>
          <w:sz w:val="28"/>
        </w:rPr>
        <w:t>6.2 Figure 1: Transmitted and received OFDM waveform</w:t>
      </w:r>
    </w:p>
    <w:p>
      <w:pPr>
        <w:keepNext/>
        <w:jc w:val="center"/>
      </w:pPr>
      <w:r>
        <w:drawing>
          <wp:inline xmlns:a="http://schemas.openxmlformats.org/drawingml/2006/main" xmlns:pic="http://schemas.openxmlformats.org/drawingml/2006/picture">
            <wp:extent cx="5623560" cy="3380831"/>
            <wp:docPr id="1" name="Picture 1"/>
            <wp:cNvGraphicFramePr>
              <a:graphicFrameLocks noChangeAspect="1"/>
            </wp:cNvGraphicFramePr>
            <a:graphic>
              <a:graphicData uri="http://schemas.openxmlformats.org/drawingml/2006/picture">
                <pic:pic>
                  <pic:nvPicPr>
                    <pic:cNvPr id="0" name="plot1_waveform.png"/>
                    <pic:cNvPicPr/>
                  </pic:nvPicPr>
                  <pic:blipFill>
                    <a:blip r:embed="rId11"/>
                    <a:stretch>
                      <a:fillRect/>
                    </a:stretch>
                  </pic:blipFill>
                  <pic:spPr>
                    <a:xfrm>
                      <a:off x="0" y="0"/>
                      <a:ext cx="5623560" cy="3380831"/>
                    </a:xfrm>
                    <a:prstGeom prst="rect"/>
                  </pic:spPr>
                </pic:pic>
              </a:graphicData>
            </a:graphic>
          </wp:inline>
        </w:drawing>
      </w:r>
    </w:p>
    <w:p>
      <w:pPr>
        <w:pStyle w:val="Caption"/>
        <w:keepNext/>
      </w:pPr>
      <w:r>
        <w:rPr>
          <w:rFonts w:ascii="Times New Roman" w:hAnsi="Times New Roman"/>
          <w:b/>
          <w:sz w:val="24"/>
        </w:rPr>
        <w:t>Figure 1. Transmitted OFDM frame and aligned received waveform for the supplied `HELLO` run.</w:t>
      </w:r>
    </w:p>
    <w:p>
      <w:pPr>
        <w:jc w:val="both"/>
      </w:pPr>
      <w:r>
        <w:rPr>
          <w:rFonts w:ascii="Times New Roman" w:hAnsi="Times New Roman"/>
          <w:sz w:val="24"/>
        </w:rPr>
        <w:t>The upper subplot shows the normalized transmitted frame, including the high-amplitude preamble portion and the CP-extended OFDM data interval. The lower subplot shows the corresponding aligned portion of the received signal after front-end processing. The visual correspondence between the two traces confirmed that preamble-based alignment found the intended frame and retained the short OFDM payload structure. The figure also reported zero bit errors for the supplied run.</w:t>
      </w:r>
    </w:p>
    <w:p>
      <w:pPr>
        <w:pStyle w:val="Heading2"/>
        <w:jc w:val="left"/>
      </w:pPr>
      <w:r>
        <w:rPr>
          <w:rFonts w:ascii="Times New Roman" w:hAnsi="Times New Roman"/>
          <w:sz w:val="28"/>
        </w:rPr>
        <w:t>6.3 Figure 2: Frequency spectrum of the received preamble</w:t>
      </w:r>
    </w:p>
    <w:p>
      <w:pPr>
        <w:keepNext/>
        <w:jc w:val="center"/>
      </w:pPr>
      <w:r>
        <w:drawing>
          <wp:inline xmlns:a="http://schemas.openxmlformats.org/drawingml/2006/main" xmlns:pic="http://schemas.openxmlformats.org/drawingml/2006/picture">
            <wp:extent cx="5623560" cy="3380831"/>
            <wp:docPr id="2" name="Picture 2"/>
            <wp:cNvGraphicFramePr>
              <a:graphicFrameLocks noChangeAspect="1"/>
            </wp:cNvGraphicFramePr>
            <a:graphic>
              <a:graphicData uri="http://schemas.openxmlformats.org/drawingml/2006/picture">
                <pic:pic>
                  <pic:nvPicPr>
                    <pic:cNvPr id="0" name="plot2_spectrum.png"/>
                    <pic:cNvPicPr/>
                  </pic:nvPicPr>
                  <pic:blipFill>
                    <a:blip r:embed="rId12"/>
                    <a:stretch>
                      <a:fillRect/>
                    </a:stretch>
                  </pic:blipFill>
                  <pic:spPr>
                    <a:xfrm>
                      <a:off x="0" y="0"/>
                      <a:ext cx="5623560" cy="3380831"/>
                    </a:xfrm>
                    <a:prstGeom prst="rect"/>
                  </pic:spPr>
                </pic:pic>
              </a:graphicData>
            </a:graphic>
          </wp:inline>
        </w:drawing>
      </w:r>
    </w:p>
    <w:p>
      <w:pPr>
        <w:pStyle w:val="Caption"/>
        <w:keepNext/>
      </w:pPr>
      <w:r>
        <w:rPr>
          <w:rFonts w:ascii="Times New Roman" w:hAnsi="Times New Roman"/>
          <w:b/>
          <w:sz w:val="24"/>
        </w:rPr>
        <w:t>Figure 2. Spectrum of the first 256 received samples aligned to frame start (the received preamble), with nominal active-band boundaries.</w:t>
      </w:r>
    </w:p>
    <w:p>
      <w:pPr>
        <w:jc w:val="both"/>
      </w:pPr>
      <w:r>
        <w:rPr>
          <w:rFonts w:ascii="Times New Roman" w:hAnsi="Times New Roman"/>
          <w:sz w:val="24"/>
        </w:rPr>
        <w:t xml:space="preserve">The plot script took the FFT of </w:t>
      </w:r>
      <w:r>
        <w:rPr>
          <w:rFonts w:ascii="Courier New" w:hAnsi="Courier New"/>
          <w:sz w:val="22"/>
        </w:rPr>
        <w:t>rx_plot(1:N_fft)</w:t>
      </w:r>
      <w:r>
        <w:rPr>
          <w:rFonts w:ascii="Times New Roman" w:hAnsi="Times New Roman"/>
          <w:sz w:val="24"/>
        </w:rPr>
        <w:t xml:space="preserve">. Because </w:t>
      </w:r>
      <w:r>
        <w:rPr>
          <w:rFonts w:ascii="Courier New" w:hAnsi="Courier New"/>
          <w:sz w:val="22"/>
        </w:rPr>
        <w:t>rx_plot</w:t>
      </w:r>
      <w:r>
        <w:rPr>
          <w:rFonts w:ascii="Times New Roman" w:hAnsi="Times New Roman"/>
          <w:sz w:val="24"/>
        </w:rPr>
        <w:t xml:space="preserve"> began at </w:t>
      </w:r>
      <w:r>
        <w:rPr>
          <w:rFonts w:ascii="Courier New" w:hAnsi="Courier New"/>
          <w:sz w:val="22"/>
        </w:rPr>
        <w:t>frame_start</w:t>
      </w:r>
      <w:r>
        <w:rPr>
          <w:rFonts w:ascii="Times New Roman" w:hAnsi="Times New Roman"/>
          <w:sz w:val="24"/>
        </w:rPr>
        <w:t>, these 256 samples were the received preamble rather than an OFDM payload symbol. The spectrum concentrated energy between the indicated 1125 Hz and 7875 Hz boundaries, corresponding to zero-indexed FFT bins 6 through 42 at the 187.5 Hz subcarrier spacing. The figure therefore confirmed that the preamble allocation and receiver band-pass filter were consistent with the intended audio-band design. Energy near the band edges was affected by the finite observation length and filter response.</w:t>
      </w:r>
    </w:p>
    <w:p>
      <w:pPr>
        <w:pStyle w:val="Heading2"/>
        <w:jc w:val="left"/>
      </w:pPr>
      <w:r>
        <w:rPr>
          <w:rFonts w:ascii="Times New Roman" w:hAnsi="Times New Roman"/>
          <w:sz w:val="28"/>
        </w:rPr>
        <w:t>6.4 Figure 3: BER versus SNR</w:t>
      </w:r>
    </w:p>
    <w:p>
      <w:pPr>
        <w:keepNext/>
        <w:jc w:val="center"/>
      </w:pPr>
      <w:r>
        <w:drawing>
          <wp:inline xmlns:a="http://schemas.openxmlformats.org/drawingml/2006/main" xmlns:pic="http://schemas.openxmlformats.org/drawingml/2006/picture">
            <wp:extent cx="5623560" cy="3380831"/>
            <wp:docPr id="3" name="Picture 3"/>
            <wp:cNvGraphicFramePr>
              <a:graphicFrameLocks noChangeAspect="1"/>
            </wp:cNvGraphicFramePr>
            <a:graphic>
              <a:graphicData uri="http://schemas.openxmlformats.org/drawingml/2006/picture">
                <pic:pic>
                  <pic:nvPicPr>
                    <pic:cNvPr id="0" name="plot3_ber_snr.png"/>
                    <pic:cNvPicPr/>
                  </pic:nvPicPr>
                  <pic:blipFill>
                    <a:blip r:embed="rId13"/>
                    <a:stretch>
                      <a:fillRect/>
                    </a:stretch>
                  </pic:blipFill>
                  <pic:spPr>
                    <a:xfrm>
                      <a:off x="0" y="0"/>
                      <a:ext cx="5623560" cy="3380831"/>
                    </a:xfrm>
                    <a:prstGeom prst="rect"/>
                  </pic:spPr>
                </pic:pic>
              </a:graphicData>
            </a:graphic>
          </wp:inline>
        </w:drawing>
      </w:r>
    </w:p>
    <w:p>
      <w:pPr>
        <w:pStyle w:val="Caption"/>
        <w:keepNext/>
      </w:pPr>
      <w:r>
        <w:rPr>
          <w:rFonts w:ascii="Times New Roman" w:hAnsi="Times New Roman"/>
          <w:b/>
          <w:sz w:val="24"/>
        </w:rPr>
        <w:t>Figure 3. Simulated BER, ideal QPSK reference, and the supplied recorded-run marker.</w:t>
      </w:r>
    </w:p>
    <w:p>
      <w:pPr>
        <w:jc w:val="both"/>
      </w:pPr>
      <w:r>
        <w:rPr>
          <w:rFonts w:ascii="Times New Roman" w:hAnsi="Times New Roman"/>
          <w:sz w:val="24"/>
        </w:rPr>
        <w:t xml:space="preserve">The script generated 500 random OFDM symbols at each SNR point from 0 dB to 20 dB. The simulated BER decreased monotonically as the requested SNR increased, confirming the expected qualitative behavior of QPSK in AWGN. The red curve represented the ideal QPSK reference. The green marker was deliberately placed at 20 dB and </w:t>
      </w:r>
      <w:r>
        <w:rPr>
          <w:rFonts w:ascii="Cambria Math" w:hAnsi="Cambria Math"/>
          <w:i/>
          <w:sz w:val="24"/>
        </w:rPr>
        <w:t>1.5 imes10^-4</w:t>
      </w:r>
      <w:r>
        <w:rPr>
          <w:rFonts w:ascii="Times New Roman" w:hAnsi="Times New Roman"/>
          <w:sz w:val="24"/>
        </w:rPr>
        <w:t>, just above the logarithmic display floor, because a BER of zero could not be plotted directly on a log scale. Its horizontal coordinate was the script’s nominal label and was not an SNR estimated from the bundled WAV recording.</w:t>
      </w:r>
    </w:p>
    <w:p>
      <w:pPr>
        <w:jc w:val="both"/>
      </w:pPr>
      <w:r>
        <w:rPr>
          <w:rFonts w:ascii="Times New Roman" w:hAnsi="Times New Roman"/>
          <w:sz w:val="24"/>
        </w:rPr>
        <w:t xml:space="preserve">The simulation did not coincide exactly with the ideal reference curve. The implemented correction passed to </w:t>
      </w:r>
      <w:r>
        <w:rPr>
          <w:rFonts w:ascii="Courier New" w:hAnsi="Courier New"/>
          <w:sz w:val="22"/>
        </w:rPr>
        <w:t>awgn(...,'measured')</w:t>
      </w:r>
      <w:r>
        <w:rPr>
          <w:rFonts w:ascii="Times New Roman" w:hAnsi="Times New Roman"/>
          <w:sz w:val="24"/>
        </w:rPr>
        <w:t xml:space="preserve"> was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c>
          <w:tcPr>
            <w:tcW w:type="dxa" w:w="792"/>
            <w:tcMar>
              <w:top w:w="30" w:type="dxa"/>
              <w:start w:w="20" w:type="dxa"/>
              <w:bottom w:w="30" w:type="dxa"/>
              <w:end w:w="20" w:type="dxa"/>
            </w:tcMar>
            <w:vAlign w:val="center"/>
          </w:tcPr>
          <w:p/>
        </w:tc>
        <w:tc>
          <w:tcPr>
            <w:tcW w:type="dxa" w:w="8568"/>
            <w:tcMar>
              <w:top w:w="30" w:type="dxa"/>
              <w:start w:w="20" w:type="dxa"/>
              <w:bottom w:w="30" w:type="dxa"/>
              <w:end w:w="20" w:type="dxa"/>
            </w:tcMar>
            <w:vAlign w:val="center"/>
          </w:tcPr>
          <w:p>
            <w:pPr>
              <w:spacing w:before="60" w:after="60"/>
              <w:jc w:val="center"/>
            </w:pPr>
            <w:r>
              <w:rPr>
                <w:rFonts w:ascii="Cambria Math" w:hAnsi="Cambria Math"/>
                <w:i/>
                <w:sz w:val="24"/>
              </w:rPr>
              <w:t>10log_10((N_sub)/(N_FFT))+ 10log_10((N_FFT)/(N_FFT+N_CP))+ 10log_10(log_2M),</w:t>
            </w:r>
          </w:p>
        </w:tc>
        <w:tc>
          <w:tcPr>
            <w:tcW w:type="dxa" w:w="792"/>
            <w:tcMar>
              <w:top w:w="30" w:type="dxa"/>
              <w:start w:w="20" w:type="dxa"/>
              <w:bottom w:w="30" w:type="dxa"/>
              <w:end w:w="20" w:type="dxa"/>
            </w:tcMar>
            <w:vAlign w:val="center"/>
          </w:tcPr>
          <w:p>
            <w:pPr>
              <w:jc w:val="right"/>
            </w:pPr>
            <w:r>
              <w:rPr>
                <w:rFonts w:ascii="Times New Roman" w:hAnsi="Times New Roman"/>
                <w:sz w:val="22"/>
              </w:rPr>
              <w:t>(14)</w:t>
            </w:r>
          </w:p>
        </w:tc>
      </w:tr>
    </w:tbl>
    <w:p>
      <w:pPr>
        <w:jc w:val="both"/>
      </w:pPr>
      <w:r>
        <w:rPr>
          <w:rFonts w:ascii="Times New Roman" w:hAnsi="Times New Roman"/>
          <w:sz w:val="24"/>
        </w:rPr>
        <w:t xml:space="preserve">which equalled approximately </w:t>
      </w:r>
      <w:r>
        <w:rPr>
          <w:rFonts w:ascii="Cambria Math" w:hAnsi="Cambria Math"/>
          <w:i/>
          <w:sz w:val="24"/>
        </w:rPr>
        <w:t>-6.36</w:t>
      </w:r>
      <w:r>
        <w:rPr>
          <w:rFonts w:ascii="Times New Roman" w:hAnsi="Times New Roman"/>
          <w:sz w:val="24"/>
        </w:rPr>
        <w:t xml:space="preserve"> dB for the configured values. This expression did not fully account for the fact that the transmitted waveform was real and Hermitian symmetric, so both positive and negative frequency bins contributed to its measured time-domain power. In addition, the ideal reference assumed Gray-coded QPSK whereas the implementation used MATLAB’s default binary ordering unless a mapping option was explicitly supplied. These factors explained the visible gap between simulation and theory. A calibrated noise-variance procedure and an explicitly selected symbol mapping should be used in future measurements.</w:t>
      </w:r>
    </w:p>
    <w:p>
      <w:pPr>
        <w:pStyle w:val="Heading2"/>
        <w:jc w:val="left"/>
      </w:pPr>
      <w:r>
        <w:rPr>
          <w:rFonts w:ascii="Times New Roman" w:hAnsi="Times New Roman"/>
          <w:sz w:val="28"/>
        </w:rPr>
        <w:t>6.5 Figure 4: Received QPSK constellation</w:t>
      </w:r>
    </w:p>
    <w:p>
      <w:pPr>
        <w:keepNext/>
        <w:jc w:val="center"/>
      </w:pPr>
      <w:r>
        <w:drawing>
          <wp:inline xmlns:a="http://schemas.openxmlformats.org/drawingml/2006/main" xmlns:pic="http://schemas.openxmlformats.org/drawingml/2006/picture">
            <wp:extent cx="4572000" cy="2748643"/>
            <wp:docPr id="4" name="Picture 4"/>
            <wp:cNvGraphicFramePr>
              <a:graphicFrameLocks noChangeAspect="1"/>
            </wp:cNvGraphicFramePr>
            <a:graphic>
              <a:graphicData uri="http://schemas.openxmlformats.org/drawingml/2006/picture">
                <pic:pic>
                  <pic:nvPicPr>
                    <pic:cNvPr id="0" name="plot4_constellation.png"/>
                    <pic:cNvPicPr/>
                  </pic:nvPicPr>
                  <pic:blipFill>
                    <a:blip r:embed="rId14"/>
                    <a:stretch>
                      <a:fillRect/>
                    </a:stretch>
                  </pic:blipFill>
                  <pic:spPr>
                    <a:xfrm>
                      <a:off x="0" y="0"/>
                      <a:ext cx="4572000" cy="2748643"/>
                    </a:xfrm>
                    <a:prstGeom prst="rect"/>
                  </pic:spPr>
                </pic:pic>
              </a:graphicData>
            </a:graphic>
          </wp:inline>
        </w:drawing>
      </w:r>
    </w:p>
    <w:p>
      <w:pPr>
        <w:pStyle w:val="Caption"/>
        <w:keepNext/>
      </w:pPr>
      <w:r>
        <w:rPr>
          <w:rFonts w:ascii="Times New Roman" w:hAnsi="Times New Roman"/>
          <w:b/>
          <w:sz w:val="24"/>
        </w:rPr>
        <w:t>Figure 4. Receiver-extracted QPSK values for `HELLO`, including trailing-silence samples, overlaid on a simulated 20 dB reference constellation.</w:t>
      </w:r>
    </w:p>
    <w:p>
      <w:pPr>
        <w:jc w:val="both"/>
      </w:pPr>
      <w:r>
        <w:rPr>
          <w:rFonts w:ascii="Times New Roman" w:hAnsi="Times New Roman"/>
          <w:sz w:val="24"/>
        </w:rPr>
        <w:t xml:space="preserve">The gray points form the four expected QPSK clusters for the simulated reference signal. </w:t>
      </w:r>
      <w:r>
        <w:rPr>
          <w:rFonts w:ascii="Courier New" w:hAnsi="Courier New"/>
          <w:sz w:val="22"/>
        </w:rPr>
        <w:t>main_rx.m</w:t>
      </w:r>
      <w:r>
        <w:rPr>
          <w:rFonts w:ascii="Times New Roman" w:hAnsi="Times New Roman"/>
          <w:sz w:val="24"/>
        </w:rPr>
        <w:t xml:space="preserve"> continued segmenting until the end of the 2.012 s WAV file, so it extracted 151 OFDM-length intervals (5,587 displayed positive-frequency values): the first interval contained the payload and the remaining intervals were trailing silence. Consequently, the blue point at the origin and its high multiplicity were produced by demodulating trailing zeros; only the first 37 blue values belonged to the padded </w:t>
      </w:r>
      <w:r>
        <w:rPr>
          <w:rFonts w:ascii="Courier New" w:hAnsi="Courier New"/>
          <w:sz w:val="22"/>
        </w:rPr>
        <w:t>HELLO</w:t>
      </w:r>
      <w:r>
        <w:rPr>
          <w:rFonts w:ascii="Times New Roman" w:hAnsi="Times New Roman"/>
          <w:sz w:val="24"/>
        </w:rPr>
        <w:t xml:space="preserve"> OFDM symbol. The first 40 recovered bits were retained for text reconstruction, which was sufficient for the hard QPSK demodulator to recover the short test message without detected errors.</w:t>
      </w:r>
    </w:p>
    <w:p>
      <w:pPr>
        <w:pStyle w:val="Heading2"/>
        <w:jc w:val="left"/>
      </w:pPr>
      <w:r>
        <w:rPr>
          <w:rFonts w:ascii="Times New Roman" w:hAnsi="Times New Roman"/>
          <w:sz w:val="28"/>
        </w:rPr>
        <w:t>6.6 Discussion of receiver performance</w:t>
      </w:r>
    </w:p>
    <w:p>
      <w:pPr>
        <w:jc w:val="both"/>
      </w:pPr>
      <w:r>
        <w:rPr>
          <w:rFonts w:ascii="Times New Roman" w:hAnsi="Times New Roman"/>
          <w:sz w:val="24"/>
        </w:rPr>
        <w:t xml:space="preserve">The transmitter and receiver used matching π/4 phase offsets, matching left-MSB-first bit conventions, and identical active-bin definitions. These consistencies were essential to the successful </w:t>
      </w:r>
      <w:r>
        <w:rPr>
          <w:rFonts w:ascii="Courier New" w:hAnsi="Courier New"/>
          <w:sz w:val="22"/>
        </w:rPr>
        <w:t>HELLO</w:t>
      </w:r>
      <w:r>
        <w:rPr>
          <w:rFonts w:ascii="Times New Roman" w:hAnsi="Times New Roman"/>
          <w:sz w:val="24"/>
        </w:rPr>
        <w:t xml:space="preserve"> recovery. The Hermitian mapper generated a real audio signal, while the FFT at the receiver recovered the original positive-frequency QPSK values in the absence of severe channel distortion.</w:t>
      </w:r>
    </w:p>
    <w:p>
      <w:pPr>
        <w:jc w:val="both"/>
      </w:pPr>
      <w:r>
        <w:rPr>
          <w:rFonts w:ascii="Times New Roman" w:hAnsi="Times New Roman"/>
          <w:sz w:val="24"/>
        </w:rPr>
        <w:t>The CP duration of 1.333 ms provided a meaningful guard interval for short reflected paths in a compact indoor setting. However, this protection was conditional: a channel with longer effective delay spread, or a synchronization error beyond the CP, would introduce ISI and inter-carrier interference. Since the receiver did not estimate a channel response from the preamble, it could not correct per-subcarrier amplitude attenuation or phase rotation. The constellation plot consequently motivated one-tap equalization and pilot-assisted phase tracking.</w:t>
      </w:r>
    </w:p>
    <w:p>
      <w:pPr>
        <w:jc w:val="both"/>
      </w:pPr>
      <w:r>
        <w:rPr>
          <w:rFonts w:ascii="Times New Roman" w:hAnsi="Times New Roman"/>
          <w:sz w:val="24"/>
        </w:rPr>
        <w:t xml:space="preserve">The supplied result should be interpreted carefully. A direct WAV loopback is repeatable and useful for testing software correctness, but it is not equivalent to uncontrolled speaker-to-microphone propagation. The separate acoustic-transmitter script supported physical playback, but the receiver required a matching </w:t>
      </w:r>
      <w:r>
        <w:rPr>
          <w:rFonts w:ascii="Courier New" w:hAnsi="Courier New"/>
          <w:sz w:val="22"/>
        </w:rPr>
        <w:t>tx_signal.mat</w:t>
      </w:r>
      <w:r>
        <w:rPr>
          <w:rFonts w:ascii="Times New Roman" w:hAnsi="Times New Roman"/>
          <w:sz w:val="24"/>
        </w:rPr>
        <w:t xml:space="preserve"> file to obtain the original bit length. Thus, the current link was not self-describing over the air. A practical packet format would carry a robust preamble, payload-length field, sequence number, CRC, and coded payload.</w:t>
      </w:r>
    </w:p>
    <w:p>
      <w:r>
        <w:br w:type="page"/>
      </w:r>
    </w:p>
    <w:p>
      <w:pPr>
        <w:pStyle w:val="Heading1"/>
        <w:jc w:val="left"/>
      </w:pPr>
      <w:r>
        <w:rPr>
          <w:rFonts w:ascii="Times New Roman" w:hAnsi="Times New Roman"/>
          <w:sz w:val="32"/>
        </w:rPr>
        <w:t>Conclusion</w:t>
      </w:r>
    </w:p>
    <w:p>
      <w:pPr>
        <w:jc w:val="both"/>
      </w:pPr>
      <w:r>
        <w:rPr>
          <w:rFonts w:ascii="Times New Roman" w:hAnsi="Times New Roman"/>
          <w:sz w:val="24"/>
        </w:rPr>
        <w:t>The project successfully implemented an acoustic OFDM communication prototype in MATLAB. The work used 256-point real-valued Hermitian OFDM, 37 active positive-frequency QPSK subcarriers, a 64-sample cyclic prefix, and a deterministic BPSK preamble. The transmitter converted an ASCII text message into a CP-extended audio waveform, while the receiver synchronized to the preamble, recovered the active subcarriers by FFT, demodulated QPSK, and reconstructed text.</w:t>
      </w:r>
    </w:p>
    <w:p>
      <w:pPr>
        <w:jc w:val="both"/>
      </w:pPr>
      <w:r>
        <w:rPr>
          <w:rFonts w:ascii="Times New Roman" w:hAnsi="Times New Roman"/>
          <w:sz w:val="24"/>
        </w:rPr>
        <w:t xml:space="preserve">For the supplied direct-WAV result, </w:t>
      </w:r>
      <w:r>
        <w:rPr>
          <w:rFonts w:ascii="Courier New" w:hAnsi="Courier New"/>
          <w:sz w:val="22"/>
        </w:rPr>
        <w:t>HELLO</w:t>
      </w:r>
      <w:r>
        <w:rPr>
          <w:rFonts w:ascii="Times New Roman" w:hAnsi="Times New Roman"/>
          <w:sz w:val="24"/>
        </w:rPr>
        <w:t xml:space="preserve"> was recovered with zero observed bit errors in a 40-bit message and a peak preamble correlation of 33.203. This result confirmed correct implementation of the core framing and ideal-link signal flow. The BER-versus-SNR curve showed the expected decreasing trend, but its mismatch with the ideal reference indicated that the real Hermitian waveform, CP/SNR convention, and symbol-mapping assumptions required more careful calibration.</w:t>
      </w:r>
    </w:p>
    <w:p>
      <w:pPr>
        <w:jc w:val="both"/>
      </w:pPr>
      <w:r>
        <w:rPr>
          <w:rFonts w:ascii="Times New Roman" w:hAnsi="Times New Roman"/>
          <w:sz w:val="24"/>
        </w:rPr>
        <w:t>The work therefore achieved its educational objective of demonstrating an end-to-end acoustic OFDM link. It should be regarded as a foundation rather than a fully robust acoustic modem. The absence of equalization, normalized packet detection, self-contained length signaling, error detection/correction, and extensive acoustic trials limited its practical reliability in noisy or frequency-selective environments.</w:t>
      </w:r>
    </w:p>
    <w:p>
      <w:r>
        <w:br w:type="page"/>
      </w:r>
    </w:p>
    <w:p>
      <w:pPr>
        <w:pStyle w:val="Heading1"/>
        <w:jc w:val="left"/>
      </w:pPr>
      <w:r>
        <w:rPr>
          <w:rFonts w:ascii="Times New Roman" w:hAnsi="Times New Roman"/>
          <w:sz w:val="32"/>
        </w:rPr>
        <w:t>Future Work</w:t>
      </w:r>
    </w:p>
    <w:p>
      <w:pPr>
        <w:pStyle w:val="ListBullet"/>
        <w:spacing w:after="60"/>
      </w:pPr>
      <w:r>
        <w:rPr>
          <w:rFonts w:ascii="Times New Roman" w:hAnsi="Times New Roman"/>
          <w:sz w:val="24"/>
        </w:rPr>
        <w:t>Add preamble-based channel estimation and one-tap per-subcarrier equalization.</w:t>
      </w:r>
    </w:p>
    <w:p>
      <w:pPr>
        <w:pStyle w:val="ListBullet"/>
        <w:spacing w:after="60"/>
      </w:pPr>
      <w:r>
        <w:rPr>
          <w:rFonts w:ascii="Times New Roman" w:hAnsi="Times New Roman"/>
          <w:sz w:val="24"/>
        </w:rPr>
        <w:t>Add pilot subcarriers or repeated training symbols for common-phase-error, carrier-frequency-offset, and sample-rate-offset tracking.</w:t>
      </w:r>
    </w:p>
    <w:p>
      <w:pPr>
        <w:pStyle w:val="ListBullet"/>
        <w:spacing w:after="60"/>
      </w:pPr>
      <w:r>
        <w:rPr>
          <w:rFonts w:ascii="Times New Roman" w:hAnsi="Times New Roman"/>
          <w:sz w:val="24"/>
        </w:rPr>
        <w:t>Replace the unnormalized maximum-correlation rule with normalized correlation, a detection threshold, and a peak-to-sidelobe validation criterion.</w:t>
      </w:r>
    </w:p>
    <w:p>
      <w:pPr>
        <w:pStyle w:val="ListBullet"/>
        <w:spacing w:after="60"/>
      </w:pPr>
      <w:r>
        <w:rPr>
          <w:rFonts w:ascii="Times New Roman" w:hAnsi="Times New Roman"/>
          <w:sz w:val="24"/>
        </w:rPr>
        <w:t>Add a physical-layer header containing packet length, sequence number, modulation/coding information, and a CRC.</w:t>
      </w:r>
    </w:p>
    <w:p>
      <w:pPr>
        <w:pStyle w:val="ListBullet"/>
        <w:spacing w:after="60"/>
      </w:pPr>
      <w:r>
        <w:rPr>
          <w:rFonts w:ascii="Times New Roman" w:hAnsi="Times New Roman"/>
          <w:sz w:val="24"/>
        </w:rPr>
        <w:t>Add forward-error correction, such as convolutional coding, Reed–Solomon coding, or LDPC coding, with interleaving.</w:t>
      </w:r>
    </w:p>
    <w:p>
      <w:pPr>
        <w:pStyle w:val="ListBullet"/>
        <w:spacing w:after="60"/>
      </w:pPr>
      <w:r>
        <w:rPr>
          <w:rFonts w:ascii="Times New Roman" w:hAnsi="Times New Roman"/>
          <w:sz w:val="24"/>
        </w:rPr>
        <w:t>Specify and implement an explicit Gray QPSK mapping at both transmitter and receiver when comparison with the standard Gray-QPSK BER expression is required.</w:t>
      </w:r>
    </w:p>
    <w:p>
      <w:pPr>
        <w:pStyle w:val="ListBullet"/>
        <w:spacing w:after="60"/>
      </w:pPr>
      <w:r>
        <w:rPr>
          <w:rFonts w:ascii="Times New Roman" w:hAnsi="Times New Roman"/>
          <w:sz w:val="24"/>
        </w:rPr>
        <w:t xml:space="preserve">Calibrate AWGN generation using the actual real-waveform energy and a clearly stated </w:t>
      </w:r>
      <w:r>
        <w:rPr>
          <w:rFonts w:ascii="Cambria Math" w:hAnsi="Cambria Math"/>
          <w:i/>
          <w:sz w:val="24"/>
        </w:rPr>
        <w:t>E_b/N_0</w:t>
      </w:r>
      <w:r>
        <w:rPr>
          <w:rFonts w:ascii="Times New Roman" w:hAnsi="Times New Roman"/>
          <w:sz w:val="24"/>
        </w:rPr>
        <w:t xml:space="preserve"> convention.</w:t>
      </w:r>
    </w:p>
    <w:p>
      <w:pPr>
        <w:pStyle w:val="ListBullet"/>
        <w:spacing w:after="60"/>
      </w:pPr>
      <w:r>
        <w:rPr>
          <w:rFonts w:ascii="Times New Roman" w:hAnsi="Times New Roman"/>
          <w:sz w:val="24"/>
        </w:rPr>
        <w:t>Test longer messages, multiple payload lengths, and packet-error rate in addition to BER.</w:t>
      </w:r>
    </w:p>
    <w:p>
      <w:pPr>
        <w:pStyle w:val="ListBullet"/>
        <w:spacing w:after="60"/>
      </w:pPr>
      <w:r>
        <w:rPr>
          <w:rFonts w:ascii="Times New Roman" w:hAnsi="Times New Roman"/>
          <w:sz w:val="24"/>
        </w:rPr>
        <w:t>Conduct repeated real acoustic measurements using different speaker/microphone pairs, distances, room conditions, and noise levels.</w:t>
      </w:r>
    </w:p>
    <w:p>
      <w:pPr>
        <w:pStyle w:val="ListBullet"/>
        <w:spacing w:after="60"/>
      </w:pPr>
      <w:r>
        <w:rPr>
          <w:rFonts w:ascii="Times New Roman" w:hAnsi="Times New Roman"/>
          <w:sz w:val="24"/>
        </w:rPr>
        <w:t>Extend the prototype toward embedded implementation using an audio codec, microcontroller/DSP platform, and custom PCB hardware.</w:t>
      </w:r>
    </w:p>
    <w:p>
      <w:r>
        <w:br w:type="page"/>
      </w:r>
    </w:p>
    <w:p>
      <w:pPr>
        <w:pStyle w:val="Heading1"/>
        <w:jc w:val="left"/>
      </w:pPr>
      <w:r>
        <w:rPr>
          <w:rFonts w:ascii="Times New Roman" w:hAnsi="Times New Roman"/>
          <w:sz w:val="32"/>
        </w:rPr>
        <w:t>References</w:t>
      </w:r>
    </w:p>
    <w:p>
      <w:pPr>
        <w:ind w:left="340" w:hanging="340"/>
      </w:pPr>
      <w:r>
        <w:rPr>
          <w:rFonts w:ascii="Times New Roman" w:hAnsi="Times New Roman"/>
          <w:sz w:val="24"/>
        </w:rPr>
        <w:t xml:space="preserve">[1] J. G. Proakis and M. Salehi, </w:t>
      </w:r>
      <w:r>
        <w:rPr>
          <w:rFonts w:ascii="Times New Roman" w:hAnsi="Times New Roman"/>
          <w:i/>
          <w:sz w:val="24"/>
        </w:rPr>
        <w:t>Digital Communications</w:t>
      </w:r>
      <w:r>
        <w:rPr>
          <w:rFonts w:ascii="Times New Roman" w:hAnsi="Times New Roman"/>
          <w:sz w:val="24"/>
        </w:rPr>
        <w:t>, 5th ed. New York, NY, USA: McGraw-Hill, 2008.</w:t>
      </w:r>
    </w:p>
    <w:p>
      <w:pPr>
        <w:ind w:left="340" w:hanging="340"/>
      </w:pPr>
      <w:r>
        <w:rPr>
          <w:rFonts w:ascii="Times New Roman" w:hAnsi="Times New Roman"/>
          <w:sz w:val="24"/>
        </w:rPr>
        <w:t xml:space="preserve">[2] S. Haykin, </w:t>
      </w:r>
      <w:r>
        <w:rPr>
          <w:rFonts w:ascii="Times New Roman" w:hAnsi="Times New Roman"/>
          <w:i/>
          <w:sz w:val="24"/>
        </w:rPr>
        <w:t>Communication Systems</w:t>
      </w:r>
      <w:r>
        <w:rPr>
          <w:rFonts w:ascii="Times New Roman" w:hAnsi="Times New Roman"/>
          <w:sz w:val="24"/>
        </w:rPr>
        <w:t>, 5th ed. Hoboken, NJ, USA: Wiley, 2009.</w:t>
      </w:r>
    </w:p>
    <w:p>
      <w:pPr>
        <w:ind w:left="340" w:hanging="340"/>
      </w:pPr>
      <w:r>
        <w:rPr>
          <w:rFonts w:ascii="Times New Roman" w:hAnsi="Times New Roman"/>
          <w:sz w:val="24"/>
        </w:rPr>
        <w:t xml:space="preserve">[3] B. Sklar, </w:t>
      </w:r>
      <w:r>
        <w:rPr>
          <w:rFonts w:ascii="Times New Roman" w:hAnsi="Times New Roman"/>
          <w:i/>
          <w:sz w:val="24"/>
        </w:rPr>
        <w:t>Digital Communications: Fundamentals and Applications</w:t>
      </w:r>
      <w:r>
        <w:rPr>
          <w:rFonts w:ascii="Times New Roman" w:hAnsi="Times New Roman"/>
          <w:sz w:val="24"/>
        </w:rPr>
        <w:t>, 2nd ed. Upper Saddle River, NJ, USA: Prentice Hall, 2001.</w:t>
      </w:r>
    </w:p>
    <w:p>
      <w:pPr>
        <w:ind w:left="340" w:hanging="340"/>
      </w:pPr>
      <w:r>
        <w:rPr>
          <w:rFonts w:ascii="Times New Roman" w:hAnsi="Times New Roman"/>
          <w:sz w:val="24"/>
        </w:rPr>
        <w:t xml:space="preserve">[4] M. Stojanovic and J. Preisig, “Underwater acoustic communication channels: Propagation models and statistical characterization,” </w:t>
      </w:r>
      <w:r>
        <w:rPr>
          <w:rFonts w:ascii="Times New Roman" w:hAnsi="Times New Roman"/>
          <w:i/>
          <w:sz w:val="24"/>
        </w:rPr>
        <w:t>IEEE Communications Magazine</w:t>
      </w:r>
      <w:r>
        <w:rPr>
          <w:rFonts w:ascii="Times New Roman" w:hAnsi="Times New Roman"/>
          <w:sz w:val="24"/>
        </w:rPr>
        <w:t>, vol. 47, no. 1, pp. 84–89, Jan. 2009.</w:t>
      </w:r>
    </w:p>
    <w:p>
      <w:pPr>
        <w:ind w:left="340" w:hanging="340"/>
      </w:pPr>
      <w:r>
        <w:rPr>
          <w:rFonts w:ascii="Times New Roman" w:hAnsi="Times New Roman"/>
          <w:sz w:val="24"/>
        </w:rPr>
        <w:t xml:space="preserve">[5] The MathWorks, Inc., “PSK Modulation,” </w:t>
      </w:r>
      <w:r>
        <w:rPr>
          <w:rFonts w:ascii="Times New Roman" w:hAnsi="Times New Roman"/>
          <w:i/>
          <w:sz w:val="24"/>
        </w:rPr>
        <w:t>MATLAB Communications Toolbox Documentation</w:t>
      </w:r>
      <w:r>
        <w:rPr>
          <w:rFonts w:ascii="Times New Roman" w:hAnsi="Times New Roman"/>
          <w:sz w:val="24"/>
        </w:rPr>
        <w:t>.</w:t>
      </w:r>
    </w:p>
    <w:p>
      <w:pPr>
        <w:ind w:left="340" w:hanging="340"/>
      </w:pPr>
      <w:r>
        <w:rPr>
          <w:rFonts w:ascii="Times New Roman" w:hAnsi="Times New Roman"/>
          <w:sz w:val="24"/>
        </w:rPr>
        <w:t xml:space="preserve">[6] The MathWorks, Inc., “AWGN Channel,” </w:t>
      </w:r>
      <w:r>
        <w:rPr>
          <w:rFonts w:ascii="Times New Roman" w:hAnsi="Times New Roman"/>
          <w:i/>
          <w:sz w:val="24"/>
        </w:rPr>
        <w:t>MATLAB Communications Toolbox Documentation</w:t>
      </w:r>
      <w:r>
        <w:rPr>
          <w:rFonts w:ascii="Times New Roman" w:hAnsi="Times New Roman"/>
          <w:sz w:val="24"/>
        </w:rPr>
        <w:t>.</w:t>
      </w:r>
    </w:p>
    <w:p>
      <w:pPr>
        <w:ind w:left="340" w:hanging="340"/>
      </w:pPr>
      <w:r>
        <w:rPr>
          <w:rFonts w:ascii="Times New Roman" w:hAnsi="Times New Roman"/>
          <w:sz w:val="24"/>
        </w:rPr>
        <w:t xml:space="preserve">[7] The MathWorks, Inc., “Signal Processing Toolbox Documentation: Butterworth Filters, Resampling, FFT, and Audio I/O,” </w:t>
      </w:r>
      <w:r>
        <w:rPr>
          <w:rFonts w:ascii="Times New Roman" w:hAnsi="Times New Roman"/>
          <w:i/>
          <w:sz w:val="24"/>
        </w:rPr>
        <w:t>MATLAB Documentation</w:t>
      </w:r>
      <w:r>
        <w:rPr>
          <w:rFonts w:ascii="Times New Roman" w:hAnsi="Times New Roman"/>
          <w:sz w:val="24"/>
        </w:rPr>
        <w:t>.</w:t>
      </w:r>
    </w:p>
    <w:p>
      <w:pPr>
        <w:ind w:left="340" w:hanging="340"/>
      </w:pPr>
      <w:r>
        <w:rPr>
          <w:rFonts w:ascii="Times New Roman" w:hAnsi="Times New Roman"/>
          <w:sz w:val="24"/>
        </w:rPr>
        <w:t xml:space="preserve">[8] The MathWorks, Inc., “MATLAB Graphics Documentation,” </w:t>
      </w:r>
      <w:r>
        <w:rPr>
          <w:rFonts w:ascii="Times New Roman" w:hAnsi="Times New Roman"/>
          <w:i/>
          <w:sz w:val="24"/>
        </w:rPr>
        <w:t>MATLAB Documentation</w:t>
      </w:r>
      <w:r>
        <w:rPr>
          <w:rFonts w:ascii="Times New Roman" w:hAnsi="Times New Roman"/>
          <w:sz w:val="24"/>
        </w:rPr>
        <w:t>.</w:t>
      </w:r>
    </w:p>
    <w:p>
      <w:pPr>
        <w:ind w:left="340" w:hanging="340"/>
      </w:pPr>
      <w:r>
        <w:rPr>
          <w:rFonts w:ascii="Times New Roman" w:hAnsi="Times New Roman"/>
          <w:sz w:val="24"/>
        </w:rPr>
        <w:t>[9] Sreekarji, “acoustic-ofdm-matlab: Acoustic OFDM Communication System,” GitHub repository. [Online]. Available: https://github.com/Sreekarji/acoustic-ofdm-matlab</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sz w:val="20"/>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Acoustic OFDM Communication System Using MATLAB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OFDM Communication System Using MATLAB</dc:title>
  <dc:subject>Course-Based Project</dc:subject>
  <dc:creator>P. Soukya Reddy; Sreekar Balagoni; Sumanyu Rao</dc:creator>
  <cp:keywords>Acoustic communication, OFDM, MATLAB, QPSK</cp:keywords>
  <dc:description>generated by python-docx</dc:description>
  <cp:lastModifiedBy/>
  <cp:revision>1</cp:revision>
  <dcterms:created xsi:type="dcterms:W3CDTF">2013-12-23T23:15:00Z</dcterms:created>
  <dcterms:modified xsi:type="dcterms:W3CDTF">2013-12-23T23:15:00Z</dcterms:modified>
  <cp:category/>
</cp:coreProperties>
</file>