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14400" cy="918058"/>
            <wp:docPr id="1" name="Picture 1"/>
            <wp:cNvGraphicFramePr>
              <a:graphicFrameLocks noChangeAspect="1"/>
            </wp:cNvGraphicFramePr>
            <a:graphic>
              <a:graphicData uri="http://schemas.openxmlformats.org/drawingml/2006/picture">
                <pic:pic>
                  <pic:nvPicPr>
                    <pic:cNvPr id="0" name="vasavi-college-of-engineering-hyderabad--1.png"/>
                    <pic:cNvPicPr/>
                  </pic:nvPicPr>
                  <pic:blipFill>
                    <a:blip r:embed="rId9"/>
                    <a:stretch>
                      <a:fillRect/>
                    </a:stretch>
                  </pic:blipFill>
                  <pic:spPr>
                    <a:xfrm>
                      <a:off x="0" y="0"/>
                      <a:ext cx="914400" cy="918058"/>
                    </a:xfrm>
                    <a:prstGeom prst="rect"/>
                  </pic:spPr>
                </pic:pic>
              </a:graphicData>
            </a:graphic>
          </wp:inline>
        </w:drawing>
      </w:r>
    </w:p>
    <w:p>
      <w:pPr>
        <w:spacing w:after="80" w:before="0"/>
        <w:jc w:val="center"/>
      </w:pPr>
      <w:r>
        <w:rPr>
          <w:rFonts w:ascii="Times New Roman" w:hAnsi="Times New Roman"/>
          <w:b/>
          <w:sz w:val="24"/>
        </w:rPr>
        <w:t>B. E – 3rd Year V Semester – Course-Based Project AWP (2026-27)</w:t>
      </w:r>
    </w:p>
    <w:p>
      <w:pPr>
        <w:spacing w:after="40" w:before="0"/>
        <w:jc w:val="center"/>
      </w:pPr>
      <w:r>
        <w:rPr>
          <w:rFonts w:ascii="Times New Roman" w:hAnsi="Times New Roman"/>
          <w:b w:val="0"/>
          <w:sz w:val="24"/>
        </w:rPr>
        <w:t>Department of Electronics and Communication Engineering</w:t>
      </w:r>
    </w:p>
    <w:p>
      <w:pPr>
        <w:spacing w:after="40" w:before="0"/>
        <w:jc w:val="center"/>
      </w:pPr>
      <w:r>
        <w:rPr>
          <w:rFonts w:ascii="Times New Roman" w:hAnsi="Times New Roman"/>
          <w:b w:val="0"/>
          <w:sz w:val="24"/>
        </w:rPr>
        <w:t>Vasavi College of Engineering (Autonomous)</w:t>
      </w:r>
    </w:p>
    <w:p>
      <w:pPr>
        <w:spacing w:after="200" w:before="0"/>
        <w:jc w:val="center"/>
      </w:pPr>
      <w:r>
        <w:rPr>
          <w:rFonts w:ascii="Times New Roman" w:hAnsi="Times New Roman"/>
          <w:b w:val="0"/>
          <w:sz w:val="24"/>
        </w:rPr>
        <w:t>Ibrahimbagh, Hyderabad – 500031</w:t>
      </w:r>
    </w:p>
    <w:p>
      <w:pPr>
        <w:spacing w:after="40"/>
        <w:jc w:val="left"/>
      </w:pPr>
      <w:r>
        <w:rPr>
          <w:rFonts w:ascii="Times New Roman" w:hAnsi="Times New Roman"/>
          <w:b/>
          <w:sz w:val="24"/>
        </w:rPr>
        <w:t xml:space="preserve">Student 1 : </w:t>
      </w:r>
      <w:r>
        <w:rPr>
          <w:rFonts w:ascii="Times New Roman" w:hAnsi="Times New Roman"/>
          <w:sz w:val="24"/>
        </w:rPr>
        <w:t>1602-24-735-096 Pranay Ganji</w:t>
      </w:r>
    </w:p>
    <w:p>
      <w:pPr>
        <w:spacing w:after="40"/>
        <w:jc w:val="left"/>
      </w:pPr>
      <w:r>
        <w:rPr>
          <w:rFonts w:ascii="Times New Roman" w:hAnsi="Times New Roman"/>
          <w:b/>
          <w:sz w:val="24"/>
        </w:rPr>
        <w:t xml:space="preserve">Student 2 : </w:t>
      </w:r>
      <w:r>
        <w:rPr>
          <w:rFonts w:ascii="Times New Roman" w:hAnsi="Times New Roman"/>
          <w:sz w:val="24"/>
        </w:rPr>
        <w:t>1602-24-735-097 Mukkala Praneeth</w:t>
      </w:r>
    </w:p>
    <w:p>
      <w:pPr>
        <w:spacing w:after="40"/>
        <w:jc w:val="left"/>
      </w:pPr>
      <w:r>
        <w:rPr>
          <w:rFonts w:ascii="Times New Roman" w:hAnsi="Times New Roman"/>
          <w:b/>
          <w:sz w:val="24"/>
        </w:rPr>
        <w:t xml:space="preserve">Student 3 : </w:t>
      </w:r>
      <w:r>
        <w:rPr>
          <w:rFonts w:ascii="Times New Roman" w:hAnsi="Times New Roman"/>
          <w:sz w:val="24"/>
        </w:rPr>
        <w:t>1602-24-735-117 Sreekar Balagoni</w:t>
      </w:r>
    </w:p>
    <w:p/>
    <w:p>
      <w:pPr>
        <w:spacing w:after="120"/>
        <w:jc w:val="left"/>
      </w:pPr>
      <w:r>
        <w:rPr>
          <w:rFonts w:ascii="Times New Roman" w:hAnsi="Times New Roman"/>
          <w:b/>
          <w:sz w:val="24"/>
        </w:rPr>
        <w:t xml:space="preserve">Title of the Project: </w:t>
      </w:r>
      <w:r>
        <w:rPr>
          <w:rFonts w:ascii="Times New Roman" w:hAnsi="Times New Roman"/>
          <w:b/>
          <w:sz w:val="24"/>
        </w:rPr>
        <w:t>Physics-Informed Neural Network for MVDR Beamforming with Null Preservation on a Uniform Linear Array</w:t>
      </w:r>
    </w:p>
    <w:p/>
    <w:p>
      <w:pPr>
        <w:spacing w:after="120"/>
      </w:pPr>
      <w:r>
        <w:rPr>
          <w:rFonts w:ascii="Times New Roman" w:hAnsi="Times New Roman"/>
          <w:b/>
          <w:sz w:val="24"/>
          <w:u w:val="single"/>
        </w:rPr>
        <w:t>ABSTRACT:</w:t>
      </w:r>
    </w:p>
    <w:p>
      <w:pPr>
        <w:spacing w:after="120"/>
        <w:ind w:firstLine="720"/>
      </w:pPr>
      <w:r>
        <w:rPr>
          <w:rFonts w:ascii="Times New Roman" w:hAnsi="Times New Roman"/>
          <w:sz w:val="24"/>
        </w:rPr>
        <w:t>This project presents the design and simulation of a physics-informed neural network (PINN) for learning Minimum Variance Distortionless Response (MVDR) beamforming weights on an 8-element uniform linear array (ULA) operating at 2.4 GHz, implemented and validated using Python, PyTorch, and NumPy. The MVDR beamformer suppresses interference by forming a deep spatial null in the direction of an unwanted signal while preserving unity gain toward the desired source. For the given scenario with SNR = 20 dB and INR = 30 dB, the optimal MVDR null depth exceeds −96 dB. However, a conventional multi-layer perceptron (MLP) trained to regress beamforming weights directly achieves a null depth of only −26.8 dB — a shortfall of nearly 70 dB — because the null requires sixteen complex weight components to agree to parts-per-million precision. This project resolves the limitation by introducing a physics-informed output representation in which the network predicts a single complex null coordinate τ, while an analytic synthesis layer enforces the distortionless constraint and constructs the full weight vector. The interference response becomes an algebraic identity, eliminating the numerical fragility of raw weight regression. A six-variant ablation study on a 14,042-example dataset demonstrates that the null-aligned architecture achieves −96.41 dB median null depth and 0.000 dB SINR gap versus the optimal MVDR solution. The project directly demonstrates key concepts from the Antennas and Wave Propagation curriculum, specifically antenna array theory, beamforming, array factor synthesis, spatial filtering, and adaptive interference suppression. The repository includes a complete reproducible training pipeline, pre-trained model checkpoints, and a bridge to Ansys HFSS full-wave electromagnetic validation for physical array verification.</w:t>
      </w:r>
    </w:p>
    <w:p>
      <w:pPr>
        <w:spacing w:after="80"/>
      </w:pPr>
      <w:r>
        <w:rPr>
          <w:rFonts w:ascii="Times New Roman" w:hAnsi="Times New Roman"/>
          <w:b/>
          <w:sz w:val="24"/>
        </w:rPr>
        <w:t xml:space="preserve">Keywords: </w:t>
      </w:r>
      <w:r>
        <w:rPr>
          <w:rFonts w:ascii="Times New Roman" w:hAnsi="Times New Roman"/>
          <w:i/>
          <w:sz w:val="24"/>
        </w:rPr>
        <w:t>MVDR Beamforming, Physics-Informed Neural Network, Uniform Linear Array, Interference Nulling, Spatial Filtering, PyTorch, Array Signal Processing, SINR Optimisation, Adaptive Beamforming.</w:t>
      </w:r>
    </w:p>
    <w:p>
      <w:pPr>
        <w:spacing w:after="80"/>
      </w:pPr>
      <w:r>
        <w:rPr>
          <w:rFonts w:ascii="Times New Roman" w:hAnsi="Times New Roman"/>
          <w:b/>
          <w:sz w:val="24"/>
        </w:rPr>
        <w:t xml:space="preserve">Tools: </w:t>
      </w:r>
      <w:r>
        <w:rPr>
          <w:rFonts w:ascii="Times New Roman" w:hAnsi="Times New Roman"/>
          <w:sz w:val="24"/>
        </w:rPr>
        <w:t>Python 3.9+, PyTorch 2.0+, NumPy, Matplotlib, Ansys HFSS (for optional full-wave validation).</w:t>
      </w:r>
    </w:p>
    <w:p>
      <w:pPr>
        <w:spacing w:after="80" w:before="120"/>
      </w:pPr>
      <w:r>
        <w:rPr>
          <w:rFonts w:ascii="Times New Roman" w:hAnsi="Times New Roman"/>
          <w:b/>
          <w:sz w:val="24"/>
        </w:rPr>
        <w:t>References:</w:t>
      </w:r>
    </w:p>
    <w:p>
      <w:pPr>
        <w:spacing w:after="20"/>
        <w:ind w:left="567" w:hanging="567"/>
      </w:pPr>
      <w:r>
        <w:rPr>
          <w:rFonts w:ascii="Times New Roman" w:hAnsi="Times New Roman"/>
          <w:sz w:val="24"/>
        </w:rPr>
        <w:t>1. J. Capon, "High-resolution frequency-wavenumber spectrum analysis," Proceedings of the IEEE, vol. 57, no. 8, pp. 1408–1418, 1969.</w:t>
      </w:r>
    </w:p>
    <w:p>
      <w:pPr>
        <w:spacing w:after="20"/>
        <w:ind w:left="567" w:hanging="567"/>
      </w:pPr>
      <w:r>
        <w:rPr>
          <w:rFonts w:ascii="Times New Roman" w:hAnsi="Times New Roman"/>
          <w:sz w:val="24"/>
        </w:rPr>
        <w:t>2. H. L. Van Trees, "Optimum Array Processing," Wiley, 2002.</w:t>
      </w:r>
    </w:p>
    <w:p>
      <w:pPr>
        <w:spacing w:after="20"/>
        <w:ind w:left="567" w:hanging="567"/>
      </w:pPr>
      <w:r>
        <w:rPr>
          <w:rFonts w:ascii="Times New Roman" w:hAnsi="Times New Roman"/>
          <w:sz w:val="24"/>
        </w:rPr>
        <w:t>3. G. H. Golub and C. F. Van Loan, "Matrix Computations," 4th ed., Johns Hopkins University Press, 2013.</w:t>
      </w:r>
    </w:p>
    <w:p>
      <w:pPr>
        <w:spacing w:after="20"/>
        <w:ind w:left="567" w:hanging="567"/>
      </w:pPr>
      <w:r>
        <w:rPr>
          <w:rFonts w:ascii="Times New Roman" w:hAnsi="Times New Roman"/>
          <w:sz w:val="24"/>
        </w:rPr>
        <w:t>4. A. F. Molisch, "Wireless Communications," 2nd ed., Wiley, 2011.</w:t>
      </w:r>
    </w:p>
    <w:p>
      <w:pPr>
        <w:spacing w:after="20"/>
        <w:ind w:left="567" w:hanging="567"/>
      </w:pPr>
      <w:r>
        <w:rPr>
          <w:rFonts w:ascii="Times New Roman" w:hAnsi="Times New Roman"/>
          <w:sz w:val="24"/>
        </w:rPr>
        <w:t>5. C. Trabelsi et al., "Deep Complex Networks," ICLR 2018, arXiv:1705.09792.</w:t>
      </w:r>
    </w:p>
    <w:p/>
    <w:p>
      <w:pPr>
        <w:spacing w:before="400"/>
      </w:pPr>
      <w:r>
        <w:rPr>
          <w:rFonts w:ascii="Times New Roman" w:hAnsi="Times New Roman"/>
          <w:sz w:val="24"/>
        </w:rPr>
        <w:t xml:space="preserve">. . . . . . . . . . . . .                                          </w:t>
      </w:r>
    </w:p>
    <w:p>
      <w:r>
        <w:rPr>
          <w:rFonts w:ascii="Times New Roman" w:hAnsi="Times New Roman"/>
          <w:sz w:val="24"/>
        </w:rPr>
        <w:t>Student(s)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