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2DE1D" w14:textId="77777777" w:rsidR="00BE5E4E" w:rsidRDefault="00BE5E4E" w:rsidP="00BE5E4E">
      <w:pPr>
        <w:pStyle w:val="Heading1"/>
      </w:pPr>
      <w:r>
        <w:t>Requirements Overview</w:t>
      </w:r>
    </w:p>
    <w:p w14:paraId="11E2DE1E" w14:textId="3E01A934" w:rsidR="00BE5E4E" w:rsidRPr="001E1205" w:rsidRDefault="00F267B9" w:rsidP="00BE5E4E">
      <w:r w:rsidRPr="00F267B9">
        <w:t>This document defines the functionality needed to successfully implement PhillyRising marketing campaigns for Philly311 CRM solution on Sales</w:t>
      </w:r>
      <w:r>
        <w:t>f</w:t>
      </w:r>
      <w:r w:rsidRPr="00F267B9">
        <w:t>orce.</w:t>
      </w:r>
    </w:p>
    <w:p w14:paraId="11E2DE1F" w14:textId="77777777" w:rsidR="00621840" w:rsidRDefault="00621840" w:rsidP="00621840">
      <w:pPr>
        <w:pStyle w:val="Heading1"/>
      </w:pPr>
      <w:r>
        <w:t xml:space="preserve">Workshop Location and Time:  </w:t>
      </w:r>
      <w:r w:rsidR="002855EF">
        <w:t>23 January 2015</w:t>
      </w:r>
      <w:r w:rsidR="00D2775E">
        <w:t>;</w:t>
      </w:r>
      <w:r>
        <w:t xml:space="preserve"> City Hall Conference Room</w:t>
      </w:r>
      <w:r w:rsidR="002855EF">
        <w:t xml:space="preserve"> 153</w:t>
      </w:r>
    </w:p>
    <w:p w14:paraId="11E2DE20" w14:textId="77777777" w:rsidR="00621840" w:rsidRDefault="00621840" w:rsidP="00621840">
      <w:pPr>
        <w:pStyle w:val="Heading1"/>
      </w:pPr>
      <w:r>
        <w:t>Workshop Attendees:</w:t>
      </w:r>
      <w:r w:rsidR="003F3BCE">
        <w:t xml:space="preserve">  </w:t>
      </w:r>
    </w:p>
    <w:p w14:paraId="11E2DE21" w14:textId="77777777" w:rsidR="002855EF" w:rsidRPr="002855EF" w:rsidRDefault="002855EF" w:rsidP="00195DF6">
      <w:pPr>
        <w:pStyle w:val="ListParagraph"/>
        <w:numPr>
          <w:ilvl w:val="0"/>
          <w:numId w:val="3"/>
        </w:numPr>
      </w:pPr>
      <w:r>
        <w:t>Kimberly Adams</w:t>
      </w:r>
    </w:p>
    <w:p w14:paraId="11E2DE23" w14:textId="77777777" w:rsidR="002855EF" w:rsidRDefault="002855EF" w:rsidP="00195DF6">
      <w:pPr>
        <w:pStyle w:val="ListParagraph"/>
        <w:numPr>
          <w:ilvl w:val="0"/>
          <w:numId w:val="3"/>
        </w:numPr>
      </w:pPr>
      <w:r>
        <w:t>Ade Fuqua</w:t>
      </w:r>
    </w:p>
    <w:p w14:paraId="11E2DE24" w14:textId="77777777" w:rsidR="002855EF" w:rsidRDefault="002855EF" w:rsidP="00195DF6">
      <w:pPr>
        <w:pStyle w:val="ListParagraph"/>
        <w:numPr>
          <w:ilvl w:val="0"/>
          <w:numId w:val="3"/>
        </w:numPr>
      </w:pPr>
      <w:r>
        <w:t>John Kelly</w:t>
      </w:r>
    </w:p>
    <w:p w14:paraId="11E2DE26" w14:textId="77777777" w:rsidR="002855EF" w:rsidRDefault="002855EF" w:rsidP="00195DF6">
      <w:pPr>
        <w:pStyle w:val="ListParagraph"/>
        <w:numPr>
          <w:ilvl w:val="0"/>
          <w:numId w:val="3"/>
        </w:numPr>
      </w:pPr>
      <w:r>
        <w:t>Graham Quinn</w:t>
      </w:r>
    </w:p>
    <w:p w14:paraId="11E2DE2A" w14:textId="77777777" w:rsidR="002855EF" w:rsidRDefault="002855EF" w:rsidP="00195DF6">
      <w:pPr>
        <w:pStyle w:val="ListParagraph"/>
        <w:numPr>
          <w:ilvl w:val="0"/>
          <w:numId w:val="3"/>
        </w:numPr>
      </w:pPr>
      <w:r>
        <w:t>Michael Schmidt</w:t>
      </w:r>
    </w:p>
    <w:p w14:paraId="11E2DE2C" w14:textId="77777777" w:rsidR="00545C66" w:rsidRDefault="00E227DF" w:rsidP="00545C66">
      <w:pPr>
        <w:pStyle w:val="Heading1"/>
      </w:pPr>
      <w:r>
        <w:t>Requirements</w:t>
      </w:r>
    </w:p>
    <w:p w14:paraId="4F681465" w14:textId="77777777" w:rsidR="00E42329" w:rsidRPr="00E42329" w:rsidRDefault="00E42329" w:rsidP="00E42329"/>
    <w:p w14:paraId="091F2641" w14:textId="762DDCA5" w:rsidR="00F267B9" w:rsidRDefault="00C33D41" w:rsidP="00F267B9">
      <w:r>
        <w:t>During</w:t>
      </w:r>
      <w:r w:rsidR="00F267B9">
        <w:t xml:space="preserve"> the Pilot</w:t>
      </w:r>
      <w:r>
        <w:t xml:space="preserve"> phase of the Philadelphia 311 Project</w:t>
      </w:r>
      <w:r w:rsidR="00F267B9">
        <w:t xml:space="preserve">, Unisys will implement the scope listed below, for the City's PhillyRising initiative.  The estimated </w:t>
      </w:r>
      <w:r w:rsidR="00EA50C6">
        <w:t>Salesforce</w:t>
      </w:r>
      <w:r w:rsidR="00F267B9">
        <w:t xml:space="preserve"> users for the Pilot include for a maximum of three (3) PhillyRising neighborhoods, fifteen (15) community partners, eight (8) call center agents, three (3) call center supervisors, one (1) 311 managing director , up to three (3) 311 Call Center Management resources, and ten (10) departmental users from Neighborhood Services, Police, Streets, and PhillyRising.</w:t>
      </w:r>
    </w:p>
    <w:p w14:paraId="0B0B4443" w14:textId="77777777" w:rsidR="00F267B9" w:rsidRDefault="00F267B9" w:rsidP="00F267B9"/>
    <w:p w14:paraId="4A467E1B" w14:textId="5C4EF9E9" w:rsidR="00F267B9" w:rsidRDefault="00F267B9" w:rsidP="00F267B9">
      <w:r>
        <w:t xml:space="preserve">In support of the PhillyRising initiative and community partner (neighborhood liaison program), the City of Philadelphia requires the use of marketing campaign functionality in the </w:t>
      </w:r>
      <w:r w:rsidR="00EA50C6">
        <w:t>Salesforce</w:t>
      </w:r>
      <w:r>
        <w:t xml:space="preserve"> Service Cloud platform for constituent service and outreach.</w:t>
      </w:r>
    </w:p>
    <w:p w14:paraId="4E360D0A" w14:textId="77777777" w:rsidR="00F267B9" w:rsidRDefault="00F267B9" w:rsidP="00F267B9">
      <w:r>
        <w:t>The Salesforce.com marketing campaign functionality allows a user to plan, manage, and track a campaign (an outbound marketing or outreach project) within Salesforce. The campaign can be a direct mail program, seminar, print advertisement, email, or other type of marketing initiative.</w:t>
      </w:r>
    </w:p>
    <w:p w14:paraId="154C49D8" w14:textId="77777777" w:rsidR="00F267B9" w:rsidRDefault="00F267B9" w:rsidP="00F267B9">
      <w:r>
        <w:lastRenderedPageBreak/>
        <w:t>Unisys will configure the Marketing Campaign functionality to provide the ability for the City to:</w:t>
      </w:r>
    </w:p>
    <w:p w14:paraId="2AB9AC27" w14:textId="77777777" w:rsidR="00F267B9" w:rsidRDefault="00F267B9" w:rsidP="00195DF6">
      <w:pPr>
        <w:pStyle w:val="ListParagraph"/>
        <w:numPr>
          <w:ilvl w:val="0"/>
          <w:numId w:val="4"/>
        </w:numPr>
      </w:pPr>
      <w:r>
        <w:t>Create marketing campaigns for:</w:t>
      </w:r>
    </w:p>
    <w:p w14:paraId="300E0EFD" w14:textId="77777777" w:rsidR="00F267B9" w:rsidRDefault="00F267B9" w:rsidP="00195DF6">
      <w:pPr>
        <w:pStyle w:val="ListParagraph"/>
        <w:numPr>
          <w:ilvl w:val="1"/>
          <w:numId w:val="4"/>
        </w:numPr>
      </w:pPr>
      <w:r>
        <w:t>Schedule and communicate neighborhood meetings electronically e-mail and Community Portal</w:t>
      </w:r>
    </w:p>
    <w:p w14:paraId="2661C9F1" w14:textId="77777777" w:rsidR="00F267B9" w:rsidRDefault="00F267B9" w:rsidP="00195DF6">
      <w:pPr>
        <w:pStyle w:val="ListParagraph"/>
        <w:numPr>
          <w:ilvl w:val="1"/>
          <w:numId w:val="4"/>
        </w:numPr>
      </w:pPr>
      <w:r>
        <w:t>Develop and distribute neighborhood event materials both print and electronic</w:t>
      </w:r>
    </w:p>
    <w:p w14:paraId="108CE7B6" w14:textId="77777777" w:rsidR="00F267B9" w:rsidRDefault="00F267B9" w:rsidP="00195DF6">
      <w:pPr>
        <w:pStyle w:val="ListParagraph"/>
        <w:numPr>
          <w:ilvl w:val="1"/>
          <w:numId w:val="4"/>
        </w:numPr>
      </w:pPr>
      <w:r>
        <w:t>Develop and distribute PhillyRising success stories both print and electronic</w:t>
      </w:r>
    </w:p>
    <w:p w14:paraId="08A1FDB3" w14:textId="77777777" w:rsidR="00F267B9" w:rsidRDefault="00F267B9" w:rsidP="00195DF6">
      <w:pPr>
        <w:pStyle w:val="ListParagraph"/>
        <w:numPr>
          <w:ilvl w:val="0"/>
          <w:numId w:val="4"/>
        </w:numPr>
      </w:pPr>
      <w:r>
        <w:t>Document and track key marketing campaign activities</w:t>
      </w:r>
    </w:p>
    <w:p w14:paraId="498E6191" w14:textId="77777777" w:rsidR="00F267B9" w:rsidRDefault="00F267B9" w:rsidP="00195DF6">
      <w:pPr>
        <w:pStyle w:val="ListParagraph"/>
        <w:numPr>
          <w:ilvl w:val="0"/>
          <w:numId w:val="4"/>
        </w:numPr>
      </w:pPr>
      <w:r>
        <w:t>Establish outreach goals and objectives for each campaign and track campaign responses.</w:t>
      </w:r>
    </w:p>
    <w:p w14:paraId="5CB50471" w14:textId="7B0FAE24" w:rsidR="00CB2F71" w:rsidRDefault="00CB2F71" w:rsidP="008A39D2">
      <w:r>
        <w:t>The marketing campaigns</w:t>
      </w:r>
      <w:r w:rsidR="003D172A">
        <w:t xml:space="preserve"> created for PhillyRising will focus on direct marketing efforts by the PhillyRising team to connect with citizens residing in the designated PhillyRising communities.  To support this effort, Unisys will create custom fields, hierarchies, and reporting to assist the City in both conducting and measuring the effectiveness of these campaigns.</w:t>
      </w:r>
    </w:p>
    <w:p w14:paraId="21B981D7" w14:textId="64B6EA5F" w:rsidR="00C33D41" w:rsidRDefault="00C33D41" w:rsidP="00C33D41">
      <w:pPr>
        <w:pStyle w:val="Heading2"/>
      </w:pPr>
      <w:r>
        <w:t>Custom Fields</w:t>
      </w:r>
    </w:p>
    <w:p w14:paraId="2398A360" w14:textId="3BBA2C78" w:rsidR="003D172A" w:rsidRDefault="003D172A" w:rsidP="008A39D2">
      <w:r>
        <w:t>The custom fields Unisys is proposing are:</w:t>
      </w:r>
    </w:p>
    <w:p w14:paraId="31C05CF0" w14:textId="39410A2E" w:rsidR="003D172A" w:rsidRDefault="003D172A" w:rsidP="00195DF6">
      <w:pPr>
        <w:pStyle w:val="ListParagraph"/>
        <w:numPr>
          <w:ilvl w:val="0"/>
          <w:numId w:val="5"/>
        </w:numPr>
      </w:pPr>
      <w:r w:rsidRPr="003D172A">
        <w:rPr>
          <w:b/>
        </w:rPr>
        <w:t>Toolbox Process</w:t>
      </w:r>
      <w:r>
        <w:t>:  These are the specific activities that the city is using to promote citizen engagement in the targeted areas.  The field will be set up as a drop-down box initially consisting of the following values:</w:t>
      </w:r>
    </w:p>
    <w:p w14:paraId="7CBEA807" w14:textId="4EF78741" w:rsidR="003D172A" w:rsidRDefault="003D172A" w:rsidP="00195DF6">
      <w:pPr>
        <w:pStyle w:val="ListParagraph"/>
        <w:numPr>
          <w:ilvl w:val="1"/>
          <w:numId w:val="5"/>
        </w:numPr>
      </w:pPr>
      <w:r>
        <w:t>Citizen Engagement Academy</w:t>
      </w:r>
    </w:p>
    <w:p w14:paraId="0F30674C" w14:textId="4698789A" w:rsidR="003D172A" w:rsidRDefault="003D172A" w:rsidP="00195DF6">
      <w:pPr>
        <w:pStyle w:val="ListParagraph"/>
        <w:numPr>
          <w:ilvl w:val="1"/>
          <w:numId w:val="5"/>
        </w:numPr>
      </w:pPr>
      <w:r>
        <w:t>Large-Scale Volunteer Event</w:t>
      </w:r>
    </w:p>
    <w:p w14:paraId="090CAEBF" w14:textId="019C3EE9" w:rsidR="003D172A" w:rsidRDefault="003D172A" w:rsidP="00195DF6">
      <w:pPr>
        <w:pStyle w:val="ListParagraph"/>
        <w:numPr>
          <w:ilvl w:val="1"/>
          <w:numId w:val="5"/>
        </w:numPr>
      </w:pPr>
      <w:r>
        <w:t>MAP Mural</w:t>
      </w:r>
    </w:p>
    <w:p w14:paraId="45B6670D" w14:textId="69E60638" w:rsidR="003D172A" w:rsidRDefault="003D172A" w:rsidP="00195DF6">
      <w:pPr>
        <w:pStyle w:val="ListParagraph"/>
        <w:numPr>
          <w:ilvl w:val="1"/>
          <w:numId w:val="5"/>
        </w:numPr>
      </w:pPr>
      <w:r>
        <w:t>Alleyway Cleaning Campaign</w:t>
      </w:r>
    </w:p>
    <w:p w14:paraId="6226144F" w14:textId="1082D9A3" w:rsidR="003D172A" w:rsidRDefault="003D172A" w:rsidP="00195DF6">
      <w:pPr>
        <w:pStyle w:val="ListParagraph"/>
        <w:numPr>
          <w:ilvl w:val="1"/>
          <w:numId w:val="5"/>
        </w:numPr>
      </w:pPr>
      <w:r>
        <w:t>Domestic Violence Workshop</w:t>
      </w:r>
    </w:p>
    <w:p w14:paraId="388990C0" w14:textId="7596F377" w:rsidR="003D172A" w:rsidRDefault="003D172A" w:rsidP="00195DF6">
      <w:pPr>
        <w:pStyle w:val="ListParagraph"/>
        <w:numPr>
          <w:ilvl w:val="1"/>
          <w:numId w:val="5"/>
        </w:numPr>
      </w:pPr>
      <w:r>
        <w:t>Neighborhood Liaison Training</w:t>
      </w:r>
    </w:p>
    <w:p w14:paraId="06E40B6C" w14:textId="19E92AF0" w:rsidR="003D172A" w:rsidRDefault="003D172A" w:rsidP="00195DF6">
      <w:pPr>
        <w:pStyle w:val="ListParagraph"/>
        <w:numPr>
          <w:ilvl w:val="1"/>
          <w:numId w:val="5"/>
        </w:numPr>
      </w:pPr>
      <w:r>
        <w:t>Career Boot Camp</w:t>
      </w:r>
    </w:p>
    <w:p w14:paraId="3B071624" w14:textId="08409AA1" w:rsidR="003D172A" w:rsidRDefault="003D172A" w:rsidP="00195DF6">
      <w:pPr>
        <w:pStyle w:val="ListParagraph"/>
        <w:numPr>
          <w:ilvl w:val="1"/>
          <w:numId w:val="5"/>
        </w:numPr>
      </w:pPr>
      <w:r>
        <w:t>Computer Lab</w:t>
      </w:r>
    </w:p>
    <w:p w14:paraId="2120F415" w14:textId="0357AF00" w:rsidR="003D172A" w:rsidRDefault="003D172A" w:rsidP="00195DF6">
      <w:pPr>
        <w:pStyle w:val="ListParagraph"/>
        <w:numPr>
          <w:ilvl w:val="1"/>
          <w:numId w:val="5"/>
        </w:numPr>
      </w:pPr>
      <w:r>
        <w:t>Quality of Life Survey</w:t>
      </w:r>
    </w:p>
    <w:p w14:paraId="3178D387" w14:textId="3BBBC620" w:rsidR="003D172A" w:rsidRDefault="003D172A" w:rsidP="00195DF6">
      <w:pPr>
        <w:pStyle w:val="ListParagraph"/>
        <w:numPr>
          <w:ilvl w:val="1"/>
          <w:numId w:val="5"/>
        </w:numPr>
      </w:pPr>
      <w:r>
        <w:t>Community Leader Social</w:t>
      </w:r>
    </w:p>
    <w:p w14:paraId="55E13504" w14:textId="50BBECBD" w:rsidR="003D172A" w:rsidRDefault="003D172A" w:rsidP="00195DF6">
      <w:pPr>
        <w:pStyle w:val="ListParagraph"/>
        <w:numPr>
          <w:ilvl w:val="1"/>
          <w:numId w:val="5"/>
        </w:numPr>
      </w:pPr>
      <w:r>
        <w:t>Gardening Project</w:t>
      </w:r>
    </w:p>
    <w:p w14:paraId="2DAC9424" w14:textId="4A84E6C0" w:rsidR="003D172A" w:rsidRDefault="003D172A" w:rsidP="00195DF6">
      <w:pPr>
        <w:pStyle w:val="ListParagraph"/>
        <w:numPr>
          <w:ilvl w:val="1"/>
          <w:numId w:val="5"/>
        </w:numPr>
      </w:pPr>
      <w:r>
        <w:t>Health Fair / Outreach</w:t>
      </w:r>
    </w:p>
    <w:p w14:paraId="5475E953" w14:textId="6795262B" w:rsidR="003D172A" w:rsidRDefault="003D172A" w:rsidP="00195DF6">
      <w:pPr>
        <w:pStyle w:val="ListParagraph"/>
        <w:numPr>
          <w:ilvl w:val="1"/>
          <w:numId w:val="5"/>
        </w:numPr>
      </w:pPr>
      <w:r>
        <w:t>Dream Drive</w:t>
      </w:r>
    </w:p>
    <w:p w14:paraId="5FE63854" w14:textId="14B86929" w:rsidR="003D172A" w:rsidRDefault="00C33D41" w:rsidP="00195DF6">
      <w:pPr>
        <w:pStyle w:val="ListParagraph"/>
        <w:numPr>
          <w:ilvl w:val="0"/>
          <w:numId w:val="5"/>
        </w:numPr>
      </w:pPr>
      <w:r>
        <w:rPr>
          <w:b/>
        </w:rPr>
        <w:lastRenderedPageBreak/>
        <w:t>Campaign</w:t>
      </w:r>
      <w:r w:rsidR="00E36764">
        <w:rPr>
          <w:b/>
        </w:rPr>
        <w:t xml:space="preserve"> Type</w:t>
      </w:r>
      <w:r w:rsidR="00E36764">
        <w:t>:  How the campaign reached out to the citizens of the community.  This will also be a drop-down box with the initial values of:</w:t>
      </w:r>
    </w:p>
    <w:p w14:paraId="0926F04D" w14:textId="095DF63B" w:rsidR="00E36764" w:rsidRDefault="00E36764" w:rsidP="00195DF6">
      <w:pPr>
        <w:pStyle w:val="ListParagraph"/>
        <w:numPr>
          <w:ilvl w:val="1"/>
          <w:numId w:val="5"/>
        </w:numPr>
      </w:pPr>
      <w:r>
        <w:t>Door-to-Door</w:t>
      </w:r>
    </w:p>
    <w:p w14:paraId="35DD644F" w14:textId="686CFE1B" w:rsidR="00E36764" w:rsidRDefault="00E36764" w:rsidP="00195DF6">
      <w:pPr>
        <w:pStyle w:val="ListParagraph"/>
        <w:numPr>
          <w:ilvl w:val="1"/>
          <w:numId w:val="5"/>
        </w:numPr>
      </w:pPr>
      <w:r>
        <w:t>Door Hangers</w:t>
      </w:r>
    </w:p>
    <w:p w14:paraId="385D4B91" w14:textId="303B95A2" w:rsidR="00E36764" w:rsidRDefault="00E36764" w:rsidP="00195DF6">
      <w:pPr>
        <w:pStyle w:val="ListParagraph"/>
        <w:numPr>
          <w:ilvl w:val="1"/>
          <w:numId w:val="5"/>
        </w:numPr>
      </w:pPr>
      <w:r>
        <w:t>Mass Email</w:t>
      </w:r>
    </w:p>
    <w:p w14:paraId="1951D7C7" w14:textId="73CFA26A" w:rsidR="00E36764" w:rsidRDefault="00E36764" w:rsidP="00195DF6">
      <w:pPr>
        <w:pStyle w:val="ListParagraph"/>
        <w:numPr>
          <w:ilvl w:val="1"/>
          <w:numId w:val="5"/>
        </w:numPr>
      </w:pPr>
      <w:r>
        <w:t>Mass Advertising</w:t>
      </w:r>
    </w:p>
    <w:p w14:paraId="11C3A306" w14:textId="77777777" w:rsidR="00E36764" w:rsidRDefault="00E36764" w:rsidP="00195DF6">
      <w:pPr>
        <w:pStyle w:val="ListParagraph"/>
        <w:numPr>
          <w:ilvl w:val="1"/>
          <w:numId w:val="5"/>
        </w:numPr>
      </w:pPr>
      <w:r>
        <w:t>Targeted Email</w:t>
      </w:r>
    </w:p>
    <w:p w14:paraId="78E83C4B" w14:textId="005DFE4A" w:rsidR="00E36764" w:rsidRDefault="00E36764" w:rsidP="00195DF6">
      <w:pPr>
        <w:pStyle w:val="ListParagraph"/>
        <w:numPr>
          <w:ilvl w:val="1"/>
          <w:numId w:val="5"/>
        </w:numPr>
      </w:pPr>
      <w:r>
        <w:t>Website</w:t>
      </w:r>
    </w:p>
    <w:p w14:paraId="01A70FF5" w14:textId="16047609" w:rsidR="00C33D41" w:rsidRDefault="00C33D41" w:rsidP="00195DF6">
      <w:pPr>
        <w:pStyle w:val="ListParagraph"/>
        <w:numPr>
          <w:ilvl w:val="0"/>
          <w:numId w:val="5"/>
        </w:numPr>
      </w:pPr>
      <w:r>
        <w:rPr>
          <w:b/>
        </w:rPr>
        <w:t>Lead Status</w:t>
      </w:r>
      <w:r>
        <w:t xml:space="preserve">:  Record any responses of a lead to a </w:t>
      </w:r>
      <w:r w:rsidR="00EA50C6">
        <w:t>campaign</w:t>
      </w:r>
      <w:r>
        <w:t xml:space="preserve"> activity.  Possible drop-down box values are:</w:t>
      </w:r>
    </w:p>
    <w:p w14:paraId="4A49D204" w14:textId="412293F5" w:rsidR="00C33D41" w:rsidRDefault="00C33D41" w:rsidP="00195DF6">
      <w:pPr>
        <w:pStyle w:val="ListParagraph"/>
        <w:numPr>
          <w:ilvl w:val="1"/>
          <w:numId w:val="5"/>
        </w:numPr>
      </w:pPr>
      <w:r>
        <w:t>Contacted</w:t>
      </w:r>
    </w:p>
    <w:p w14:paraId="6DC5322B" w14:textId="2D973E06" w:rsidR="00C33D41" w:rsidRDefault="00C33D41" w:rsidP="00195DF6">
      <w:pPr>
        <w:pStyle w:val="ListParagraph"/>
        <w:numPr>
          <w:ilvl w:val="1"/>
          <w:numId w:val="5"/>
        </w:numPr>
      </w:pPr>
      <w:r>
        <w:t>Contacted / No Response</w:t>
      </w:r>
    </w:p>
    <w:p w14:paraId="6692ECE7" w14:textId="1E33396F" w:rsidR="00C33D41" w:rsidRDefault="00C33D41" w:rsidP="00195DF6">
      <w:pPr>
        <w:pStyle w:val="ListParagraph"/>
        <w:numPr>
          <w:ilvl w:val="1"/>
          <w:numId w:val="5"/>
        </w:numPr>
      </w:pPr>
      <w:r>
        <w:t>Registered</w:t>
      </w:r>
    </w:p>
    <w:p w14:paraId="2E2F1537" w14:textId="53898B5A" w:rsidR="00C33D41" w:rsidRDefault="00C33D41" w:rsidP="00195DF6">
      <w:pPr>
        <w:pStyle w:val="ListParagraph"/>
        <w:numPr>
          <w:ilvl w:val="1"/>
          <w:numId w:val="5"/>
        </w:numPr>
      </w:pPr>
      <w:r>
        <w:t>Registered – Attended</w:t>
      </w:r>
    </w:p>
    <w:p w14:paraId="5F4DBA2B" w14:textId="576758DB" w:rsidR="00C33D41" w:rsidRDefault="00C33D41" w:rsidP="00195DF6">
      <w:pPr>
        <w:pStyle w:val="ListParagraph"/>
        <w:numPr>
          <w:ilvl w:val="1"/>
          <w:numId w:val="5"/>
        </w:numPr>
      </w:pPr>
      <w:r>
        <w:t>Registered – No show</w:t>
      </w:r>
    </w:p>
    <w:p w14:paraId="32C8A3D9" w14:textId="09376F33" w:rsidR="00C33D41" w:rsidRDefault="00C33D41" w:rsidP="00195DF6">
      <w:pPr>
        <w:pStyle w:val="ListParagraph"/>
        <w:numPr>
          <w:ilvl w:val="1"/>
          <w:numId w:val="5"/>
        </w:numPr>
      </w:pPr>
      <w:r>
        <w:t>Registered – Cancelled</w:t>
      </w:r>
    </w:p>
    <w:p w14:paraId="7F96B464" w14:textId="235436F1" w:rsidR="00E36764" w:rsidRDefault="00E36764" w:rsidP="00195DF6">
      <w:pPr>
        <w:pStyle w:val="ListParagraph"/>
        <w:numPr>
          <w:ilvl w:val="0"/>
          <w:numId w:val="5"/>
        </w:numPr>
      </w:pPr>
      <w:r>
        <w:rPr>
          <w:b/>
        </w:rPr>
        <w:t>PhillyRising Community</w:t>
      </w:r>
      <w:r>
        <w:t xml:space="preserve">:  This will track the PhillyRising community being targeted.  The values in this field will expand along with the PhillyRising program, but will </w:t>
      </w:r>
      <w:r w:rsidR="00EA50C6">
        <w:t>initially</w:t>
      </w:r>
      <w:r>
        <w:t xml:space="preserve"> consist of:</w:t>
      </w:r>
      <w:bookmarkStart w:id="0" w:name="_GoBack"/>
      <w:bookmarkEnd w:id="0"/>
    </w:p>
    <w:p w14:paraId="5DABC03B" w14:textId="20FA8308" w:rsidR="00CF23A5" w:rsidRDefault="00CF23A5" w:rsidP="00195DF6">
      <w:pPr>
        <w:pStyle w:val="ListParagraph"/>
        <w:numPr>
          <w:ilvl w:val="1"/>
          <w:numId w:val="5"/>
        </w:numPr>
      </w:pPr>
      <w:r>
        <w:t>Elmwood</w:t>
      </w:r>
    </w:p>
    <w:p w14:paraId="55C32BFC" w14:textId="089047CE" w:rsidR="00E36764" w:rsidRDefault="00CF23A5" w:rsidP="00195DF6">
      <w:pPr>
        <w:pStyle w:val="ListParagraph"/>
        <w:numPr>
          <w:ilvl w:val="1"/>
          <w:numId w:val="5"/>
        </w:numPr>
      </w:pPr>
      <w:r>
        <w:t>Frankford</w:t>
      </w:r>
    </w:p>
    <w:p w14:paraId="5E081D2F" w14:textId="77777777" w:rsidR="00EA50C6" w:rsidRDefault="00EA50C6" w:rsidP="00195DF6">
      <w:pPr>
        <w:pStyle w:val="ListParagraph"/>
        <w:numPr>
          <w:ilvl w:val="1"/>
          <w:numId w:val="5"/>
        </w:numPr>
      </w:pPr>
      <w:r>
        <w:t>Haddington</w:t>
      </w:r>
    </w:p>
    <w:p w14:paraId="221F6E83" w14:textId="5F8A74B2" w:rsidR="00CF23A5" w:rsidRDefault="00CF23A5" w:rsidP="00195DF6">
      <w:pPr>
        <w:pStyle w:val="ListParagraph"/>
        <w:numPr>
          <w:ilvl w:val="1"/>
          <w:numId w:val="5"/>
        </w:numPr>
      </w:pPr>
      <w:r>
        <w:t>Hartranft</w:t>
      </w:r>
    </w:p>
    <w:p w14:paraId="5328CE98" w14:textId="188232ED" w:rsidR="00CF23A5" w:rsidRDefault="00CF23A5" w:rsidP="00195DF6">
      <w:pPr>
        <w:pStyle w:val="ListParagraph"/>
        <w:numPr>
          <w:ilvl w:val="1"/>
          <w:numId w:val="5"/>
        </w:numPr>
      </w:pPr>
      <w:r>
        <w:t>Kensington</w:t>
      </w:r>
    </w:p>
    <w:p w14:paraId="45819D74" w14:textId="002BAB11" w:rsidR="00CF23A5" w:rsidRDefault="00CF23A5" w:rsidP="00195DF6">
      <w:pPr>
        <w:pStyle w:val="ListParagraph"/>
        <w:numPr>
          <w:ilvl w:val="1"/>
          <w:numId w:val="5"/>
        </w:numPr>
      </w:pPr>
      <w:r>
        <w:t>Kingsessing</w:t>
      </w:r>
    </w:p>
    <w:p w14:paraId="55E86206" w14:textId="73E4DCAF" w:rsidR="00CF23A5" w:rsidRDefault="00CF23A5" w:rsidP="00195DF6">
      <w:pPr>
        <w:pStyle w:val="ListParagraph"/>
        <w:numPr>
          <w:ilvl w:val="1"/>
          <w:numId w:val="5"/>
        </w:numPr>
      </w:pPr>
      <w:r>
        <w:t>Lawncrest</w:t>
      </w:r>
    </w:p>
    <w:p w14:paraId="1AA62BA3" w14:textId="6475CF9B" w:rsidR="00CF23A5" w:rsidRDefault="00CF23A5" w:rsidP="00195DF6">
      <w:pPr>
        <w:pStyle w:val="ListParagraph"/>
        <w:numPr>
          <w:ilvl w:val="1"/>
          <w:numId w:val="5"/>
        </w:numPr>
      </w:pPr>
      <w:r>
        <w:t>Market East</w:t>
      </w:r>
    </w:p>
    <w:p w14:paraId="05634747" w14:textId="4CB210F6" w:rsidR="00CF23A5" w:rsidRDefault="00CF23A5" w:rsidP="00195DF6">
      <w:pPr>
        <w:pStyle w:val="ListParagraph"/>
        <w:numPr>
          <w:ilvl w:val="1"/>
          <w:numId w:val="5"/>
        </w:numPr>
      </w:pPr>
      <w:r>
        <w:t>North Central</w:t>
      </w:r>
    </w:p>
    <w:p w14:paraId="2DF328ED" w14:textId="214102E5" w:rsidR="00CF23A5" w:rsidRDefault="00CF23A5" w:rsidP="00195DF6">
      <w:pPr>
        <w:pStyle w:val="ListParagraph"/>
        <w:numPr>
          <w:ilvl w:val="1"/>
          <w:numId w:val="5"/>
        </w:numPr>
      </w:pPr>
      <w:r>
        <w:t>Penrose</w:t>
      </w:r>
    </w:p>
    <w:p w14:paraId="16AA6067" w14:textId="12DDE3AD" w:rsidR="00CF23A5" w:rsidRDefault="00CF23A5" w:rsidP="00195DF6">
      <w:pPr>
        <w:pStyle w:val="ListParagraph"/>
        <w:numPr>
          <w:ilvl w:val="1"/>
          <w:numId w:val="5"/>
        </w:numPr>
      </w:pPr>
      <w:r>
        <w:t>Pt. Breeze</w:t>
      </w:r>
    </w:p>
    <w:p w14:paraId="5618DCDD" w14:textId="35B1CEA8" w:rsidR="00CF23A5" w:rsidRDefault="00CF23A5" w:rsidP="00195DF6">
      <w:pPr>
        <w:pStyle w:val="ListParagraph"/>
        <w:numPr>
          <w:ilvl w:val="1"/>
          <w:numId w:val="5"/>
        </w:numPr>
      </w:pPr>
      <w:r>
        <w:t>St. Hugh</w:t>
      </w:r>
    </w:p>
    <w:p w14:paraId="65743212" w14:textId="3A7F609C" w:rsidR="00CF23A5" w:rsidRDefault="00CF23A5" w:rsidP="00195DF6">
      <w:pPr>
        <w:pStyle w:val="ListParagraph"/>
        <w:numPr>
          <w:ilvl w:val="1"/>
          <w:numId w:val="5"/>
        </w:numPr>
      </w:pPr>
      <w:r>
        <w:t>Southeast</w:t>
      </w:r>
    </w:p>
    <w:p w14:paraId="4EE382B4" w14:textId="091A231D" w:rsidR="00CF23A5" w:rsidRDefault="00CF23A5" w:rsidP="00195DF6">
      <w:pPr>
        <w:pStyle w:val="ListParagraph"/>
        <w:numPr>
          <w:ilvl w:val="1"/>
          <w:numId w:val="5"/>
        </w:numPr>
      </w:pPr>
      <w:r>
        <w:t>Strawberry Mansion</w:t>
      </w:r>
    </w:p>
    <w:p w14:paraId="0151CF03" w14:textId="6EFBD9E8" w:rsidR="00CF23A5" w:rsidRDefault="00CF23A5" w:rsidP="00195DF6">
      <w:pPr>
        <w:pStyle w:val="ListParagraph"/>
        <w:numPr>
          <w:ilvl w:val="1"/>
          <w:numId w:val="5"/>
        </w:numPr>
      </w:pPr>
      <w:r>
        <w:t>Swampoodle</w:t>
      </w:r>
    </w:p>
    <w:p w14:paraId="584A3379" w14:textId="31A5978D" w:rsidR="00C33D41" w:rsidRDefault="00C33D41" w:rsidP="00C33D41">
      <w:pPr>
        <w:pStyle w:val="Heading2"/>
      </w:pPr>
      <w:r>
        <w:t>Hierarchy</w:t>
      </w:r>
    </w:p>
    <w:p w14:paraId="6641809C" w14:textId="54D5B87A" w:rsidR="00CF23A5" w:rsidRDefault="00CF23A5" w:rsidP="00CF23A5">
      <w:r>
        <w:t>Unisys will also create a hierarchy which will group the PhillyRising communities as follows:</w:t>
      </w:r>
    </w:p>
    <w:p w14:paraId="2EDC4F2A" w14:textId="0549BC3C" w:rsidR="00CF23A5" w:rsidRDefault="00CF23A5" w:rsidP="00195DF6">
      <w:pPr>
        <w:pStyle w:val="ListParagraph"/>
        <w:numPr>
          <w:ilvl w:val="0"/>
          <w:numId w:val="6"/>
        </w:numPr>
      </w:pPr>
      <w:r>
        <w:t>South Division</w:t>
      </w:r>
    </w:p>
    <w:p w14:paraId="35652BB0" w14:textId="028813C8" w:rsidR="00CF23A5" w:rsidRDefault="00CF23A5" w:rsidP="00195DF6">
      <w:pPr>
        <w:pStyle w:val="ListParagraph"/>
        <w:numPr>
          <w:ilvl w:val="1"/>
          <w:numId w:val="6"/>
        </w:numPr>
      </w:pPr>
      <w:r>
        <w:t>Point Breeze</w:t>
      </w:r>
    </w:p>
    <w:p w14:paraId="78C6ED3C" w14:textId="6ED5D293" w:rsidR="00CF23A5" w:rsidRDefault="00CF23A5" w:rsidP="00195DF6">
      <w:pPr>
        <w:pStyle w:val="ListParagraph"/>
        <w:numPr>
          <w:ilvl w:val="1"/>
          <w:numId w:val="6"/>
        </w:numPr>
      </w:pPr>
      <w:r>
        <w:t>Southeast</w:t>
      </w:r>
    </w:p>
    <w:p w14:paraId="396B923C" w14:textId="391E6121" w:rsidR="00CF23A5" w:rsidRDefault="00CF23A5" w:rsidP="00195DF6">
      <w:pPr>
        <w:pStyle w:val="ListParagraph"/>
        <w:numPr>
          <w:ilvl w:val="0"/>
          <w:numId w:val="6"/>
        </w:numPr>
      </w:pPr>
      <w:r>
        <w:t>Central Division</w:t>
      </w:r>
    </w:p>
    <w:p w14:paraId="1BFC4CE3" w14:textId="38D52EDB" w:rsidR="00CF23A5" w:rsidRDefault="00CF23A5" w:rsidP="00195DF6">
      <w:pPr>
        <w:pStyle w:val="ListParagraph"/>
        <w:numPr>
          <w:ilvl w:val="1"/>
          <w:numId w:val="6"/>
        </w:numPr>
      </w:pPr>
      <w:r>
        <w:t>Market East</w:t>
      </w:r>
    </w:p>
    <w:p w14:paraId="5D80FF76" w14:textId="1310DE66" w:rsidR="00CF23A5" w:rsidRDefault="00CF23A5" w:rsidP="00195DF6">
      <w:pPr>
        <w:pStyle w:val="ListParagraph"/>
        <w:numPr>
          <w:ilvl w:val="1"/>
          <w:numId w:val="6"/>
        </w:numPr>
      </w:pPr>
      <w:r>
        <w:t>Strawberry Mansion</w:t>
      </w:r>
    </w:p>
    <w:p w14:paraId="65734AFE" w14:textId="2A7625F8" w:rsidR="00CF23A5" w:rsidRDefault="00CF23A5" w:rsidP="00195DF6">
      <w:pPr>
        <w:pStyle w:val="ListParagraph"/>
        <w:numPr>
          <w:ilvl w:val="1"/>
          <w:numId w:val="6"/>
        </w:numPr>
      </w:pPr>
      <w:r>
        <w:t>Penrose</w:t>
      </w:r>
    </w:p>
    <w:p w14:paraId="0930A6A8" w14:textId="0E97E369" w:rsidR="00CF23A5" w:rsidRDefault="00CF23A5" w:rsidP="00195DF6">
      <w:pPr>
        <w:pStyle w:val="ListParagraph"/>
        <w:numPr>
          <w:ilvl w:val="1"/>
          <w:numId w:val="6"/>
        </w:numPr>
      </w:pPr>
      <w:r>
        <w:t>North Central</w:t>
      </w:r>
    </w:p>
    <w:p w14:paraId="119B51A5" w14:textId="2526ACC4" w:rsidR="00CF23A5" w:rsidRDefault="00CF23A5" w:rsidP="00195DF6">
      <w:pPr>
        <w:pStyle w:val="ListParagraph"/>
        <w:numPr>
          <w:ilvl w:val="0"/>
          <w:numId w:val="6"/>
        </w:numPr>
      </w:pPr>
      <w:r>
        <w:t>Northwest Division</w:t>
      </w:r>
    </w:p>
    <w:p w14:paraId="73FBFD05" w14:textId="49768134" w:rsidR="00CF23A5" w:rsidRDefault="00CF23A5" w:rsidP="00195DF6">
      <w:pPr>
        <w:pStyle w:val="ListParagraph"/>
        <w:numPr>
          <w:ilvl w:val="1"/>
          <w:numId w:val="6"/>
        </w:numPr>
      </w:pPr>
      <w:r>
        <w:t>Swampoodle</w:t>
      </w:r>
    </w:p>
    <w:p w14:paraId="57BEB019" w14:textId="6CBBAF6E" w:rsidR="00CF23A5" w:rsidRDefault="00CF23A5" w:rsidP="00195DF6">
      <w:pPr>
        <w:pStyle w:val="ListParagraph"/>
        <w:numPr>
          <w:ilvl w:val="0"/>
          <w:numId w:val="6"/>
        </w:numPr>
      </w:pPr>
      <w:r>
        <w:t>Southwest Division</w:t>
      </w:r>
    </w:p>
    <w:p w14:paraId="624784BA" w14:textId="53FA6470" w:rsidR="00CF23A5" w:rsidRDefault="00CF23A5" w:rsidP="00195DF6">
      <w:pPr>
        <w:pStyle w:val="ListParagraph"/>
        <w:numPr>
          <w:ilvl w:val="1"/>
          <w:numId w:val="6"/>
        </w:numPr>
      </w:pPr>
      <w:r>
        <w:t>Elmwood</w:t>
      </w:r>
    </w:p>
    <w:p w14:paraId="77460352" w14:textId="43322125" w:rsidR="00CF23A5" w:rsidRDefault="00CF23A5" w:rsidP="00195DF6">
      <w:pPr>
        <w:pStyle w:val="ListParagraph"/>
        <w:numPr>
          <w:ilvl w:val="1"/>
          <w:numId w:val="6"/>
        </w:numPr>
      </w:pPr>
      <w:r>
        <w:t>Haddington</w:t>
      </w:r>
    </w:p>
    <w:p w14:paraId="47EBFC12" w14:textId="752E63C7" w:rsidR="00CF23A5" w:rsidRDefault="00CF23A5" w:rsidP="00195DF6">
      <w:pPr>
        <w:pStyle w:val="ListParagraph"/>
        <w:numPr>
          <w:ilvl w:val="1"/>
          <w:numId w:val="6"/>
        </w:numPr>
      </w:pPr>
      <w:r>
        <w:t>Kingsessing</w:t>
      </w:r>
    </w:p>
    <w:p w14:paraId="264E56DC" w14:textId="423CB2AB" w:rsidR="00CF23A5" w:rsidRDefault="00CF23A5" w:rsidP="00195DF6">
      <w:pPr>
        <w:pStyle w:val="ListParagraph"/>
        <w:numPr>
          <w:ilvl w:val="1"/>
          <w:numId w:val="6"/>
        </w:numPr>
      </w:pPr>
      <w:r>
        <w:t>St. Hugh’s</w:t>
      </w:r>
    </w:p>
    <w:p w14:paraId="2D9F3246" w14:textId="0E676824" w:rsidR="00CF23A5" w:rsidRDefault="00CF23A5" w:rsidP="00195DF6">
      <w:pPr>
        <w:pStyle w:val="ListParagraph"/>
        <w:numPr>
          <w:ilvl w:val="0"/>
          <w:numId w:val="6"/>
        </w:numPr>
      </w:pPr>
      <w:r>
        <w:t>Northeast Division</w:t>
      </w:r>
    </w:p>
    <w:p w14:paraId="4F586D56" w14:textId="3012F622" w:rsidR="00CF23A5" w:rsidRDefault="00CF23A5" w:rsidP="00195DF6">
      <w:pPr>
        <w:pStyle w:val="ListParagraph"/>
        <w:numPr>
          <w:ilvl w:val="1"/>
          <w:numId w:val="6"/>
        </w:numPr>
      </w:pPr>
      <w:r>
        <w:t>Frankfort</w:t>
      </w:r>
    </w:p>
    <w:p w14:paraId="62795403" w14:textId="6398D2E0" w:rsidR="00CF23A5" w:rsidRDefault="00CF23A5" w:rsidP="00195DF6">
      <w:pPr>
        <w:pStyle w:val="ListParagraph"/>
        <w:numPr>
          <w:ilvl w:val="1"/>
          <w:numId w:val="6"/>
        </w:numPr>
      </w:pPr>
      <w:r>
        <w:t>Lawncrest</w:t>
      </w:r>
    </w:p>
    <w:p w14:paraId="78DEC8C4" w14:textId="5D4D6598" w:rsidR="00CF23A5" w:rsidRDefault="00CF23A5" w:rsidP="00195DF6">
      <w:pPr>
        <w:pStyle w:val="ListParagraph"/>
        <w:numPr>
          <w:ilvl w:val="0"/>
          <w:numId w:val="6"/>
        </w:numPr>
      </w:pPr>
      <w:r>
        <w:t>Philly 2.0</w:t>
      </w:r>
    </w:p>
    <w:p w14:paraId="15C90EE7" w14:textId="7D3F6277" w:rsidR="00CF23A5" w:rsidRDefault="00CF23A5" w:rsidP="00195DF6">
      <w:pPr>
        <w:pStyle w:val="ListParagraph"/>
        <w:numPr>
          <w:ilvl w:val="1"/>
          <w:numId w:val="6"/>
        </w:numPr>
      </w:pPr>
      <w:r>
        <w:t>TBD</w:t>
      </w:r>
    </w:p>
    <w:p w14:paraId="6D1E3857" w14:textId="69350513" w:rsidR="00594C14" w:rsidRPr="00594C14" w:rsidRDefault="00C33D41" w:rsidP="00C33D41">
      <w:pPr>
        <w:pStyle w:val="Heading2"/>
      </w:pPr>
      <w:r>
        <w:t>Response Tracking</w:t>
      </w:r>
    </w:p>
    <w:p w14:paraId="1BD0BD01" w14:textId="25D512C1" w:rsidR="00C33D41" w:rsidRDefault="00C33D41" w:rsidP="008A39D2">
      <w:r w:rsidRPr="00C33D41">
        <w:t>Var</w:t>
      </w:r>
      <w:r>
        <w:t>ious methods may be used to track the target citizens’ responses to the PhillyRising outreach activities.  Some of the methods discussed include:</w:t>
      </w:r>
    </w:p>
    <w:p w14:paraId="51D9A67E" w14:textId="06DB209F" w:rsidR="00C33D41" w:rsidRDefault="00C33D41" w:rsidP="00195DF6">
      <w:pPr>
        <w:pStyle w:val="ListParagraph"/>
        <w:numPr>
          <w:ilvl w:val="0"/>
          <w:numId w:val="7"/>
        </w:numPr>
      </w:pPr>
      <w:r>
        <w:t>Website</w:t>
      </w:r>
      <w:r w:rsidR="0044558F">
        <w:t xml:space="preserve">:  Salesforce Web-to-Lead functionality </w:t>
      </w:r>
      <w:r w:rsidR="008B4B15">
        <w:t>will</w:t>
      </w:r>
      <w:r w:rsidR="0044558F">
        <w:t xml:space="preserve"> be utilized to create a web form that will provide a mechanism to track a campaign member’s response and status.</w:t>
      </w:r>
    </w:p>
    <w:p w14:paraId="08BA6DC4" w14:textId="383F8F22" w:rsidR="0044558F" w:rsidRDefault="0044558F" w:rsidP="00195DF6">
      <w:pPr>
        <w:pStyle w:val="ListParagraph"/>
        <w:numPr>
          <w:ilvl w:val="0"/>
          <w:numId w:val="7"/>
        </w:numPr>
      </w:pPr>
      <w:r>
        <w:t xml:space="preserve">Manual:  If the campaign members respond via phone or other direct contact, agents </w:t>
      </w:r>
      <w:r w:rsidR="008B4B15">
        <w:t>will</w:t>
      </w:r>
      <w:r>
        <w:t xml:space="preserve"> enter the citizen’s information directly into the campaign through ordinary Salesforce channels.  This </w:t>
      </w:r>
      <w:r w:rsidR="008B4B15">
        <w:t>will</w:t>
      </w:r>
      <w:r>
        <w:t xml:space="preserve"> also be adapted to mobile use for PhillyRising representatives working directly with citizens in the field.</w:t>
      </w:r>
    </w:p>
    <w:p w14:paraId="1216739F" w14:textId="1CBB21C7" w:rsidR="0044558F" w:rsidRDefault="0044558F" w:rsidP="00195DF6">
      <w:pPr>
        <w:pStyle w:val="ListParagraph"/>
        <w:numPr>
          <w:ilvl w:val="0"/>
          <w:numId w:val="7"/>
        </w:numPr>
      </w:pPr>
      <w:r>
        <w:t xml:space="preserve">Mass:  If responses are being collected from citizens gathered at an event, the information </w:t>
      </w:r>
      <w:r w:rsidR="008B4B15">
        <w:t>will</w:t>
      </w:r>
      <w:r>
        <w:t xml:space="preserve"> be imported directly from a spreadsheet or other electronic file into Salesforce using campaign update wizards.</w:t>
      </w:r>
    </w:p>
    <w:p w14:paraId="684BCF0D" w14:textId="682F4986" w:rsidR="0044558F" w:rsidRPr="00C33D41" w:rsidRDefault="0044558F" w:rsidP="0044558F">
      <w:pPr>
        <w:pStyle w:val="Heading2"/>
      </w:pPr>
      <w:r>
        <w:t>Results Reporting</w:t>
      </w:r>
    </w:p>
    <w:p w14:paraId="11E2DE4E" w14:textId="01543066" w:rsidR="008A39D2" w:rsidRDefault="0044558F" w:rsidP="00545C66">
      <w:r>
        <w:t xml:space="preserve">Different </w:t>
      </w:r>
      <w:r w:rsidR="002F4463">
        <w:t>metrics</w:t>
      </w:r>
      <w:r>
        <w:t xml:space="preserve"> for measuring the effectiveness of campaigns have been advanced by the city, </w:t>
      </w:r>
      <w:r w:rsidR="00EA50C6">
        <w:t>primarily</w:t>
      </w:r>
      <w:r>
        <w:t xml:space="preserve"> focusing around two subjects:</w:t>
      </w:r>
    </w:p>
    <w:p w14:paraId="0196B5B7" w14:textId="443E3D72" w:rsidR="0044558F" w:rsidRDefault="002F4463" w:rsidP="00195DF6">
      <w:pPr>
        <w:pStyle w:val="ListParagraph"/>
        <w:numPr>
          <w:ilvl w:val="0"/>
          <w:numId w:val="8"/>
        </w:numPr>
      </w:pPr>
      <w:r>
        <w:t>Crime Statistics</w:t>
      </w:r>
    </w:p>
    <w:p w14:paraId="3DBE2FD8" w14:textId="036B2048" w:rsidR="002F4463" w:rsidRDefault="002F4463" w:rsidP="00195DF6">
      <w:pPr>
        <w:pStyle w:val="ListParagraph"/>
        <w:numPr>
          <w:ilvl w:val="0"/>
          <w:numId w:val="8"/>
        </w:numPr>
      </w:pPr>
      <w:r>
        <w:t>Quality-of-Life markers</w:t>
      </w:r>
    </w:p>
    <w:p w14:paraId="3E7F7C93" w14:textId="2F21D50C" w:rsidR="002F4463" w:rsidRDefault="002F4463" w:rsidP="002F4463">
      <w:r>
        <w:t xml:space="preserve">To address these focus areas, Unisys will explore various methods accessible to the city to obtain data sets providing quantifiable measures of these metrics.  Police statistics may be available from the </w:t>
      </w:r>
      <w:r w:rsidR="00EA50C6">
        <w:t>Philadelphia</w:t>
      </w:r>
      <w:r>
        <w:t xml:space="preserve"> Police Department or other reporting agencies, and could be loaded into Salesforce to track crime trends within the community’s targeted by the PhillyRising program, to compare the effectiveness in reducing crime and types of crime against the types of programs and responses to the programs offered to specific PhillyRising communities.  ESRI/GIS functionality will be utilized to record Service Requests entered as Cases in the Salesforce environment, so that any change in the reporting or resolution of incidents can also be compared to the initiatives </w:t>
      </w:r>
      <w:r w:rsidR="00EA50C6">
        <w:t>launched</w:t>
      </w:r>
      <w:r>
        <w:t xml:space="preserve"> in the </w:t>
      </w:r>
      <w:r w:rsidR="00EA50C6">
        <w:t>respective</w:t>
      </w:r>
      <w:r>
        <w:t xml:space="preserve"> communities.</w:t>
      </w:r>
    </w:p>
    <w:p w14:paraId="543D5439" w14:textId="02F62025" w:rsidR="002F4463" w:rsidRDefault="002F4463" w:rsidP="002F4463">
      <w:r>
        <w:t xml:space="preserve">Metrics particular to the PhillyRising program will also be recorded and tracked back to specific outreach initiatives.  These include attendance at events, as well as the community member’s attendance at </w:t>
      </w:r>
      <w:r w:rsidR="00D81EC3">
        <w:t xml:space="preserve">and participation in </w:t>
      </w:r>
      <w:r>
        <w:t>follow-up events.</w:t>
      </w:r>
      <w:r w:rsidR="00D81EC3">
        <w:t xml:space="preserve">  Data will also be utilized to track the success the PhillyRising program is having in recruiting citizens to participate in the Neighborhood Liaison program.</w:t>
      </w:r>
    </w:p>
    <w:p w14:paraId="373BDBB2" w14:textId="2B242C58" w:rsidR="00D81EC3" w:rsidRDefault="00D81EC3" w:rsidP="002F4463">
      <w:r>
        <w:t>Once Unisys has made these metrics available to the City through the Salesforce Campaign functionality, the city will be able to design and create custom reports and dashboards providing both historical and real-time information on the results of its efforts.  These reports can be used to track both the cost effectiveness and net effectiveness of the different initiatives, and identify which Toolbox Processes are having the most impacts on the different communities.</w:t>
      </w:r>
    </w:p>
    <w:p w14:paraId="3E48DE3B" w14:textId="77777777" w:rsidR="0044558F" w:rsidRDefault="0044558F" w:rsidP="00545C66"/>
    <w:p w14:paraId="0171924B" w14:textId="77777777" w:rsidR="00D81EC3" w:rsidRPr="00561417" w:rsidRDefault="00D81EC3" w:rsidP="00D81EC3">
      <w:pPr>
        <w:pStyle w:val="Heading1"/>
        <w:ind w:left="432" w:hanging="432"/>
      </w:pPr>
      <w:bookmarkStart w:id="1" w:name="_Toc379982235"/>
      <w:r w:rsidRPr="00561417">
        <w:t xml:space="preserve">SOW </w:t>
      </w:r>
      <w:r>
        <w:t xml:space="preserve">Appendix C </w:t>
      </w:r>
      <w:r w:rsidRPr="00561417">
        <w:t>Requirements</w:t>
      </w:r>
      <w:bookmarkEnd w:id="1"/>
    </w:p>
    <w:p w14:paraId="7D0604D5" w14:textId="77777777" w:rsidR="00D81EC3" w:rsidRDefault="00D81EC3" w:rsidP="00D81EC3"/>
    <w:tbl>
      <w:tblPr>
        <w:tblW w:w="0" w:type="auto"/>
        <w:tblInd w:w="93" w:type="dxa"/>
        <w:tblLook w:val="04A0" w:firstRow="1" w:lastRow="0" w:firstColumn="1" w:lastColumn="0" w:noHBand="0" w:noVBand="1"/>
      </w:tblPr>
      <w:tblGrid>
        <w:gridCol w:w="1251"/>
        <w:gridCol w:w="2356"/>
        <w:gridCol w:w="683"/>
        <w:gridCol w:w="2512"/>
        <w:gridCol w:w="1695"/>
        <w:gridCol w:w="1688"/>
      </w:tblGrid>
      <w:tr w:rsidR="00D81EC3" w:rsidRPr="00621840" w14:paraId="524FDA41" w14:textId="77777777" w:rsidTr="00EA50C6">
        <w:trPr>
          <w:cantSplit/>
          <w:trHeight w:val="510"/>
          <w:tblHeader/>
        </w:trPr>
        <w:tc>
          <w:tcPr>
            <w:tcW w:w="1251" w:type="dxa"/>
            <w:tcBorders>
              <w:top w:val="single" w:sz="4" w:space="0" w:color="auto"/>
              <w:left w:val="nil"/>
              <w:bottom w:val="single" w:sz="4" w:space="0" w:color="auto"/>
              <w:right w:val="single" w:sz="4" w:space="0" w:color="FFFFFF"/>
            </w:tcBorders>
            <w:shd w:val="clear" w:color="000000" w:fill="003366"/>
            <w:vAlign w:val="bottom"/>
            <w:hideMark/>
          </w:tcPr>
          <w:p w14:paraId="6AF46B6B" w14:textId="77777777" w:rsidR="00D81EC3" w:rsidRPr="00621840" w:rsidRDefault="00D81EC3" w:rsidP="00351138">
            <w:pPr>
              <w:jc w:val="center"/>
              <w:rPr>
                <w:rFonts w:ascii="Arial" w:hAnsi="Arial" w:cs="Arial"/>
                <w:b/>
                <w:bCs/>
                <w:color w:val="FFFFFF"/>
                <w:sz w:val="20"/>
              </w:rPr>
            </w:pPr>
            <w:r w:rsidRPr="00621840">
              <w:rPr>
                <w:rFonts w:ascii="Arial" w:hAnsi="Arial" w:cs="Arial"/>
                <w:b/>
                <w:bCs/>
                <w:color w:val="FFFFFF"/>
                <w:sz w:val="20"/>
              </w:rPr>
              <w:t>Reference Number</w:t>
            </w:r>
          </w:p>
        </w:tc>
        <w:tc>
          <w:tcPr>
            <w:tcW w:w="2356"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3DC9DFD5"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Service Request Requirements</w:t>
            </w:r>
          </w:p>
        </w:tc>
        <w:tc>
          <w:tcPr>
            <w:tcW w:w="0" w:type="auto"/>
            <w:tcBorders>
              <w:top w:val="nil"/>
              <w:left w:val="single" w:sz="4" w:space="0" w:color="auto"/>
              <w:bottom w:val="single" w:sz="4" w:space="0" w:color="auto"/>
              <w:right w:val="single" w:sz="4" w:space="0" w:color="FFFFFF"/>
            </w:tcBorders>
            <w:shd w:val="clear" w:color="000000" w:fill="003366"/>
            <w:vAlign w:val="center"/>
            <w:hideMark/>
          </w:tcPr>
          <w:p w14:paraId="049CC0E1"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Type</w:t>
            </w:r>
          </w:p>
        </w:tc>
        <w:tc>
          <w:tcPr>
            <w:tcW w:w="2512" w:type="dxa"/>
            <w:tcBorders>
              <w:top w:val="nil"/>
              <w:left w:val="single" w:sz="4" w:space="0" w:color="auto"/>
              <w:bottom w:val="single" w:sz="4" w:space="0" w:color="auto"/>
              <w:right w:val="single" w:sz="4" w:space="0" w:color="FFFFFF"/>
            </w:tcBorders>
            <w:shd w:val="clear" w:color="000000" w:fill="003366"/>
            <w:vAlign w:val="center"/>
            <w:hideMark/>
          </w:tcPr>
          <w:p w14:paraId="0CA02AB1"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Implementation Plan</w:t>
            </w:r>
          </w:p>
        </w:tc>
        <w:tc>
          <w:tcPr>
            <w:tcW w:w="1695" w:type="dxa"/>
            <w:tcBorders>
              <w:top w:val="nil"/>
              <w:left w:val="single" w:sz="4" w:space="0" w:color="auto"/>
              <w:bottom w:val="single" w:sz="4" w:space="0" w:color="auto"/>
              <w:right w:val="single" w:sz="4" w:space="0" w:color="FFFFFF"/>
            </w:tcBorders>
            <w:shd w:val="clear" w:color="000000" w:fill="003366"/>
            <w:vAlign w:val="center"/>
            <w:hideMark/>
          </w:tcPr>
          <w:p w14:paraId="77928F8E"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How Provided</w:t>
            </w:r>
          </w:p>
        </w:tc>
        <w:tc>
          <w:tcPr>
            <w:tcW w:w="1688" w:type="dxa"/>
            <w:tcBorders>
              <w:top w:val="single" w:sz="4" w:space="0" w:color="auto"/>
              <w:left w:val="single" w:sz="4" w:space="0" w:color="auto"/>
              <w:bottom w:val="single" w:sz="4" w:space="0" w:color="auto"/>
              <w:right w:val="single" w:sz="4" w:space="0" w:color="auto"/>
            </w:tcBorders>
            <w:shd w:val="clear" w:color="000000" w:fill="003366"/>
          </w:tcPr>
          <w:p w14:paraId="4C9A30D3" w14:textId="77777777" w:rsidR="00D81EC3" w:rsidRPr="00621840" w:rsidRDefault="00D81EC3" w:rsidP="00351138">
            <w:pPr>
              <w:rPr>
                <w:rFonts w:ascii="Arial" w:hAnsi="Arial" w:cs="Arial"/>
                <w:b/>
                <w:bCs/>
                <w:color w:val="FFFFFF"/>
                <w:sz w:val="20"/>
              </w:rPr>
            </w:pPr>
            <w:r>
              <w:rPr>
                <w:rFonts w:ascii="Arial" w:hAnsi="Arial" w:cs="Arial"/>
                <w:b/>
                <w:bCs/>
                <w:color w:val="FFFFFF"/>
                <w:sz w:val="20"/>
              </w:rPr>
              <w:t>Workshop Notes</w:t>
            </w:r>
          </w:p>
        </w:tc>
      </w:tr>
      <w:tr w:rsidR="00D81EC3" w:rsidRPr="00621840" w14:paraId="68E1343E" w14:textId="77777777" w:rsidTr="00EA50C6">
        <w:trPr>
          <w:cantSplit/>
          <w:trHeight w:val="1020"/>
          <w:tblHeader/>
        </w:trPr>
        <w:tc>
          <w:tcPr>
            <w:tcW w:w="1251" w:type="dxa"/>
            <w:tcBorders>
              <w:top w:val="single" w:sz="4" w:space="0" w:color="auto"/>
              <w:left w:val="single" w:sz="4" w:space="0" w:color="auto"/>
              <w:bottom w:val="single" w:sz="4" w:space="0" w:color="auto"/>
              <w:right w:val="single" w:sz="4" w:space="0" w:color="auto"/>
            </w:tcBorders>
            <w:shd w:val="clear" w:color="auto" w:fill="auto"/>
          </w:tcPr>
          <w:p w14:paraId="5C74D404" w14:textId="77777777" w:rsidR="00D81EC3" w:rsidRPr="00F669D5" w:rsidRDefault="00D81EC3" w:rsidP="00351138">
            <w:pPr>
              <w:jc w:val="center"/>
              <w:rPr>
                <w:rFonts w:ascii="Arial" w:hAnsi="Arial" w:cs="Arial"/>
                <w:sz w:val="20"/>
              </w:rPr>
            </w:pPr>
            <w:r>
              <w:rPr>
                <w:rFonts w:ascii="Arial" w:hAnsi="Arial" w:cs="Arial"/>
                <w:color w:val="000000"/>
                <w:sz w:val="20"/>
              </w:rPr>
              <w:t>5.01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8F68695" w14:textId="77777777" w:rsidR="00D81EC3" w:rsidRPr="00F669D5" w:rsidRDefault="00D81EC3" w:rsidP="00351138">
            <w:pPr>
              <w:rPr>
                <w:rFonts w:ascii="Arial" w:hAnsi="Arial" w:cs="Arial"/>
                <w:color w:val="000000"/>
                <w:sz w:val="20"/>
              </w:rPr>
            </w:pPr>
            <w:r>
              <w:rPr>
                <w:rFonts w:ascii="Arial" w:hAnsi="Arial" w:cs="Arial"/>
                <w:color w:val="000000"/>
                <w:sz w:val="20"/>
              </w:rPr>
              <w:t>The solution provides ability to generate reports based on a set of key performance indicators as designated by City of Philadelphia.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95AF88" w14:textId="77777777" w:rsidR="00D81EC3" w:rsidRPr="00F669D5" w:rsidRDefault="00D81EC3" w:rsidP="00351138">
            <w:pPr>
              <w:jc w:val="center"/>
              <w:rPr>
                <w:rFonts w:ascii="Arial" w:hAnsi="Arial" w:cs="Arial"/>
                <w:sz w:val="20"/>
              </w:rPr>
            </w:pPr>
            <w:r>
              <w:rPr>
                <w:rFonts w:ascii="Arial" w:hAnsi="Arial" w:cs="Arial"/>
                <w:color w:val="000000"/>
                <w:sz w:val="20"/>
              </w:rPr>
              <w:t>SR</w:t>
            </w:r>
          </w:p>
        </w:tc>
        <w:tc>
          <w:tcPr>
            <w:tcW w:w="2512" w:type="dxa"/>
            <w:tcBorders>
              <w:top w:val="single" w:sz="4" w:space="0" w:color="auto"/>
              <w:left w:val="single" w:sz="4" w:space="0" w:color="auto"/>
              <w:bottom w:val="single" w:sz="4" w:space="0" w:color="auto"/>
              <w:right w:val="single" w:sz="4" w:space="0" w:color="auto"/>
            </w:tcBorders>
            <w:shd w:val="clear" w:color="auto" w:fill="auto"/>
          </w:tcPr>
          <w:p w14:paraId="2D7BF775" w14:textId="25700D4B" w:rsidR="00D81EC3" w:rsidRPr="00F669D5" w:rsidRDefault="00EA50C6" w:rsidP="00351138">
            <w:pPr>
              <w:rPr>
                <w:rFonts w:ascii="Arial" w:hAnsi="Arial" w:cs="Arial"/>
                <w:sz w:val="20"/>
              </w:rPr>
            </w:pPr>
            <w:r>
              <w:rPr>
                <w:rFonts w:ascii="Arial" w:hAnsi="Arial" w:cs="Arial"/>
                <w:color w:val="000000"/>
                <w:sz w:val="20"/>
              </w:rPr>
              <w:t>Salesforce</w:t>
            </w:r>
            <w:r w:rsidR="00D81EC3">
              <w:rPr>
                <w:rFonts w:ascii="Arial" w:hAnsi="Arial" w:cs="Arial"/>
                <w:color w:val="000000"/>
                <w:sz w:val="20"/>
              </w:rPr>
              <w:t xml:space="preserve"> Service Cloud application will be configured to implement this requirement</w:t>
            </w:r>
          </w:p>
        </w:tc>
        <w:tc>
          <w:tcPr>
            <w:tcW w:w="1695" w:type="dxa"/>
            <w:tcBorders>
              <w:top w:val="single" w:sz="4" w:space="0" w:color="auto"/>
              <w:left w:val="single" w:sz="4" w:space="0" w:color="auto"/>
              <w:bottom w:val="single" w:sz="4" w:space="0" w:color="auto"/>
              <w:right w:val="single" w:sz="4" w:space="0" w:color="FFFFFF"/>
            </w:tcBorders>
            <w:shd w:val="clear" w:color="auto" w:fill="auto"/>
          </w:tcPr>
          <w:p w14:paraId="07D11182" w14:textId="547DB3D0" w:rsidR="00D81EC3" w:rsidRPr="00F669D5" w:rsidRDefault="00EA50C6" w:rsidP="008B702D">
            <w:pPr>
              <w:rPr>
                <w:rFonts w:ascii="Arial" w:hAnsi="Arial" w:cs="Arial"/>
                <w:sz w:val="20"/>
              </w:rPr>
            </w:pPr>
            <w:r>
              <w:rPr>
                <w:rFonts w:ascii="Arial" w:hAnsi="Arial" w:cs="Arial"/>
                <w:color w:val="000000"/>
                <w:sz w:val="20"/>
              </w:rPr>
              <w:t>Salesforce</w:t>
            </w:r>
            <w:r w:rsidR="00D81EC3">
              <w:rPr>
                <w:rFonts w:ascii="Arial" w:hAnsi="Arial" w:cs="Arial"/>
                <w:color w:val="000000"/>
                <w:sz w:val="20"/>
              </w:rPr>
              <w:t xml:space="preserve"> S</w:t>
            </w:r>
            <w:r w:rsidR="008B702D">
              <w:rPr>
                <w:rFonts w:ascii="Arial" w:hAnsi="Arial" w:cs="Arial"/>
                <w:color w:val="000000"/>
                <w:sz w:val="20"/>
              </w:rPr>
              <w:t>ales</w:t>
            </w:r>
            <w:r w:rsidR="00D81EC3">
              <w:rPr>
                <w:rFonts w:ascii="Arial" w:hAnsi="Arial" w:cs="Arial"/>
                <w:color w:val="000000"/>
                <w:sz w:val="20"/>
              </w:rPr>
              <w:t xml:space="preserve"> Cloud</w:t>
            </w:r>
            <w:r w:rsidR="008B702D">
              <w:rPr>
                <w:rFonts w:ascii="Arial" w:hAnsi="Arial" w:cs="Arial"/>
                <w:color w:val="000000"/>
                <w:sz w:val="20"/>
              </w:rPr>
              <w:t xml:space="preserve"> </w:t>
            </w: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7A995F12" w14:textId="7EFC4DD0" w:rsidR="00D81EC3" w:rsidRPr="00621840" w:rsidRDefault="008B702D" w:rsidP="00351138">
            <w:pPr>
              <w:rPr>
                <w:rFonts w:ascii="Arial" w:hAnsi="Arial" w:cs="Arial"/>
                <w:color w:val="000000"/>
                <w:sz w:val="20"/>
              </w:rPr>
            </w:pPr>
            <w:r>
              <w:rPr>
                <w:rFonts w:ascii="Arial" w:hAnsi="Arial" w:cs="Arial"/>
                <w:color w:val="000000"/>
                <w:sz w:val="20"/>
              </w:rPr>
              <w:t xml:space="preserve">Metrics will be provided to track the </w:t>
            </w:r>
            <w:r w:rsidR="00EA50C6">
              <w:rPr>
                <w:rFonts w:ascii="Arial" w:hAnsi="Arial" w:cs="Arial"/>
                <w:color w:val="000000"/>
                <w:sz w:val="20"/>
              </w:rPr>
              <w:t>effectiveness</w:t>
            </w:r>
            <w:r>
              <w:rPr>
                <w:rFonts w:ascii="Arial" w:hAnsi="Arial" w:cs="Arial"/>
                <w:color w:val="000000"/>
                <w:sz w:val="20"/>
              </w:rPr>
              <w:t xml:space="preserve"> of PhillyRising outreach efforts.</w:t>
            </w:r>
          </w:p>
        </w:tc>
      </w:tr>
      <w:tr w:rsidR="008B702D" w:rsidRPr="00621840" w14:paraId="648A4762" w14:textId="77777777" w:rsidTr="00EA50C6">
        <w:trPr>
          <w:cantSplit/>
          <w:trHeight w:val="1020"/>
          <w:tblHeader/>
        </w:trPr>
        <w:tc>
          <w:tcPr>
            <w:tcW w:w="1251" w:type="dxa"/>
            <w:tcBorders>
              <w:top w:val="single" w:sz="4" w:space="0" w:color="auto"/>
              <w:left w:val="single" w:sz="4" w:space="0" w:color="auto"/>
              <w:bottom w:val="single" w:sz="4" w:space="0" w:color="auto"/>
              <w:right w:val="single" w:sz="4" w:space="0" w:color="auto"/>
            </w:tcBorders>
            <w:shd w:val="clear" w:color="auto" w:fill="auto"/>
          </w:tcPr>
          <w:p w14:paraId="2B9E9E2D" w14:textId="77777777" w:rsidR="008B702D" w:rsidRPr="00390DFD" w:rsidRDefault="008B702D" w:rsidP="00351138">
            <w:pPr>
              <w:jc w:val="center"/>
              <w:rPr>
                <w:rFonts w:ascii="Arial" w:hAnsi="Arial" w:cs="Arial"/>
                <w:sz w:val="20"/>
              </w:rPr>
            </w:pPr>
            <w:r>
              <w:rPr>
                <w:rFonts w:ascii="Arial" w:hAnsi="Arial" w:cs="Arial"/>
                <w:color w:val="000000"/>
                <w:sz w:val="20"/>
              </w:rPr>
              <w:t>5.39</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7F26FFD5" w14:textId="77777777" w:rsidR="008B702D" w:rsidRPr="00390DFD" w:rsidRDefault="008B702D" w:rsidP="00351138">
            <w:pPr>
              <w:rPr>
                <w:rFonts w:ascii="Arial" w:hAnsi="Arial" w:cs="Arial"/>
                <w:sz w:val="20"/>
              </w:rPr>
            </w:pPr>
            <w:r>
              <w:rPr>
                <w:rFonts w:ascii="Arial" w:hAnsi="Arial" w:cs="Arial"/>
                <w:color w:val="000000"/>
                <w:sz w:val="20"/>
              </w:rPr>
              <w:t>The solution provides dashboard capabilities that will display reporting information based on user's defined role within the CRM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318644" w14:textId="77777777" w:rsidR="008B702D" w:rsidRPr="00390DFD" w:rsidRDefault="008B702D" w:rsidP="00351138">
            <w:pPr>
              <w:jc w:val="center"/>
              <w:rPr>
                <w:rFonts w:ascii="Arial" w:hAnsi="Arial" w:cs="Arial"/>
                <w:sz w:val="20"/>
              </w:rPr>
            </w:pPr>
            <w:r>
              <w:rPr>
                <w:rFonts w:ascii="Arial" w:hAnsi="Arial" w:cs="Arial"/>
                <w:color w:val="000000"/>
                <w:sz w:val="20"/>
              </w:rPr>
              <w:t>TP</w:t>
            </w:r>
          </w:p>
        </w:tc>
        <w:tc>
          <w:tcPr>
            <w:tcW w:w="2512" w:type="dxa"/>
            <w:tcBorders>
              <w:top w:val="single" w:sz="4" w:space="0" w:color="auto"/>
              <w:left w:val="single" w:sz="4" w:space="0" w:color="auto"/>
              <w:bottom w:val="single" w:sz="4" w:space="0" w:color="auto"/>
              <w:right w:val="single" w:sz="4" w:space="0" w:color="auto"/>
            </w:tcBorders>
            <w:shd w:val="clear" w:color="auto" w:fill="auto"/>
          </w:tcPr>
          <w:p w14:paraId="04F8AA29" w14:textId="37961037" w:rsidR="008B702D" w:rsidRPr="00D356C3" w:rsidRDefault="008B702D" w:rsidP="00351138">
            <w:pPr>
              <w:rPr>
                <w:rFonts w:ascii="Arial" w:hAnsi="Arial" w:cs="Arial"/>
                <w:sz w:val="20"/>
              </w:rPr>
            </w:pPr>
            <w:r>
              <w:rPr>
                <w:rFonts w:ascii="Arial" w:hAnsi="Arial" w:cs="Arial"/>
                <w:color w:val="000000"/>
                <w:sz w:val="20"/>
              </w:rPr>
              <w:t xml:space="preserve">Salesforce.com CRM Dashboards and Chatter Usage Dashboard app, from the App Exchange  will be installed in </w:t>
            </w:r>
            <w:r w:rsidR="00EA50C6">
              <w:rPr>
                <w:rFonts w:ascii="Arial" w:hAnsi="Arial" w:cs="Arial"/>
                <w:color w:val="000000"/>
                <w:sz w:val="20"/>
              </w:rPr>
              <w:t>Salesforce</w:t>
            </w:r>
            <w:r>
              <w:rPr>
                <w:rFonts w:ascii="Arial" w:hAnsi="Arial" w:cs="Arial"/>
                <w:color w:val="000000"/>
                <w:sz w:val="20"/>
              </w:rPr>
              <w:t xml:space="preserve"> Service Cloud application to implement this requirement</w:t>
            </w:r>
          </w:p>
        </w:tc>
        <w:tc>
          <w:tcPr>
            <w:tcW w:w="1695" w:type="dxa"/>
            <w:tcBorders>
              <w:top w:val="single" w:sz="4" w:space="0" w:color="auto"/>
              <w:left w:val="single" w:sz="4" w:space="0" w:color="auto"/>
              <w:bottom w:val="single" w:sz="4" w:space="0" w:color="auto"/>
              <w:right w:val="single" w:sz="4" w:space="0" w:color="FFFFFF"/>
            </w:tcBorders>
            <w:shd w:val="clear" w:color="auto" w:fill="auto"/>
          </w:tcPr>
          <w:p w14:paraId="52A496FF" w14:textId="703E87D7" w:rsidR="008B702D" w:rsidRPr="00390DFD" w:rsidRDefault="00EA50C6" w:rsidP="00351138">
            <w:pPr>
              <w:rPr>
                <w:rFonts w:ascii="Arial" w:hAnsi="Arial" w:cs="Arial"/>
                <w:sz w:val="20"/>
              </w:rPr>
            </w:pPr>
            <w:r>
              <w:rPr>
                <w:rFonts w:ascii="Arial" w:hAnsi="Arial" w:cs="Arial"/>
                <w:color w:val="000000"/>
                <w:sz w:val="20"/>
              </w:rPr>
              <w:t>Salesforce</w:t>
            </w:r>
            <w:r w:rsidR="008B702D" w:rsidRPr="00B33D38">
              <w:rPr>
                <w:rFonts w:ascii="Arial" w:hAnsi="Arial" w:cs="Arial"/>
                <w:color w:val="000000"/>
                <w:sz w:val="20"/>
              </w:rPr>
              <w:t xml:space="preserve"> Sales Cloud </w:t>
            </w: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0F41A602" w14:textId="44CE6859" w:rsidR="008B702D" w:rsidRPr="00621840" w:rsidRDefault="008B702D" w:rsidP="00351138">
            <w:pPr>
              <w:rPr>
                <w:rFonts w:ascii="Arial" w:hAnsi="Arial" w:cs="Arial"/>
                <w:color w:val="000000"/>
                <w:sz w:val="20"/>
              </w:rPr>
            </w:pPr>
            <w:r>
              <w:rPr>
                <w:rFonts w:ascii="Arial" w:hAnsi="Arial" w:cs="Arial"/>
                <w:color w:val="000000"/>
                <w:sz w:val="20"/>
              </w:rPr>
              <w:t>PhillyRising users will have access to reports and dashboards pertaining to PhillyRising campaigns.</w:t>
            </w:r>
          </w:p>
        </w:tc>
      </w:tr>
      <w:tr w:rsidR="008B702D" w:rsidRPr="00621840" w14:paraId="06D82BAC" w14:textId="77777777" w:rsidTr="00EA50C6">
        <w:trPr>
          <w:cantSplit/>
          <w:trHeight w:val="1020"/>
          <w:tblHeader/>
        </w:trPr>
        <w:tc>
          <w:tcPr>
            <w:tcW w:w="1251" w:type="dxa"/>
            <w:tcBorders>
              <w:top w:val="single" w:sz="4" w:space="0" w:color="auto"/>
              <w:left w:val="single" w:sz="4" w:space="0" w:color="auto"/>
              <w:bottom w:val="single" w:sz="4" w:space="0" w:color="auto"/>
              <w:right w:val="single" w:sz="4" w:space="0" w:color="auto"/>
            </w:tcBorders>
            <w:shd w:val="clear" w:color="auto" w:fill="auto"/>
          </w:tcPr>
          <w:p w14:paraId="27E15E55" w14:textId="77777777" w:rsidR="008B702D" w:rsidRPr="00390DFD" w:rsidRDefault="008B702D" w:rsidP="00351138">
            <w:pPr>
              <w:jc w:val="center"/>
              <w:rPr>
                <w:rFonts w:ascii="Arial" w:hAnsi="Arial" w:cs="Arial"/>
                <w:sz w:val="20"/>
              </w:rPr>
            </w:pPr>
            <w:r>
              <w:rPr>
                <w:rFonts w:ascii="Arial" w:hAnsi="Arial" w:cs="Arial"/>
                <w:color w:val="000000"/>
                <w:sz w:val="20"/>
              </w:rPr>
              <w:t>5.40</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0BECB3A8" w14:textId="77777777" w:rsidR="008B702D" w:rsidRPr="00390DFD" w:rsidRDefault="008B702D" w:rsidP="00351138">
            <w:pPr>
              <w:rPr>
                <w:rFonts w:ascii="Arial" w:hAnsi="Arial" w:cs="Arial"/>
                <w:sz w:val="20"/>
              </w:rPr>
            </w:pPr>
            <w:r>
              <w:rPr>
                <w:rFonts w:ascii="Arial" w:hAnsi="Arial" w:cs="Arial"/>
                <w:color w:val="000000"/>
                <w:sz w:val="20"/>
              </w:rPr>
              <w:t>The solution provides ability to customize dashboard information based on user's desired level of information.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B4E02B" w14:textId="77777777" w:rsidR="008B702D" w:rsidRPr="00390DFD" w:rsidRDefault="008B702D" w:rsidP="00351138">
            <w:pPr>
              <w:jc w:val="center"/>
              <w:rPr>
                <w:rFonts w:ascii="Arial" w:hAnsi="Arial" w:cs="Arial"/>
                <w:sz w:val="20"/>
              </w:rPr>
            </w:pPr>
            <w:r>
              <w:rPr>
                <w:rFonts w:ascii="Arial" w:hAnsi="Arial" w:cs="Arial"/>
                <w:color w:val="000000"/>
                <w:sz w:val="20"/>
              </w:rPr>
              <w:t>SR</w:t>
            </w:r>
          </w:p>
        </w:tc>
        <w:tc>
          <w:tcPr>
            <w:tcW w:w="2512" w:type="dxa"/>
            <w:tcBorders>
              <w:top w:val="single" w:sz="4" w:space="0" w:color="auto"/>
              <w:left w:val="single" w:sz="4" w:space="0" w:color="auto"/>
              <w:bottom w:val="single" w:sz="4" w:space="0" w:color="auto"/>
              <w:right w:val="single" w:sz="4" w:space="0" w:color="auto"/>
            </w:tcBorders>
            <w:shd w:val="clear" w:color="auto" w:fill="auto"/>
          </w:tcPr>
          <w:p w14:paraId="40088493" w14:textId="32B6152D" w:rsidR="008B702D" w:rsidRPr="00D356C3" w:rsidRDefault="00EA50C6" w:rsidP="00351138">
            <w:pPr>
              <w:rPr>
                <w:rFonts w:ascii="Arial" w:hAnsi="Arial" w:cs="Arial"/>
                <w:sz w:val="20"/>
              </w:rPr>
            </w:pPr>
            <w:r>
              <w:rPr>
                <w:rFonts w:ascii="Arial" w:hAnsi="Arial" w:cs="Arial"/>
                <w:color w:val="000000"/>
                <w:sz w:val="20"/>
              </w:rPr>
              <w:t>Salesforce</w:t>
            </w:r>
            <w:r w:rsidR="008B702D">
              <w:rPr>
                <w:rFonts w:ascii="Arial" w:hAnsi="Arial" w:cs="Arial"/>
                <w:color w:val="000000"/>
                <w:sz w:val="20"/>
              </w:rPr>
              <w:t xml:space="preserve"> Service Cloud application will be configured to implement this requirement</w:t>
            </w:r>
          </w:p>
        </w:tc>
        <w:tc>
          <w:tcPr>
            <w:tcW w:w="1695" w:type="dxa"/>
            <w:tcBorders>
              <w:top w:val="single" w:sz="4" w:space="0" w:color="auto"/>
              <w:left w:val="single" w:sz="4" w:space="0" w:color="auto"/>
              <w:bottom w:val="single" w:sz="4" w:space="0" w:color="auto"/>
              <w:right w:val="single" w:sz="4" w:space="0" w:color="FFFFFF"/>
            </w:tcBorders>
            <w:shd w:val="clear" w:color="auto" w:fill="auto"/>
          </w:tcPr>
          <w:p w14:paraId="21D2C2A9" w14:textId="3EB90BF8" w:rsidR="008B702D" w:rsidRPr="00390DFD" w:rsidRDefault="00EA50C6" w:rsidP="00351138">
            <w:pPr>
              <w:rPr>
                <w:rFonts w:ascii="Arial" w:hAnsi="Arial" w:cs="Arial"/>
                <w:sz w:val="20"/>
              </w:rPr>
            </w:pPr>
            <w:r>
              <w:rPr>
                <w:rFonts w:ascii="Arial" w:hAnsi="Arial" w:cs="Arial"/>
                <w:color w:val="000000"/>
                <w:sz w:val="20"/>
              </w:rPr>
              <w:t>Salesforce</w:t>
            </w:r>
            <w:r w:rsidR="008B702D" w:rsidRPr="00B33D38">
              <w:rPr>
                <w:rFonts w:ascii="Arial" w:hAnsi="Arial" w:cs="Arial"/>
                <w:color w:val="000000"/>
                <w:sz w:val="20"/>
              </w:rPr>
              <w:t xml:space="preserve"> Sales Cloud </w:t>
            </w: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2D829D45" w14:textId="581E3B30" w:rsidR="008B702D" w:rsidRPr="00621840" w:rsidRDefault="008B702D" w:rsidP="00351138">
            <w:pPr>
              <w:rPr>
                <w:rFonts w:ascii="Arial" w:hAnsi="Arial" w:cs="Arial"/>
                <w:color w:val="000000"/>
                <w:sz w:val="20"/>
              </w:rPr>
            </w:pPr>
            <w:r>
              <w:rPr>
                <w:rFonts w:ascii="Arial" w:hAnsi="Arial" w:cs="Arial"/>
                <w:color w:val="000000"/>
                <w:sz w:val="20"/>
              </w:rPr>
              <w:t>PhillyRising users will have access to reports and dashboards pertaining to PhillyRising campaigns.</w:t>
            </w:r>
          </w:p>
        </w:tc>
      </w:tr>
      <w:tr w:rsidR="008B702D" w:rsidRPr="00621840" w14:paraId="09E92E0D" w14:textId="77777777" w:rsidTr="00EA50C6">
        <w:trPr>
          <w:cantSplit/>
          <w:trHeight w:val="1020"/>
          <w:tblHeader/>
        </w:trPr>
        <w:tc>
          <w:tcPr>
            <w:tcW w:w="1251" w:type="dxa"/>
            <w:tcBorders>
              <w:top w:val="single" w:sz="4" w:space="0" w:color="auto"/>
              <w:left w:val="single" w:sz="4" w:space="0" w:color="auto"/>
              <w:bottom w:val="single" w:sz="4" w:space="0" w:color="auto"/>
              <w:right w:val="single" w:sz="4" w:space="0" w:color="auto"/>
            </w:tcBorders>
            <w:shd w:val="clear" w:color="auto" w:fill="auto"/>
          </w:tcPr>
          <w:p w14:paraId="2E102387" w14:textId="77777777" w:rsidR="008B702D" w:rsidRPr="00390DFD" w:rsidRDefault="008B702D" w:rsidP="00351138">
            <w:pPr>
              <w:jc w:val="center"/>
              <w:rPr>
                <w:rFonts w:ascii="Arial" w:hAnsi="Arial" w:cs="Arial"/>
                <w:sz w:val="20"/>
              </w:rPr>
            </w:pPr>
            <w:r>
              <w:rPr>
                <w:rFonts w:ascii="Arial" w:hAnsi="Arial" w:cs="Arial"/>
                <w:color w:val="000000"/>
                <w:sz w:val="20"/>
              </w:rPr>
              <w:t>5.41</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3C2FB4CE" w14:textId="77777777" w:rsidR="008B702D" w:rsidRPr="00390DFD" w:rsidRDefault="008B702D" w:rsidP="00351138">
            <w:pPr>
              <w:rPr>
                <w:rFonts w:ascii="Arial" w:hAnsi="Arial" w:cs="Arial"/>
                <w:sz w:val="20"/>
              </w:rPr>
            </w:pPr>
            <w:r>
              <w:rPr>
                <w:rFonts w:ascii="Arial" w:hAnsi="Arial" w:cs="Arial"/>
                <w:color w:val="000000"/>
                <w:sz w:val="20"/>
              </w:rPr>
              <w:t>The solution provides real-time analytics to capture key reporting and metrics.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8169C" w14:textId="77777777" w:rsidR="008B702D" w:rsidRPr="00390DFD" w:rsidRDefault="008B702D" w:rsidP="00351138">
            <w:pPr>
              <w:jc w:val="center"/>
              <w:rPr>
                <w:rFonts w:ascii="Arial" w:hAnsi="Arial" w:cs="Arial"/>
                <w:sz w:val="20"/>
              </w:rPr>
            </w:pPr>
            <w:r>
              <w:rPr>
                <w:rFonts w:ascii="Arial" w:hAnsi="Arial" w:cs="Arial"/>
                <w:color w:val="000000"/>
                <w:sz w:val="20"/>
              </w:rPr>
              <w:t>SR</w:t>
            </w:r>
          </w:p>
        </w:tc>
        <w:tc>
          <w:tcPr>
            <w:tcW w:w="2512" w:type="dxa"/>
            <w:tcBorders>
              <w:top w:val="single" w:sz="4" w:space="0" w:color="auto"/>
              <w:left w:val="single" w:sz="4" w:space="0" w:color="auto"/>
              <w:bottom w:val="single" w:sz="4" w:space="0" w:color="auto"/>
              <w:right w:val="single" w:sz="4" w:space="0" w:color="auto"/>
            </w:tcBorders>
            <w:shd w:val="clear" w:color="auto" w:fill="auto"/>
          </w:tcPr>
          <w:p w14:paraId="3BC814FF" w14:textId="7A95383A" w:rsidR="008B702D" w:rsidRPr="00D356C3" w:rsidRDefault="00EA50C6" w:rsidP="00351138">
            <w:pPr>
              <w:rPr>
                <w:rFonts w:ascii="Arial" w:hAnsi="Arial" w:cs="Arial"/>
                <w:sz w:val="20"/>
              </w:rPr>
            </w:pPr>
            <w:r>
              <w:rPr>
                <w:rFonts w:ascii="Arial" w:hAnsi="Arial" w:cs="Arial"/>
                <w:color w:val="000000"/>
                <w:sz w:val="20"/>
              </w:rPr>
              <w:t>Salesforce</w:t>
            </w:r>
            <w:r w:rsidR="008B702D">
              <w:rPr>
                <w:rFonts w:ascii="Arial" w:hAnsi="Arial" w:cs="Arial"/>
                <w:color w:val="000000"/>
                <w:sz w:val="20"/>
              </w:rPr>
              <w:t xml:space="preserve"> Service Cloud application will be configured to implement this requirement</w:t>
            </w:r>
          </w:p>
        </w:tc>
        <w:tc>
          <w:tcPr>
            <w:tcW w:w="1695" w:type="dxa"/>
            <w:tcBorders>
              <w:top w:val="single" w:sz="4" w:space="0" w:color="auto"/>
              <w:left w:val="single" w:sz="4" w:space="0" w:color="auto"/>
              <w:bottom w:val="single" w:sz="4" w:space="0" w:color="auto"/>
              <w:right w:val="single" w:sz="4" w:space="0" w:color="FFFFFF"/>
            </w:tcBorders>
            <w:shd w:val="clear" w:color="auto" w:fill="auto"/>
          </w:tcPr>
          <w:p w14:paraId="05DA4891" w14:textId="588C58F5" w:rsidR="008B702D" w:rsidRPr="00390DFD" w:rsidRDefault="00EA50C6" w:rsidP="00351138">
            <w:pPr>
              <w:rPr>
                <w:rFonts w:ascii="Arial" w:hAnsi="Arial" w:cs="Arial"/>
                <w:sz w:val="20"/>
              </w:rPr>
            </w:pPr>
            <w:r>
              <w:rPr>
                <w:rFonts w:ascii="Arial" w:hAnsi="Arial" w:cs="Arial"/>
                <w:color w:val="000000"/>
                <w:sz w:val="20"/>
              </w:rPr>
              <w:t>Salesforce</w:t>
            </w:r>
            <w:r w:rsidR="008B702D" w:rsidRPr="00B33D38">
              <w:rPr>
                <w:rFonts w:ascii="Arial" w:hAnsi="Arial" w:cs="Arial"/>
                <w:color w:val="000000"/>
                <w:sz w:val="20"/>
              </w:rPr>
              <w:t xml:space="preserve"> Sales Cloud </w:t>
            </w: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221E928F" w14:textId="4877AF12" w:rsidR="008B702D" w:rsidRPr="00621840" w:rsidRDefault="008B702D" w:rsidP="00351138">
            <w:pPr>
              <w:rPr>
                <w:rFonts w:ascii="Arial" w:hAnsi="Arial" w:cs="Arial"/>
                <w:color w:val="000000"/>
                <w:sz w:val="20"/>
              </w:rPr>
            </w:pPr>
            <w:r>
              <w:rPr>
                <w:rFonts w:ascii="Arial" w:hAnsi="Arial" w:cs="Arial"/>
                <w:color w:val="000000"/>
                <w:sz w:val="20"/>
              </w:rPr>
              <w:t>PhillyRising users will have access to reports and dashboards pertaining to PhillyRising campaigns.</w:t>
            </w:r>
          </w:p>
        </w:tc>
      </w:tr>
      <w:tr w:rsidR="00D81EC3" w:rsidRPr="00621840" w14:paraId="0D1C04A9" w14:textId="77777777" w:rsidTr="00EA50C6">
        <w:trPr>
          <w:cantSplit/>
          <w:trHeight w:val="1020"/>
          <w:tblHeader/>
        </w:trPr>
        <w:tc>
          <w:tcPr>
            <w:tcW w:w="1251" w:type="dxa"/>
            <w:tcBorders>
              <w:top w:val="single" w:sz="4" w:space="0" w:color="auto"/>
              <w:left w:val="single" w:sz="4" w:space="0" w:color="auto"/>
              <w:bottom w:val="single" w:sz="4" w:space="0" w:color="auto"/>
              <w:right w:val="single" w:sz="4" w:space="0" w:color="auto"/>
            </w:tcBorders>
            <w:shd w:val="clear" w:color="auto" w:fill="auto"/>
          </w:tcPr>
          <w:p w14:paraId="519861BE" w14:textId="77777777" w:rsidR="00D81EC3" w:rsidRPr="00390DFD" w:rsidRDefault="00D81EC3" w:rsidP="00351138">
            <w:pPr>
              <w:jc w:val="center"/>
              <w:rPr>
                <w:rFonts w:ascii="Arial" w:hAnsi="Arial" w:cs="Arial"/>
                <w:sz w:val="20"/>
              </w:rPr>
            </w:pPr>
            <w:r>
              <w:rPr>
                <w:rFonts w:ascii="Arial" w:hAnsi="Arial" w:cs="Arial"/>
                <w:color w:val="000000"/>
                <w:sz w:val="20"/>
              </w:rPr>
              <w:t>5.42</w:t>
            </w:r>
          </w:p>
        </w:tc>
        <w:tc>
          <w:tcPr>
            <w:tcW w:w="2356" w:type="dxa"/>
            <w:tcBorders>
              <w:top w:val="single" w:sz="4" w:space="0" w:color="auto"/>
              <w:left w:val="single" w:sz="4" w:space="0" w:color="auto"/>
              <w:bottom w:val="single" w:sz="4" w:space="0" w:color="auto"/>
              <w:right w:val="single" w:sz="4" w:space="0" w:color="auto"/>
            </w:tcBorders>
            <w:shd w:val="clear" w:color="auto" w:fill="auto"/>
          </w:tcPr>
          <w:p w14:paraId="5DEA98A1" w14:textId="77777777" w:rsidR="00D81EC3" w:rsidRPr="00390DFD" w:rsidRDefault="00D81EC3" w:rsidP="00351138">
            <w:pPr>
              <w:rPr>
                <w:rFonts w:ascii="Arial" w:hAnsi="Arial" w:cs="Arial"/>
                <w:sz w:val="20"/>
              </w:rPr>
            </w:pPr>
            <w:r>
              <w:rPr>
                <w:rFonts w:ascii="Arial" w:hAnsi="Arial" w:cs="Arial"/>
                <w:color w:val="000000"/>
                <w:sz w:val="20"/>
              </w:rPr>
              <w:t>The solution provides the ability to assign and/or link management summary reports for comparison over time and benchmarking against other municipalities.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E33D4" w14:textId="77777777" w:rsidR="00D81EC3" w:rsidRPr="00390DFD" w:rsidRDefault="00D81EC3" w:rsidP="00351138">
            <w:pPr>
              <w:jc w:val="center"/>
              <w:rPr>
                <w:rFonts w:ascii="Arial" w:hAnsi="Arial" w:cs="Arial"/>
                <w:sz w:val="20"/>
              </w:rPr>
            </w:pPr>
            <w:r>
              <w:rPr>
                <w:rFonts w:ascii="Arial" w:hAnsi="Arial" w:cs="Arial"/>
                <w:color w:val="000000"/>
                <w:sz w:val="20"/>
              </w:rPr>
              <w:t>SR</w:t>
            </w:r>
          </w:p>
        </w:tc>
        <w:tc>
          <w:tcPr>
            <w:tcW w:w="2512" w:type="dxa"/>
            <w:tcBorders>
              <w:top w:val="single" w:sz="4" w:space="0" w:color="auto"/>
              <w:left w:val="single" w:sz="4" w:space="0" w:color="auto"/>
              <w:bottom w:val="single" w:sz="4" w:space="0" w:color="auto"/>
              <w:right w:val="single" w:sz="4" w:space="0" w:color="auto"/>
            </w:tcBorders>
            <w:shd w:val="clear" w:color="auto" w:fill="auto"/>
          </w:tcPr>
          <w:p w14:paraId="4C470F9A" w14:textId="262FD02E" w:rsidR="00D81EC3" w:rsidRPr="00D356C3" w:rsidRDefault="00EA50C6" w:rsidP="00351138">
            <w:pPr>
              <w:rPr>
                <w:rFonts w:ascii="Arial" w:hAnsi="Arial" w:cs="Arial"/>
                <w:sz w:val="20"/>
              </w:rPr>
            </w:pPr>
            <w:r>
              <w:rPr>
                <w:rFonts w:ascii="Arial" w:hAnsi="Arial" w:cs="Arial"/>
                <w:color w:val="000000"/>
                <w:sz w:val="20"/>
              </w:rPr>
              <w:t>Salesforce</w:t>
            </w:r>
            <w:r w:rsidR="00D81EC3">
              <w:rPr>
                <w:rFonts w:ascii="Arial" w:hAnsi="Arial" w:cs="Arial"/>
                <w:color w:val="000000"/>
                <w:sz w:val="20"/>
              </w:rPr>
              <w:t xml:space="preserve"> Service Cloud application will be configured to implement this requirement</w:t>
            </w:r>
          </w:p>
        </w:tc>
        <w:tc>
          <w:tcPr>
            <w:tcW w:w="1695" w:type="dxa"/>
            <w:tcBorders>
              <w:top w:val="single" w:sz="4" w:space="0" w:color="auto"/>
              <w:left w:val="single" w:sz="4" w:space="0" w:color="auto"/>
              <w:bottom w:val="single" w:sz="4" w:space="0" w:color="auto"/>
              <w:right w:val="single" w:sz="4" w:space="0" w:color="FFFFFF"/>
            </w:tcBorders>
            <w:shd w:val="clear" w:color="auto" w:fill="auto"/>
          </w:tcPr>
          <w:p w14:paraId="5D2E5AA4" w14:textId="566E7679" w:rsidR="00D81EC3" w:rsidRPr="00390DFD" w:rsidRDefault="00EA50C6" w:rsidP="00351138">
            <w:pPr>
              <w:rPr>
                <w:rFonts w:ascii="Arial" w:hAnsi="Arial" w:cs="Arial"/>
                <w:sz w:val="20"/>
              </w:rPr>
            </w:pPr>
            <w:r>
              <w:rPr>
                <w:rFonts w:ascii="Arial" w:hAnsi="Arial" w:cs="Arial"/>
                <w:color w:val="000000"/>
                <w:sz w:val="20"/>
              </w:rPr>
              <w:t>Salesforce</w:t>
            </w:r>
            <w:r w:rsidR="008B702D">
              <w:rPr>
                <w:rFonts w:ascii="Arial" w:hAnsi="Arial" w:cs="Arial"/>
                <w:color w:val="000000"/>
                <w:sz w:val="20"/>
              </w:rPr>
              <w:t xml:space="preserve"> Sales Cloud</w:t>
            </w: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56581B4C" w14:textId="10786C24" w:rsidR="00D81EC3" w:rsidRPr="00621840" w:rsidRDefault="008B702D" w:rsidP="00351138">
            <w:pPr>
              <w:rPr>
                <w:rFonts w:ascii="Arial" w:hAnsi="Arial" w:cs="Arial"/>
                <w:color w:val="000000"/>
                <w:sz w:val="20"/>
              </w:rPr>
            </w:pPr>
            <w:r>
              <w:rPr>
                <w:rFonts w:ascii="Arial" w:hAnsi="Arial" w:cs="Arial"/>
                <w:color w:val="000000"/>
                <w:sz w:val="20"/>
              </w:rPr>
              <w:t>Custom reports containing historical data from campaigns may be created and stored for comparative purposes.</w:t>
            </w:r>
          </w:p>
        </w:tc>
      </w:tr>
    </w:tbl>
    <w:p w14:paraId="326D45C7" w14:textId="77777777" w:rsidR="00D81EC3" w:rsidRDefault="00D81EC3" w:rsidP="00D81EC3"/>
    <w:p w14:paraId="251A9F63" w14:textId="77777777" w:rsidR="00D81EC3" w:rsidRDefault="00D81EC3" w:rsidP="00D81EC3">
      <w:pPr>
        <w:pStyle w:val="Heading1"/>
        <w:keepLines w:val="0"/>
        <w:spacing w:before="0" w:line="240" w:lineRule="auto"/>
        <w:ind w:left="432" w:hanging="432"/>
      </w:pPr>
      <w:bookmarkStart w:id="2" w:name="_Toc379982236"/>
      <w:r>
        <w:t>Action Items – The City</w:t>
      </w:r>
      <w:bookmarkEnd w:id="2"/>
    </w:p>
    <w:p w14:paraId="0961665F" w14:textId="77777777" w:rsidR="00D81EC3" w:rsidRDefault="00D81EC3" w:rsidP="00195DF6">
      <w:pPr>
        <w:pStyle w:val="ListParagraph"/>
        <w:numPr>
          <w:ilvl w:val="0"/>
          <w:numId w:val="9"/>
        </w:numPr>
        <w:overflowPunct w:val="0"/>
        <w:autoSpaceDE w:val="0"/>
        <w:autoSpaceDN w:val="0"/>
        <w:adjustRightInd w:val="0"/>
        <w:spacing w:after="0" w:line="240" w:lineRule="auto"/>
        <w:textAlignment w:val="baseline"/>
      </w:pPr>
      <w:r>
        <w:t>The City of Philadelphia’s PhillyRising subject matter experts will assist Unisys with understanding the data capture requirements for each marketing campaign type.</w:t>
      </w:r>
    </w:p>
    <w:p w14:paraId="78A0EFF9" w14:textId="04110711" w:rsidR="00D81EC3" w:rsidRDefault="00D81EC3" w:rsidP="00195DF6">
      <w:pPr>
        <w:numPr>
          <w:ilvl w:val="0"/>
          <w:numId w:val="9"/>
        </w:numPr>
        <w:overflowPunct w:val="0"/>
        <w:autoSpaceDE w:val="0"/>
        <w:autoSpaceDN w:val="0"/>
        <w:adjustRightInd w:val="0"/>
        <w:spacing w:after="0" w:line="240" w:lineRule="auto"/>
        <w:textAlignment w:val="baseline"/>
      </w:pPr>
      <w:r>
        <w:t xml:space="preserve">The City of Philadelphia will responsible for determining which outreach campaigns to enter and track in </w:t>
      </w:r>
      <w:r w:rsidR="00EA50C6">
        <w:t>Salesforce</w:t>
      </w:r>
      <w:r>
        <w:t xml:space="preserve"> and enter the outreach campaigns entering outreach campaigns into </w:t>
      </w:r>
      <w:r w:rsidR="00EA50C6">
        <w:t>Salesforce</w:t>
      </w:r>
      <w:r>
        <w:t xml:space="preserve">.  </w:t>
      </w:r>
    </w:p>
    <w:p w14:paraId="51231CC4" w14:textId="77777777" w:rsidR="00D81EC3" w:rsidRDefault="00D81EC3" w:rsidP="00195DF6">
      <w:pPr>
        <w:numPr>
          <w:ilvl w:val="0"/>
          <w:numId w:val="9"/>
        </w:numPr>
        <w:overflowPunct w:val="0"/>
        <w:autoSpaceDE w:val="0"/>
        <w:autoSpaceDN w:val="0"/>
        <w:adjustRightInd w:val="0"/>
        <w:spacing w:after="0" w:line="240" w:lineRule="auto"/>
        <w:textAlignment w:val="baseline"/>
      </w:pPr>
      <w:r>
        <w:t xml:space="preserve">The City will be responsible for generating any printed material and providing the fulfillment services for getting that material out to the intended audience. </w:t>
      </w:r>
    </w:p>
    <w:p w14:paraId="4B13680A" w14:textId="43DE5AA6" w:rsidR="00D81EC3" w:rsidRDefault="00D81EC3" w:rsidP="00195DF6">
      <w:pPr>
        <w:pStyle w:val="ListParagraph"/>
        <w:numPr>
          <w:ilvl w:val="0"/>
          <w:numId w:val="9"/>
        </w:numPr>
        <w:overflowPunct w:val="0"/>
        <w:autoSpaceDE w:val="0"/>
        <w:autoSpaceDN w:val="0"/>
        <w:adjustRightInd w:val="0"/>
        <w:spacing w:after="0" w:line="240" w:lineRule="auto"/>
        <w:textAlignment w:val="baseline"/>
      </w:pPr>
      <w:r>
        <w:t xml:space="preserve">The City will provide Unisys with the Email Templates for the </w:t>
      </w:r>
      <w:r w:rsidR="00EA50C6">
        <w:t>Salesforce</w:t>
      </w:r>
      <w:r>
        <w:t xml:space="preserve"> S</w:t>
      </w:r>
      <w:r w:rsidR="00EA50C6">
        <w:t>ales</w:t>
      </w:r>
      <w:r>
        <w:t xml:space="preserve"> Cloud.</w:t>
      </w:r>
    </w:p>
    <w:p w14:paraId="428B237F" w14:textId="77777777" w:rsidR="00D81EC3" w:rsidRDefault="00D81EC3" w:rsidP="00195DF6">
      <w:pPr>
        <w:pStyle w:val="ListParagraph"/>
        <w:numPr>
          <w:ilvl w:val="0"/>
          <w:numId w:val="9"/>
        </w:numPr>
        <w:overflowPunct w:val="0"/>
        <w:autoSpaceDE w:val="0"/>
        <w:autoSpaceDN w:val="0"/>
        <w:adjustRightInd w:val="0"/>
        <w:spacing w:after="240" w:line="240" w:lineRule="auto"/>
        <w:textAlignment w:val="baseline"/>
      </w:pPr>
      <w:r>
        <w:t>The City of Philadelphia’s subject matter experts will assist Unisys with understanding the ‘To Be’ business process.</w:t>
      </w:r>
    </w:p>
    <w:p w14:paraId="6EDD8D22" w14:textId="77777777" w:rsidR="00D81EC3" w:rsidRDefault="00D81EC3" w:rsidP="00195DF6">
      <w:pPr>
        <w:pStyle w:val="ListParagraph"/>
        <w:numPr>
          <w:ilvl w:val="0"/>
          <w:numId w:val="9"/>
        </w:numPr>
        <w:overflowPunct w:val="0"/>
        <w:autoSpaceDE w:val="0"/>
        <w:autoSpaceDN w:val="0"/>
        <w:adjustRightInd w:val="0"/>
        <w:spacing w:after="240" w:line="240" w:lineRule="auto"/>
        <w:textAlignment w:val="baseline"/>
      </w:pPr>
      <w:r>
        <w:t>The City of Philadelphia will designate resources to review and approve the Business Configuration Design Document per the agreed upon Project Plan.</w:t>
      </w:r>
    </w:p>
    <w:p w14:paraId="447C54ED" w14:textId="77777777" w:rsidR="00D81EC3" w:rsidRDefault="00D81EC3" w:rsidP="00D81EC3">
      <w:pPr>
        <w:pStyle w:val="Heading1"/>
        <w:keepLines w:val="0"/>
        <w:spacing w:before="0" w:line="240" w:lineRule="auto"/>
        <w:ind w:left="432" w:hanging="432"/>
      </w:pPr>
      <w:bookmarkStart w:id="3" w:name="_Toc379982237"/>
      <w:r>
        <w:t>Action Items – Unisys</w:t>
      </w:r>
      <w:bookmarkEnd w:id="3"/>
    </w:p>
    <w:p w14:paraId="70D2E06F" w14:textId="77777777" w:rsidR="00D81EC3" w:rsidRDefault="00D81EC3" w:rsidP="00195DF6">
      <w:pPr>
        <w:pStyle w:val="ListParagraph"/>
        <w:numPr>
          <w:ilvl w:val="0"/>
          <w:numId w:val="2"/>
        </w:numPr>
        <w:overflowPunct w:val="0"/>
        <w:autoSpaceDE w:val="0"/>
        <w:autoSpaceDN w:val="0"/>
        <w:adjustRightInd w:val="0"/>
        <w:spacing w:after="240" w:line="240" w:lineRule="auto"/>
        <w:textAlignment w:val="baseline"/>
      </w:pPr>
      <w:r>
        <w:t>Conduct one (1) PhillyRising marketing campaign requirements session.</w:t>
      </w:r>
    </w:p>
    <w:p w14:paraId="64F90872" w14:textId="77777777" w:rsidR="00D81EC3" w:rsidRDefault="00D81EC3" w:rsidP="00195DF6">
      <w:pPr>
        <w:pStyle w:val="ListParagraph"/>
        <w:numPr>
          <w:ilvl w:val="0"/>
          <w:numId w:val="2"/>
        </w:numPr>
        <w:overflowPunct w:val="0"/>
        <w:autoSpaceDE w:val="0"/>
        <w:autoSpaceDN w:val="0"/>
        <w:adjustRightInd w:val="0"/>
        <w:spacing w:after="240" w:line="240" w:lineRule="auto"/>
        <w:textAlignment w:val="baseline"/>
      </w:pPr>
      <w:r>
        <w:t>Conduct one (1) PhillyRising marketing campaign design session.</w:t>
      </w:r>
    </w:p>
    <w:p w14:paraId="40C5DC80" w14:textId="3122C85D" w:rsidR="00D81EC3" w:rsidRDefault="00D81EC3" w:rsidP="00195DF6">
      <w:pPr>
        <w:pStyle w:val="ListParagraph"/>
        <w:numPr>
          <w:ilvl w:val="0"/>
          <w:numId w:val="2"/>
        </w:numPr>
        <w:overflowPunct w:val="0"/>
        <w:autoSpaceDE w:val="0"/>
        <w:autoSpaceDN w:val="0"/>
        <w:adjustRightInd w:val="0"/>
        <w:spacing w:after="240" w:line="240" w:lineRule="auto"/>
        <w:textAlignment w:val="baseline"/>
      </w:pPr>
      <w:r w:rsidRPr="00C70851">
        <w:rPr>
          <w:rFonts w:eastAsia="Arial Unicode MS"/>
        </w:rPr>
        <w:t xml:space="preserve">Develop, distribute and review </w:t>
      </w:r>
      <w:r>
        <w:t xml:space="preserve">a Business Configuration Design Document.  The Business Configuration Design Document details the design of the </w:t>
      </w:r>
      <w:r w:rsidR="00EA50C6">
        <w:t>Salesforce</w:t>
      </w:r>
      <w:r>
        <w:t xml:space="preserve"> Service Cloud platform and the Community Portal for the City of Philadelphia.</w:t>
      </w:r>
    </w:p>
    <w:p w14:paraId="01A8E13D" w14:textId="77777777" w:rsidR="00D81EC3" w:rsidRDefault="00D81EC3" w:rsidP="00195DF6">
      <w:pPr>
        <w:pStyle w:val="ListParagraph"/>
        <w:numPr>
          <w:ilvl w:val="0"/>
          <w:numId w:val="2"/>
        </w:numPr>
        <w:overflowPunct w:val="0"/>
        <w:autoSpaceDE w:val="0"/>
        <w:autoSpaceDN w:val="0"/>
        <w:adjustRightInd w:val="0"/>
        <w:spacing w:after="240" w:line="240" w:lineRule="auto"/>
        <w:textAlignment w:val="baseline"/>
      </w:pPr>
      <w:r>
        <w:t>Obtain sign-off and approval to proceed from the designated departmental representative.</w:t>
      </w:r>
    </w:p>
    <w:p w14:paraId="46D58041" w14:textId="77777777" w:rsidR="00D81EC3" w:rsidRDefault="00D81EC3" w:rsidP="00195DF6">
      <w:pPr>
        <w:pStyle w:val="ListParagraph"/>
        <w:numPr>
          <w:ilvl w:val="0"/>
          <w:numId w:val="2"/>
        </w:numPr>
        <w:overflowPunct w:val="0"/>
        <w:autoSpaceDE w:val="0"/>
        <w:autoSpaceDN w:val="0"/>
        <w:adjustRightInd w:val="0"/>
        <w:spacing w:after="240" w:line="240" w:lineRule="auto"/>
        <w:textAlignment w:val="baseline"/>
      </w:pPr>
      <w:r>
        <w:t>Configure the Marketing Campaign per the approved Business Configuration Design Document.</w:t>
      </w:r>
    </w:p>
    <w:p w14:paraId="07A62611" w14:textId="6800350B" w:rsidR="00D81EC3" w:rsidRDefault="00D81EC3" w:rsidP="00195DF6">
      <w:pPr>
        <w:pStyle w:val="ListParagraph"/>
        <w:numPr>
          <w:ilvl w:val="0"/>
          <w:numId w:val="2"/>
        </w:numPr>
        <w:overflowPunct w:val="0"/>
        <w:autoSpaceDE w:val="0"/>
        <w:autoSpaceDN w:val="0"/>
        <w:adjustRightInd w:val="0"/>
        <w:spacing w:after="240" w:line="240" w:lineRule="auto"/>
        <w:textAlignment w:val="baseline"/>
      </w:pPr>
      <w:r>
        <w:t xml:space="preserve">Configure the </w:t>
      </w:r>
      <w:r w:rsidR="00EA50C6">
        <w:t>Salesforce</w:t>
      </w:r>
      <w:r>
        <w:t xml:space="preserve"> Service Cloud and Community Portal per the approved Business Configuration Design Document including:</w:t>
      </w:r>
    </w:p>
    <w:p w14:paraId="0C0F2110" w14:textId="759A899A" w:rsidR="00D81EC3" w:rsidRDefault="00D81EC3" w:rsidP="00195DF6">
      <w:pPr>
        <w:pStyle w:val="ListParagraph"/>
        <w:numPr>
          <w:ilvl w:val="1"/>
          <w:numId w:val="2"/>
        </w:numPr>
        <w:overflowPunct w:val="0"/>
        <w:autoSpaceDE w:val="0"/>
        <w:autoSpaceDN w:val="0"/>
        <w:adjustRightInd w:val="0"/>
        <w:spacing w:after="240" w:line="240" w:lineRule="auto"/>
        <w:textAlignment w:val="baseline"/>
      </w:pPr>
      <w:r>
        <w:t xml:space="preserve">Core </w:t>
      </w:r>
      <w:r w:rsidR="00EA50C6">
        <w:t>Salesforce</w:t>
      </w:r>
      <w:r>
        <w:t xml:space="preserve"> Service Cloud Marketing Campaign Configuration</w:t>
      </w:r>
    </w:p>
    <w:p w14:paraId="3B740FD8" w14:textId="77777777" w:rsidR="00D81EC3" w:rsidRDefault="00D81EC3" w:rsidP="00195DF6">
      <w:pPr>
        <w:pStyle w:val="ListParagraph"/>
        <w:numPr>
          <w:ilvl w:val="1"/>
          <w:numId w:val="2"/>
        </w:numPr>
        <w:overflowPunct w:val="0"/>
        <w:autoSpaceDE w:val="0"/>
        <w:autoSpaceDN w:val="0"/>
        <w:adjustRightInd w:val="0"/>
        <w:spacing w:after="240" w:line="240" w:lineRule="auto"/>
        <w:textAlignment w:val="baseline"/>
      </w:pPr>
      <w:r>
        <w:t>Email Templates</w:t>
      </w:r>
    </w:p>
    <w:p w14:paraId="6E90B1AD" w14:textId="77777777" w:rsidR="00D81EC3" w:rsidRDefault="00D81EC3" w:rsidP="00195DF6">
      <w:pPr>
        <w:pStyle w:val="ListParagraph"/>
        <w:numPr>
          <w:ilvl w:val="1"/>
          <w:numId w:val="2"/>
        </w:numPr>
        <w:overflowPunct w:val="0"/>
        <w:autoSpaceDE w:val="0"/>
        <w:autoSpaceDN w:val="0"/>
        <w:adjustRightInd w:val="0"/>
        <w:spacing w:after="240" w:line="240" w:lineRule="auto"/>
        <w:textAlignment w:val="baseline"/>
      </w:pPr>
      <w:r>
        <w:t>Users</w:t>
      </w:r>
    </w:p>
    <w:p w14:paraId="3FFD1C61" w14:textId="77777777" w:rsidR="00D81EC3" w:rsidRDefault="00D81EC3" w:rsidP="00195DF6">
      <w:pPr>
        <w:pStyle w:val="ListParagraph"/>
        <w:numPr>
          <w:ilvl w:val="0"/>
          <w:numId w:val="2"/>
        </w:numPr>
        <w:overflowPunct w:val="0"/>
        <w:autoSpaceDE w:val="0"/>
        <w:autoSpaceDN w:val="0"/>
        <w:adjustRightInd w:val="0"/>
        <w:spacing w:after="240" w:line="240" w:lineRule="auto"/>
        <w:textAlignment w:val="baseline"/>
      </w:pPr>
      <w:r>
        <w:t xml:space="preserve">Unit test the configurations. </w:t>
      </w:r>
    </w:p>
    <w:p w14:paraId="11E2DEAC" w14:textId="77777777" w:rsidR="00621840" w:rsidRDefault="00621840" w:rsidP="00D81EC3"/>
    <w:sectPr w:rsidR="00621840"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AE67F" w14:textId="77777777" w:rsidR="00195DF6" w:rsidRDefault="00195DF6" w:rsidP="00013394">
      <w:pPr>
        <w:spacing w:after="0" w:line="240" w:lineRule="auto"/>
      </w:pPr>
      <w:r>
        <w:separator/>
      </w:r>
    </w:p>
  </w:endnote>
  <w:endnote w:type="continuationSeparator" w:id="0">
    <w:p w14:paraId="787B212E" w14:textId="77777777" w:rsidR="00195DF6" w:rsidRDefault="00195DF6"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11E2DEB7" w14:textId="77777777">
      <w:trPr>
        <w:trHeight w:val="151"/>
      </w:trPr>
      <w:tc>
        <w:tcPr>
          <w:tcW w:w="2250" w:type="pct"/>
          <w:tcBorders>
            <w:bottom w:val="single" w:sz="4" w:space="0" w:color="4F81BD" w:themeColor="accent1"/>
          </w:tcBorders>
        </w:tcPr>
        <w:p w14:paraId="11E2DEB4"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11E2DEB5"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B4B15" w:rsidRPr="008B4B15">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1E2DEB6" w14:textId="77777777" w:rsidR="00972999" w:rsidRDefault="00972999">
          <w:pPr>
            <w:pStyle w:val="Header"/>
            <w:rPr>
              <w:rFonts w:asciiTheme="majorHAnsi" w:eastAsiaTheme="majorEastAsia" w:hAnsiTheme="majorHAnsi" w:cstheme="majorBidi"/>
              <w:b/>
              <w:bCs/>
            </w:rPr>
          </w:pPr>
        </w:p>
      </w:tc>
    </w:tr>
    <w:tr w:rsidR="00972999" w14:paraId="11E2DEBB" w14:textId="77777777">
      <w:trPr>
        <w:trHeight w:val="150"/>
      </w:trPr>
      <w:tc>
        <w:tcPr>
          <w:tcW w:w="2250" w:type="pct"/>
          <w:tcBorders>
            <w:top w:val="single" w:sz="4" w:space="0" w:color="4F81BD" w:themeColor="accent1"/>
          </w:tcBorders>
        </w:tcPr>
        <w:p w14:paraId="11E2DEB8" w14:textId="77777777" w:rsidR="00972999" w:rsidRDefault="00972999">
          <w:pPr>
            <w:pStyle w:val="Header"/>
            <w:rPr>
              <w:rFonts w:asciiTheme="majorHAnsi" w:eastAsiaTheme="majorEastAsia" w:hAnsiTheme="majorHAnsi" w:cstheme="majorBidi"/>
              <w:b/>
              <w:bCs/>
            </w:rPr>
          </w:pPr>
        </w:p>
      </w:tc>
      <w:tc>
        <w:tcPr>
          <w:tcW w:w="500" w:type="pct"/>
          <w:vMerge/>
        </w:tcPr>
        <w:p w14:paraId="11E2DEB9"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1E2DEBA" w14:textId="77777777" w:rsidR="00972999" w:rsidRDefault="00972999">
          <w:pPr>
            <w:pStyle w:val="Header"/>
            <w:rPr>
              <w:rFonts w:asciiTheme="majorHAnsi" w:eastAsiaTheme="majorEastAsia" w:hAnsiTheme="majorHAnsi" w:cstheme="majorBidi"/>
              <w:b/>
              <w:bCs/>
            </w:rPr>
          </w:pPr>
        </w:p>
      </w:tc>
    </w:tr>
  </w:tbl>
  <w:p w14:paraId="11E2DEBC"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35F1E" w14:textId="77777777" w:rsidR="00195DF6" w:rsidRDefault="00195DF6" w:rsidP="00013394">
      <w:pPr>
        <w:spacing w:after="0" w:line="240" w:lineRule="auto"/>
      </w:pPr>
      <w:r>
        <w:separator/>
      </w:r>
    </w:p>
  </w:footnote>
  <w:footnote w:type="continuationSeparator" w:id="0">
    <w:p w14:paraId="230F466C" w14:textId="77777777" w:rsidR="00195DF6" w:rsidRDefault="00195DF6"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2DEB1" w14:textId="315B67D7"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Philly311 CRM </w:t>
    </w:r>
    <w:r w:rsidR="00D81EC3">
      <w:rPr>
        <w:rFonts w:asciiTheme="majorHAnsi" w:eastAsiaTheme="majorEastAsia" w:hAnsiTheme="majorHAnsi" w:cstheme="majorBidi"/>
        <w:b/>
        <w:sz w:val="32"/>
        <w:szCs w:val="32"/>
      </w:rPr>
      <w:t>PhillyRising Marketing Campaigns</w:t>
    </w:r>
  </w:p>
  <w:p w14:paraId="11E2DEB2"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1E2DEB3"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241D9"/>
    <w:multiLevelType w:val="hybridMultilevel"/>
    <w:tmpl w:val="CFF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61519"/>
    <w:multiLevelType w:val="hybridMultilevel"/>
    <w:tmpl w:val="44525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nsid w:val="36477894"/>
    <w:multiLevelType w:val="hybridMultilevel"/>
    <w:tmpl w:val="0ACC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F4105"/>
    <w:multiLevelType w:val="hybridMultilevel"/>
    <w:tmpl w:val="4B5A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4C088E"/>
    <w:multiLevelType w:val="hybridMultilevel"/>
    <w:tmpl w:val="C1DCC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47328B"/>
    <w:multiLevelType w:val="hybridMultilevel"/>
    <w:tmpl w:val="90C2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61E62"/>
    <w:multiLevelType w:val="hybridMultilevel"/>
    <w:tmpl w:val="A55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3C1CE3"/>
    <w:multiLevelType w:val="hybridMultilevel"/>
    <w:tmpl w:val="BB3A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8"/>
  </w:num>
  <w:num w:numId="8">
    <w:abstractNumId w:val="7"/>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63729"/>
    <w:rsid w:val="00075725"/>
    <w:rsid w:val="00076734"/>
    <w:rsid w:val="00080CE6"/>
    <w:rsid w:val="00087A79"/>
    <w:rsid w:val="000A01F4"/>
    <w:rsid w:val="000A4703"/>
    <w:rsid w:val="000A63B7"/>
    <w:rsid w:val="000C5A13"/>
    <w:rsid w:val="000D4248"/>
    <w:rsid w:val="000E0780"/>
    <w:rsid w:val="000F0C2F"/>
    <w:rsid w:val="000F14F1"/>
    <w:rsid w:val="0010626C"/>
    <w:rsid w:val="001134EE"/>
    <w:rsid w:val="001150E7"/>
    <w:rsid w:val="00121040"/>
    <w:rsid w:val="00133E81"/>
    <w:rsid w:val="0013479C"/>
    <w:rsid w:val="00140686"/>
    <w:rsid w:val="00140DE3"/>
    <w:rsid w:val="00163619"/>
    <w:rsid w:val="001850F7"/>
    <w:rsid w:val="00195DF6"/>
    <w:rsid w:val="001B5953"/>
    <w:rsid w:val="001C3E81"/>
    <w:rsid w:val="001C4304"/>
    <w:rsid w:val="001D3347"/>
    <w:rsid w:val="001D6F31"/>
    <w:rsid w:val="001E1205"/>
    <w:rsid w:val="001E2122"/>
    <w:rsid w:val="001E3B62"/>
    <w:rsid w:val="001F41DB"/>
    <w:rsid w:val="00202D32"/>
    <w:rsid w:val="00211BC9"/>
    <w:rsid w:val="00211DB6"/>
    <w:rsid w:val="002120AD"/>
    <w:rsid w:val="002121EB"/>
    <w:rsid w:val="002157D7"/>
    <w:rsid w:val="00217A33"/>
    <w:rsid w:val="00233F79"/>
    <w:rsid w:val="0023580A"/>
    <w:rsid w:val="002829A8"/>
    <w:rsid w:val="002855EF"/>
    <w:rsid w:val="00286CB8"/>
    <w:rsid w:val="002A36BF"/>
    <w:rsid w:val="002A4CC2"/>
    <w:rsid w:val="002C5667"/>
    <w:rsid w:val="002F2245"/>
    <w:rsid w:val="002F4463"/>
    <w:rsid w:val="003174AC"/>
    <w:rsid w:val="00326DC6"/>
    <w:rsid w:val="00334C97"/>
    <w:rsid w:val="00390039"/>
    <w:rsid w:val="003A022B"/>
    <w:rsid w:val="003A3160"/>
    <w:rsid w:val="003A3F04"/>
    <w:rsid w:val="003A5304"/>
    <w:rsid w:val="003B2D92"/>
    <w:rsid w:val="003B3297"/>
    <w:rsid w:val="003B3FA9"/>
    <w:rsid w:val="003C7F1E"/>
    <w:rsid w:val="003D172A"/>
    <w:rsid w:val="003D5C0A"/>
    <w:rsid w:val="003E779A"/>
    <w:rsid w:val="003F3BCE"/>
    <w:rsid w:val="0040628F"/>
    <w:rsid w:val="004074B1"/>
    <w:rsid w:val="004108CD"/>
    <w:rsid w:val="00420476"/>
    <w:rsid w:val="004236FD"/>
    <w:rsid w:val="004374E9"/>
    <w:rsid w:val="0044046E"/>
    <w:rsid w:val="00443DDB"/>
    <w:rsid w:val="0044558F"/>
    <w:rsid w:val="004469D0"/>
    <w:rsid w:val="00457F27"/>
    <w:rsid w:val="00465921"/>
    <w:rsid w:val="00477531"/>
    <w:rsid w:val="00477F37"/>
    <w:rsid w:val="00495D40"/>
    <w:rsid w:val="004A1D08"/>
    <w:rsid w:val="004B0A61"/>
    <w:rsid w:val="004C2CAB"/>
    <w:rsid w:val="004D0D9C"/>
    <w:rsid w:val="004E0F3C"/>
    <w:rsid w:val="004E173F"/>
    <w:rsid w:val="004E5A96"/>
    <w:rsid w:val="004F0015"/>
    <w:rsid w:val="005011BB"/>
    <w:rsid w:val="00545C66"/>
    <w:rsid w:val="005555BE"/>
    <w:rsid w:val="00563DBF"/>
    <w:rsid w:val="00565541"/>
    <w:rsid w:val="00570DE6"/>
    <w:rsid w:val="005722D8"/>
    <w:rsid w:val="005725D1"/>
    <w:rsid w:val="005845E0"/>
    <w:rsid w:val="00594C14"/>
    <w:rsid w:val="005970FB"/>
    <w:rsid w:val="005C1B26"/>
    <w:rsid w:val="005D4141"/>
    <w:rsid w:val="005E66A1"/>
    <w:rsid w:val="005F135D"/>
    <w:rsid w:val="0060228F"/>
    <w:rsid w:val="0060560F"/>
    <w:rsid w:val="00621840"/>
    <w:rsid w:val="00622557"/>
    <w:rsid w:val="00626D58"/>
    <w:rsid w:val="00630D2E"/>
    <w:rsid w:val="00633837"/>
    <w:rsid w:val="006364FD"/>
    <w:rsid w:val="00637B36"/>
    <w:rsid w:val="00640EA1"/>
    <w:rsid w:val="00653157"/>
    <w:rsid w:val="00666A19"/>
    <w:rsid w:val="00683B13"/>
    <w:rsid w:val="006855B6"/>
    <w:rsid w:val="00687AD7"/>
    <w:rsid w:val="00694917"/>
    <w:rsid w:val="006A57B0"/>
    <w:rsid w:val="006A67CF"/>
    <w:rsid w:val="006B4627"/>
    <w:rsid w:val="006C39BC"/>
    <w:rsid w:val="006E1214"/>
    <w:rsid w:val="006E31D8"/>
    <w:rsid w:val="007067B4"/>
    <w:rsid w:val="00712D8B"/>
    <w:rsid w:val="0073642E"/>
    <w:rsid w:val="0073716B"/>
    <w:rsid w:val="00751480"/>
    <w:rsid w:val="00763321"/>
    <w:rsid w:val="007874B0"/>
    <w:rsid w:val="007C1AB2"/>
    <w:rsid w:val="007C6A45"/>
    <w:rsid w:val="007D1A6F"/>
    <w:rsid w:val="00802637"/>
    <w:rsid w:val="008257B6"/>
    <w:rsid w:val="0083118B"/>
    <w:rsid w:val="0084185F"/>
    <w:rsid w:val="00845D47"/>
    <w:rsid w:val="008474DF"/>
    <w:rsid w:val="00856216"/>
    <w:rsid w:val="008618C6"/>
    <w:rsid w:val="008622FF"/>
    <w:rsid w:val="00874251"/>
    <w:rsid w:val="00881298"/>
    <w:rsid w:val="00884CB3"/>
    <w:rsid w:val="008A17FB"/>
    <w:rsid w:val="008A39D2"/>
    <w:rsid w:val="008B4B15"/>
    <w:rsid w:val="008B702D"/>
    <w:rsid w:val="008D0A72"/>
    <w:rsid w:val="008D3520"/>
    <w:rsid w:val="008D7428"/>
    <w:rsid w:val="008F42AC"/>
    <w:rsid w:val="00902E7D"/>
    <w:rsid w:val="0091450E"/>
    <w:rsid w:val="00914AD3"/>
    <w:rsid w:val="009173F7"/>
    <w:rsid w:val="009277A8"/>
    <w:rsid w:val="00935D0B"/>
    <w:rsid w:val="00941C56"/>
    <w:rsid w:val="00941D2E"/>
    <w:rsid w:val="00957958"/>
    <w:rsid w:val="00972999"/>
    <w:rsid w:val="009941D1"/>
    <w:rsid w:val="009B65CC"/>
    <w:rsid w:val="009C0B46"/>
    <w:rsid w:val="009E26D6"/>
    <w:rsid w:val="009F0D4B"/>
    <w:rsid w:val="00A04911"/>
    <w:rsid w:val="00A15062"/>
    <w:rsid w:val="00A163B5"/>
    <w:rsid w:val="00A20D09"/>
    <w:rsid w:val="00A329BE"/>
    <w:rsid w:val="00A335FA"/>
    <w:rsid w:val="00A47DB8"/>
    <w:rsid w:val="00A6166F"/>
    <w:rsid w:val="00A61D49"/>
    <w:rsid w:val="00A65BD7"/>
    <w:rsid w:val="00A711AC"/>
    <w:rsid w:val="00A72217"/>
    <w:rsid w:val="00A75DE7"/>
    <w:rsid w:val="00A87E12"/>
    <w:rsid w:val="00AC2258"/>
    <w:rsid w:val="00AC3FD9"/>
    <w:rsid w:val="00AD70B2"/>
    <w:rsid w:val="00AE3069"/>
    <w:rsid w:val="00AF0395"/>
    <w:rsid w:val="00B0433E"/>
    <w:rsid w:val="00B043EC"/>
    <w:rsid w:val="00B04517"/>
    <w:rsid w:val="00B2732F"/>
    <w:rsid w:val="00B32953"/>
    <w:rsid w:val="00B50CEF"/>
    <w:rsid w:val="00B6369B"/>
    <w:rsid w:val="00B86EE5"/>
    <w:rsid w:val="00B96780"/>
    <w:rsid w:val="00BA6C52"/>
    <w:rsid w:val="00BB7215"/>
    <w:rsid w:val="00BC456D"/>
    <w:rsid w:val="00BD7326"/>
    <w:rsid w:val="00BE5E4E"/>
    <w:rsid w:val="00BF5BAA"/>
    <w:rsid w:val="00BF6106"/>
    <w:rsid w:val="00C02A0A"/>
    <w:rsid w:val="00C163A8"/>
    <w:rsid w:val="00C2078C"/>
    <w:rsid w:val="00C33D41"/>
    <w:rsid w:val="00C51C66"/>
    <w:rsid w:val="00C57743"/>
    <w:rsid w:val="00C57D9B"/>
    <w:rsid w:val="00C67224"/>
    <w:rsid w:val="00C7575A"/>
    <w:rsid w:val="00C82BBD"/>
    <w:rsid w:val="00CA369A"/>
    <w:rsid w:val="00CA6A74"/>
    <w:rsid w:val="00CB0185"/>
    <w:rsid w:val="00CB01F5"/>
    <w:rsid w:val="00CB2F71"/>
    <w:rsid w:val="00CB59BC"/>
    <w:rsid w:val="00CC11B5"/>
    <w:rsid w:val="00CC36F8"/>
    <w:rsid w:val="00CC53E7"/>
    <w:rsid w:val="00CE00DB"/>
    <w:rsid w:val="00CE34C7"/>
    <w:rsid w:val="00CF23A5"/>
    <w:rsid w:val="00CF46F9"/>
    <w:rsid w:val="00CF68E6"/>
    <w:rsid w:val="00D0141F"/>
    <w:rsid w:val="00D0189E"/>
    <w:rsid w:val="00D1011D"/>
    <w:rsid w:val="00D11114"/>
    <w:rsid w:val="00D2775E"/>
    <w:rsid w:val="00D31251"/>
    <w:rsid w:val="00D356C3"/>
    <w:rsid w:val="00D57C12"/>
    <w:rsid w:val="00D62128"/>
    <w:rsid w:val="00D73EF9"/>
    <w:rsid w:val="00D81EC3"/>
    <w:rsid w:val="00D917BC"/>
    <w:rsid w:val="00DA10C1"/>
    <w:rsid w:val="00DA2806"/>
    <w:rsid w:val="00DC3E93"/>
    <w:rsid w:val="00DC7277"/>
    <w:rsid w:val="00E07B2E"/>
    <w:rsid w:val="00E227DF"/>
    <w:rsid w:val="00E22FBD"/>
    <w:rsid w:val="00E36764"/>
    <w:rsid w:val="00E407B9"/>
    <w:rsid w:val="00E42329"/>
    <w:rsid w:val="00E66CAC"/>
    <w:rsid w:val="00E801E0"/>
    <w:rsid w:val="00E91859"/>
    <w:rsid w:val="00EA50C6"/>
    <w:rsid w:val="00EB0DAB"/>
    <w:rsid w:val="00EE7F45"/>
    <w:rsid w:val="00F0195F"/>
    <w:rsid w:val="00F267B9"/>
    <w:rsid w:val="00F3146E"/>
    <w:rsid w:val="00F354BD"/>
    <w:rsid w:val="00F35994"/>
    <w:rsid w:val="00F768B0"/>
    <w:rsid w:val="00FB50A1"/>
    <w:rsid w:val="00FB674A"/>
    <w:rsid w:val="00FB7D43"/>
    <w:rsid w:val="00FD0A7B"/>
    <w:rsid w:val="00FD5C7D"/>
    <w:rsid w:val="00FD7CE6"/>
    <w:rsid w:val="00FE6F63"/>
    <w:rsid w:val="00FE7094"/>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E2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1"/>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1"/>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91574-74D3-4056-8B53-E833C145AF16}">
  <ds:schemaRefs>
    <ds:schemaRef ds:uri="http://schemas.microsoft.com/sharepoint/v3/contenttype/forms"/>
  </ds:schemaRefs>
</ds:datastoreItem>
</file>

<file path=customXml/itemProps2.xml><?xml version="1.0" encoding="utf-8"?>
<ds:datastoreItem xmlns:ds="http://schemas.openxmlformats.org/officeDocument/2006/customXml" ds:itemID="{2BA09C4D-4998-4905-AFBB-5A6EF33FCF6B}">
  <ds:schemaRefs>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E421729D-7225-48B3-B338-2B1FA127B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0E6EA19-BB48-4AFC-98A4-6C36D523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michael.t.schmidt.unisys@gmail.com</dc:creator>
  <cp:lastModifiedBy>Michael Schmidt</cp:lastModifiedBy>
  <cp:revision>4</cp:revision>
  <dcterms:created xsi:type="dcterms:W3CDTF">2014-02-13T18:24:00Z</dcterms:created>
  <dcterms:modified xsi:type="dcterms:W3CDTF">2014-02-18T14:38:00Z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