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73DBA" w14:textId="77777777"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DE4079">
        <w:tc>
          <w:tcPr>
            <w:tcW w:w="1098" w:type="dxa"/>
            <w:shd w:val="clear" w:color="auto" w:fill="DBE5F1" w:themeFill="accent1" w:themeFillTint="33"/>
          </w:tcPr>
          <w:p w14:paraId="6DB7BF91" w14:textId="77777777" w:rsidR="00C3202C" w:rsidRPr="003F28AC" w:rsidRDefault="00C3202C" w:rsidP="00DE4079">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DE4079">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DE4079">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DE4079">
            <w:pPr>
              <w:rPr>
                <w:b/>
              </w:rPr>
            </w:pPr>
            <w:r w:rsidRPr="003F28AC">
              <w:rPr>
                <w:b/>
              </w:rPr>
              <w:t>Author</w:t>
            </w:r>
          </w:p>
        </w:tc>
      </w:tr>
      <w:tr w:rsidR="00C3202C" w14:paraId="026A7DCF" w14:textId="77777777" w:rsidTr="00DE4079">
        <w:tc>
          <w:tcPr>
            <w:tcW w:w="1098" w:type="dxa"/>
          </w:tcPr>
          <w:p w14:paraId="08C874EC" w14:textId="481BD436" w:rsidR="00C3202C" w:rsidRDefault="00C3202C" w:rsidP="007819B1">
            <w:r>
              <w:t>1.</w:t>
            </w:r>
            <w:r w:rsidR="00CE73B9">
              <w:t>0</w:t>
            </w:r>
          </w:p>
        </w:tc>
        <w:tc>
          <w:tcPr>
            <w:tcW w:w="1530" w:type="dxa"/>
          </w:tcPr>
          <w:p w14:paraId="0D3A440D" w14:textId="5D6831BE" w:rsidR="00C3202C" w:rsidRDefault="007819B1" w:rsidP="00DE4079">
            <w:r>
              <w:t>01/29/2014</w:t>
            </w:r>
          </w:p>
        </w:tc>
        <w:tc>
          <w:tcPr>
            <w:tcW w:w="5850" w:type="dxa"/>
          </w:tcPr>
          <w:p w14:paraId="0F5150B0" w14:textId="77777777" w:rsidR="00C3202C" w:rsidRDefault="00C3202C" w:rsidP="00DE4079">
            <w:r>
              <w:t>Initial Draft Before Workshop</w:t>
            </w:r>
          </w:p>
        </w:tc>
        <w:tc>
          <w:tcPr>
            <w:tcW w:w="3186" w:type="dxa"/>
          </w:tcPr>
          <w:p w14:paraId="3D9118A0" w14:textId="6441CB23" w:rsidR="00C3202C" w:rsidRDefault="00CE73B9" w:rsidP="00DE4079">
            <w:r>
              <w:t>J. Kelly</w:t>
            </w:r>
          </w:p>
        </w:tc>
      </w:tr>
      <w:tr w:rsidR="00C3202C" w14:paraId="7C9C83C9" w14:textId="77777777" w:rsidTr="00DE4079">
        <w:tc>
          <w:tcPr>
            <w:tcW w:w="1098" w:type="dxa"/>
          </w:tcPr>
          <w:p w14:paraId="4A690CD8" w14:textId="2487447A" w:rsidR="00C3202C" w:rsidRDefault="009A5C8C" w:rsidP="00DE4079">
            <w:r>
              <w:t>1.1</w:t>
            </w:r>
          </w:p>
        </w:tc>
        <w:tc>
          <w:tcPr>
            <w:tcW w:w="1530" w:type="dxa"/>
          </w:tcPr>
          <w:p w14:paraId="3B1E9F7A" w14:textId="745AD1F6" w:rsidR="00C3202C" w:rsidRDefault="009A5C8C" w:rsidP="00DE4079">
            <w:r>
              <w:t>02/17/2014</w:t>
            </w:r>
          </w:p>
        </w:tc>
        <w:tc>
          <w:tcPr>
            <w:tcW w:w="5850" w:type="dxa"/>
          </w:tcPr>
          <w:p w14:paraId="20D8D01B" w14:textId="5B35BBCF" w:rsidR="00C3202C" w:rsidRDefault="009A5C8C" w:rsidP="00DE4079">
            <w:r>
              <w:t>Design Revisions</w:t>
            </w:r>
          </w:p>
        </w:tc>
        <w:tc>
          <w:tcPr>
            <w:tcW w:w="3186" w:type="dxa"/>
          </w:tcPr>
          <w:p w14:paraId="38B46BE8" w14:textId="3772CE30" w:rsidR="00C3202C" w:rsidRDefault="009A5C8C" w:rsidP="00DE4079">
            <w:r>
              <w:t>J. Kelly</w:t>
            </w:r>
          </w:p>
        </w:tc>
      </w:tr>
      <w:tr w:rsidR="00BA56F2" w14:paraId="1C80F823" w14:textId="77777777" w:rsidTr="00DE4079">
        <w:tc>
          <w:tcPr>
            <w:tcW w:w="1098" w:type="dxa"/>
          </w:tcPr>
          <w:p w14:paraId="3B318A3C" w14:textId="1ABC13EF" w:rsidR="00BA56F2" w:rsidRPr="00353977" w:rsidRDefault="00BA56F2" w:rsidP="00DE4079">
            <w:r w:rsidRPr="00353977">
              <w:t>1.2</w:t>
            </w:r>
          </w:p>
        </w:tc>
        <w:tc>
          <w:tcPr>
            <w:tcW w:w="1530" w:type="dxa"/>
          </w:tcPr>
          <w:p w14:paraId="76910133" w14:textId="3C557AA9" w:rsidR="00BA56F2" w:rsidRPr="00353977" w:rsidRDefault="00BA56F2" w:rsidP="00DE4079">
            <w:r w:rsidRPr="00353977">
              <w:t>02/20/2014</w:t>
            </w:r>
          </w:p>
        </w:tc>
        <w:tc>
          <w:tcPr>
            <w:tcW w:w="5850" w:type="dxa"/>
          </w:tcPr>
          <w:p w14:paraId="33E806D3" w14:textId="364F8022" w:rsidR="00BA56F2" w:rsidRPr="00353977" w:rsidRDefault="00BA56F2" w:rsidP="00DE4079">
            <w:r w:rsidRPr="00353977">
              <w:t>Revisions from Requirements Workshop</w:t>
            </w:r>
          </w:p>
        </w:tc>
        <w:tc>
          <w:tcPr>
            <w:tcW w:w="3186" w:type="dxa"/>
          </w:tcPr>
          <w:p w14:paraId="675AABE2" w14:textId="22F370EB" w:rsidR="00BA56F2" w:rsidRPr="00353977" w:rsidRDefault="00BA56F2" w:rsidP="00DE4079">
            <w:r w:rsidRPr="00353977">
              <w:t>J. Kelly</w:t>
            </w:r>
          </w:p>
        </w:tc>
      </w:tr>
      <w:tr w:rsidR="00F8625C" w14:paraId="209C9A57" w14:textId="77777777" w:rsidTr="00DE4079">
        <w:tc>
          <w:tcPr>
            <w:tcW w:w="1098" w:type="dxa"/>
          </w:tcPr>
          <w:p w14:paraId="7C2938F5" w14:textId="453450DF" w:rsidR="00F8625C" w:rsidRPr="00353977" w:rsidRDefault="00F8625C" w:rsidP="00DE4079">
            <w:r w:rsidRPr="00353977">
              <w:t>1.3</w:t>
            </w:r>
          </w:p>
        </w:tc>
        <w:tc>
          <w:tcPr>
            <w:tcW w:w="1530" w:type="dxa"/>
          </w:tcPr>
          <w:p w14:paraId="547B0F81" w14:textId="0125303C" w:rsidR="00F8625C" w:rsidRPr="00353977" w:rsidRDefault="00F8625C" w:rsidP="00F8625C">
            <w:r w:rsidRPr="00353977">
              <w:t>02/23/2014</w:t>
            </w:r>
          </w:p>
        </w:tc>
        <w:tc>
          <w:tcPr>
            <w:tcW w:w="5850" w:type="dxa"/>
          </w:tcPr>
          <w:p w14:paraId="100EB57D" w14:textId="7DAD1289" w:rsidR="00F8625C" w:rsidRPr="00353977" w:rsidRDefault="00F8625C" w:rsidP="00DE4079">
            <w:r w:rsidRPr="00353977">
              <w:t>Peer Review Revisions Included</w:t>
            </w:r>
          </w:p>
        </w:tc>
        <w:tc>
          <w:tcPr>
            <w:tcW w:w="3186" w:type="dxa"/>
          </w:tcPr>
          <w:p w14:paraId="1F5525EC" w14:textId="73AD0F80" w:rsidR="00F8625C" w:rsidRPr="00353977" w:rsidRDefault="00F8625C" w:rsidP="00DE4079">
            <w:r w:rsidRPr="00353977">
              <w:t>J. Kelly</w:t>
            </w:r>
          </w:p>
        </w:tc>
      </w:tr>
      <w:tr w:rsidR="00353977" w14:paraId="5B64267D" w14:textId="77777777" w:rsidTr="00DE4079">
        <w:tc>
          <w:tcPr>
            <w:tcW w:w="1098" w:type="dxa"/>
          </w:tcPr>
          <w:p w14:paraId="43B65585" w14:textId="2C256DBE" w:rsidR="00353977" w:rsidRPr="00353977" w:rsidRDefault="00353977" w:rsidP="00DE4079">
            <w:r>
              <w:t>1,4</w:t>
            </w:r>
          </w:p>
        </w:tc>
        <w:tc>
          <w:tcPr>
            <w:tcW w:w="1530" w:type="dxa"/>
          </w:tcPr>
          <w:p w14:paraId="44FB9659" w14:textId="32EFCDD1" w:rsidR="00353977" w:rsidRPr="00353977" w:rsidRDefault="00353977" w:rsidP="00F8625C">
            <w:r>
              <w:t>03/02/2014</w:t>
            </w:r>
          </w:p>
        </w:tc>
        <w:tc>
          <w:tcPr>
            <w:tcW w:w="5850" w:type="dxa"/>
          </w:tcPr>
          <w:p w14:paraId="02C3B5AB" w14:textId="34B7A2D1" w:rsidR="00353977" w:rsidRPr="00353977" w:rsidRDefault="00353977" w:rsidP="00DE4079">
            <w:r>
              <w:t>Revisions from Requirements Workshop</w:t>
            </w:r>
          </w:p>
        </w:tc>
        <w:tc>
          <w:tcPr>
            <w:tcW w:w="3186" w:type="dxa"/>
          </w:tcPr>
          <w:p w14:paraId="291D12BA" w14:textId="03EE083E" w:rsidR="00353977" w:rsidRPr="00353977" w:rsidRDefault="00353977" w:rsidP="00DE4079">
            <w:r>
              <w:t>J. Kelly</w:t>
            </w:r>
          </w:p>
        </w:tc>
      </w:tr>
      <w:tr w:rsidR="00FF7D53" w14:paraId="38EA0A8A" w14:textId="77777777" w:rsidTr="00DE4079">
        <w:tc>
          <w:tcPr>
            <w:tcW w:w="1098" w:type="dxa"/>
          </w:tcPr>
          <w:p w14:paraId="69C4A023" w14:textId="05A334EA" w:rsidR="00FF7D53" w:rsidRDefault="00FF7D53" w:rsidP="00DE4079">
            <w:r>
              <w:t>1.5</w:t>
            </w:r>
          </w:p>
        </w:tc>
        <w:tc>
          <w:tcPr>
            <w:tcW w:w="1530" w:type="dxa"/>
          </w:tcPr>
          <w:p w14:paraId="37405D92" w14:textId="6131B43F" w:rsidR="00FF7D53" w:rsidRDefault="00FF7D53" w:rsidP="00F8625C">
            <w:r>
              <w:t>03/10/2014</w:t>
            </w:r>
          </w:p>
        </w:tc>
        <w:tc>
          <w:tcPr>
            <w:tcW w:w="5850" w:type="dxa"/>
          </w:tcPr>
          <w:p w14:paraId="3B52715F" w14:textId="7896B4E5" w:rsidR="00FF7D53" w:rsidRDefault="00FF7D53" w:rsidP="00DE4079">
            <w:r>
              <w:t>Revisions from Splitting Zoning Residential and Zoning Business</w:t>
            </w:r>
            <w:r w:rsidR="00FB4383">
              <w:t xml:space="preserve"> Back</w:t>
            </w:r>
            <w:r>
              <w:t xml:space="preserve"> into Two Separate Documents</w:t>
            </w:r>
          </w:p>
        </w:tc>
        <w:tc>
          <w:tcPr>
            <w:tcW w:w="3186" w:type="dxa"/>
          </w:tcPr>
          <w:p w14:paraId="64D4205A" w14:textId="10E85312" w:rsidR="00FF7D53" w:rsidRDefault="00FF7D53" w:rsidP="00DE4079">
            <w:r>
              <w:t>J. Kelly</w:t>
            </w:r>
          </w:p>
        </w:tc>
      </w:tr>
      <w:tr w:rsidR="00CD33BD" w14:paraId="2F7C87EF" w14:textId="77777777" w:rsidTr="00DE4079">
        <w:tc>
          <w:tcPr>
            <w:tcW w:w="1098" w:type="dxa"/>
          </w:tcPr>
          <w:p w14:paraId="6526C29F" w14:textId="57779A2A" w:rsidR="00CD33BD" w:rsidRDefault="00CD33BD" w:rsidP="00DE4079">
            <w:r>
              <w:t>1.6</w:t>
            </w:r>
          </w:p>
        </w:tc>
        <w:tc>
          <w:tcPr>
            <w:tcW w:w="1530" w:type="dxa"/>
          </w:tcPr>
          <w:p w14:paraId="1B0535C4" w14:textId="22621BE5" w:rsidR="00CD33BD" w:rsidRDefault="00CD33BD" w:rsidP="00F8625C">
            <w:r>
              <w:t>04/07/2014</w:t>
            </w:r>
          </w:p>
        </w:tc>
        <w:tc>
          <w:tcPr>
            <w:tcW w:w="5850" w:type="dxa"/>
          </w:tcPr>
          <w:p w14:paraId="31EC582D" w14:textId="4725B413" w:rsidR="00CD33BD" w:rsidRDefault="00CD33BD" w:rsidP="00DE4079">
            <w:r>
              <w:t xml:space="preserve">Added responses to Action Items </w:t>
            </w:r>
            <w:r w:rsidR="002C5CE7">
              <w:t>#1, 3, and 4.</w:t>
            </w:r>
          </w:p>
        </w:tc>
        <w:tc>
          <w:tcPr>
            <w:tcW w:w="3186" w:type="dxa"/>
          </w:tcPr>
          <w:p w14:paraId="52FF841F" w14:textId="0A279D82" w:rsidR="00CD33BD" w:rsidRDefault="00CD33BD" w:rsidP="00DE4079">
            <w:r>
              <w:t>J. Kelly</w:t>
            </w:r>
          </w:p>
        </w:tc>
      </w:tr>
      <w:tr w:rsidR="008820EF" w14:paraId="05D8C89B" w14:textId="77777777" w:rsidTr="00DE4079">
        <w:tc>
          <w:tcPr>
            <w:tcW w:w="1098" w:type="dxa"/>
          </w:tcPr>
          <w:p w14:paraId="71482039" w14:textId="68949C3A" w:rsidR="008820EF" w:rsidRDefault="008820EF" w:rsidP="00DE4079">
            <w:r>
              <w:t>1.7</w:t>
            </w:r>
          </w:p>
        </w:tc>
        <w:tc>
          <w:tcPr>
            <w:tcW w:w="1530" w:type="dxa"/>
          </w:tcPr>
          <w:p w14:paraId="77092A62" w14:textId="283A4692" w:rsidR="008820EF" w:rsidRDefault="008820EF" w:rsidP="00F8625C">
            <w:r>
              <w:t>04/25/2014</w:t>
            </w:r>
          </w:p>
        </w:tc>
        <w:tc>
          <w:tcPr>
            <w:tcW w:w="5850" w:type="dxa"/>
          </w:tcPr>
          <w:p w14:paraId="35ABDF39" w14:textId="030AF20B" w:rsidR="008820EF" w:rsidRDefault="008820EF" w:rsidP="00DE4079">
            <w:r>
              <w:t>Added Sheryl Johnson’s responses to Action Items #1 and 5.</w:t>
            </w:r>
          </w:p>
        </w:tc>
        <w:tc>
          <w:tcPr>
            <w:tcW w:w="3186" w:type="dxa"/>
          </w:tcPr>
          <w:p w14:paraId="1D9F5DA8" w14:textId="7271661A" w:rsidR="008820EF" w:rsidRDefault="008820EF" w:rsidP="00DE4079">
            <w:r>
              <w:t>J. Kelly</w:t>
            </w:r>
          </w:p>
        </w:tc>
      </w:tr>
      <w:tr w:rsidR="005F24C5" w14:paraId="4E550C62" w14:textId="77777777" w:rsidTr="00DE4079">
        <w:tc>
          <w:tcPr>
            <w:tcW w:w="1098" w:type="dxa"/>
          </w:tcPr>
          <w:p w14:paraId="2A7BB600" w14:textId="35402852" w:rsidR="005F24C5" w:rsidRDefault="005F24C5" w:rsidP="00DE4079">
            <w:r>
              <w:t>1.8</w:t>
            </w:r>
          </w:p>
        </w:tc>
        <w:tc>
          <w:tcPr>
            <w:tcW w:w="1530" w:type="dxa"/>
          </w:tcPr>
          <w:p w14:paraId="6701EC99" w14:textId="7957A8ED" w:rsidR="005F24C5" w:rsidRDefault="005F24C5" w:rsidP="00F8625C">
            <w:r>
              <w:t>05/29/2014</w:t>
            </w:r>
          </w:p>
        </w:tc>
        <w:tc>
          <w:tcPr>
            <w:tcW w:w="5850" w:type="dxa"/>
          </w:tcPr>
          <w:p w14:paraId="4FDE982D" w14:textId="32F895D1" w:rsidR="005F24C5" w:rsidRDefault="005F24C5" w:rsidP="00DE4079">
            <w:r>
              <w:t>Updated revised SLA</w:t>
            </w:r>
          </w:p>
        </w:tc>
        <w:tc>
          <w:tcPr>
            <w:tcW w:w="3186" w:type="dxa"/>
          </w:tcPr>
          <w:p w14:paraId="2980D416" w14:textId="05984760" w:rsidR="005F24C5" w:rsidRDefault="005F24C5" w:rsidP="00DE4079">
            <w:r>
              <w:t>Sreelatha SK</w:t>
            </w:r>
          </w:p>
        </w:tc>
      </w:tr>
      <w:tr w:rsidR="007910E9" w14:paraId="7F4E942D" w14:textId="77777777" w:rsidTr="00DE4079">
        <w:tc>
          <w:tcPr>
            <w:tcW w:w="1098" w:type="dxa"/>
          </w:tcPr>
          <w:p w14:paraId="412BB2DB" w14:textId="23ED655A" w:rsidR="007910E9" w:rsidRDefault="007910E9" w:rsidP="007910E9">
            <w:r>
              <w:t>1.9</w:t>
            </w:r>
          </w:p>
        </w:tc>
        <w:tc>
          <w:tcPr>
            <w:tcW w:w="1530" w:type="dxa"/>
          </w:tcPr>
          <w:p w14:paraId="44795A6B" w14:textId="492DAE07" w:rsidR="007910E9" w:rsidRDefault="007910E9" w:rsidP="007910E9">
            <w:r>
              <w:t>08/12/2014</w:t>
            </w:r>
          </w:p>
        </w:tc>
        <w:tc>
          <w:tcPr>
            <w:tcW w:w="5850" w:type="dxa"/>
          </w:tcPr>
          <w:p w14:paraId="7E8E930F" w14:textId="787A1B54" w:rsidR="007910E9" w:rsidRDefault="007910E9" w:rsidP="007910E9">
            <w:r>
              <w:t>Updated based on follow-up session</w:t>
            </w:r>
          </w:p>
        </w:tc>
        <w:tc>
          <w:tcPr>
            <w:tcW w:w="3186" w:type="dxa"/>
          </w:tcPr>
          <w:p w14:paraId="3EAC9EA2" w14:textId="7F776F15" w:rsidR="007910E9" w:rsidRDefault="007910E9" w:rsidP="007910E9">
            <w:r>
              <w:t>M. Schmidt</w:t>
            </w:r>
          </w:p>
        </w:tc>
      </w:tr>
      <w:tr w:rsidR="00671B10" w14:paraId="7351A73E" w14:textId="77777777" w:rsidTr="00DE4079">
        <w:tc>
          <w:tcPr>
            <w:tcW w:w="1098" w:type="dxa"/>
          </w:tcPr>
          <w:p w14:paraId="37ADFB4C" w14:textId="1E89FC06" w:rsidR="00671B10" w:rsidRPr="004E475D" w:rsidRDefault="00671B10" w:rsidP="007910E9">
            <w:pPr>
              <w:rPr>
                <w:highlight w:val="yellow"/>
              </w:rPr>
            </w:pPr>
            <w:r w:rsidRPr="004E475D">
              <w:rPr>
                <w:highlight w:val="yellow"/>
              </w:rPr>
              <w:t>2.0</w:t>
            </w:r>
          </w:p>
        </w:tc>
        <w:tc>
          <w:tcPr>
            <w:tcW w:w="1530" w:type="dxa"/>
          </w:tcPr>
          <w:p w14:paraId="288E56CC" w14:textId="2E962775" w:rsidR="00671B10" w:rsidRPr="004E475D" w:rsidRDefault="00671B10" w:rsidP="007910E9">
            <w:pPr>
              <w:rPr>
                <w:highlight w:val="yellow"/>
              </w:rPr>
            </w:pPr>
            <w:r w:rsidRPr="004E475D">
              <w:rPr>
                <w:highlight w:val="yellow"/>
              </w:rPr>
              <w:t>09/17/2014</w:t>
            </w:r>
          </w:p>
        </w:tc>
        <w:tc>
          <w:tcPr>
            <w:tcW w:w="5850" w:type="dxa"/>
          </w:tcPr>
          <w:p w14:paraId="77A48ED2" w14:textId="7A771327" w:rsidR="00671B10" w:rsidRPr="004E475D" w:rsidRDefault="00671B10" w:rsidP="007910E9">
            <w:pPr>
              <w:rPr>
                <w:highlight w:val="yellow"/>
              </w:rPr>
            </w:pPr>
            <w:r w:rsidRPr="004E475D">
              <w:rPr>
                <w:highlight w:val="yellow"/>
              </w:rPr>
              <w:t>Zoning Commercial Service Request added</w:t>
            </w:r>
          </w:p>
        </w:tc>
        <w:tc>
          <w:tcPr>
            <w:tcW w:w="3186" w:type="dxa"/>
          </w:tcPr>
          <w:p w14:paraId="7F080FC3" w14:textId="4526BCBF" w:rsidR="00671B10" w:rsidRPr="004E475D" w:rsidRDefault="00671B10" w:rsidP="007910E9">
            <w:pPr>
              <w:rPr>
                <w:highlight w:val="yellow"/>
              </w:rPr>
            </w:pPr>
            <w:r w:rsidRPr="004E475D">
              <w:rPr>
                <w:highlight w:val="yellow"/>
              </w:rPr>
              <w:t>Sreelatha SK</w:t>
            </w:r>
          </w:p>
        </w:tc>
      </w:tr>
    </w:tbl>
    <w:p w14:paraId="6B34A708" w14:textId="77777777" w:rsidR="00BE5E4E" w:rsidRDefault="00BE5E4E" w:rsidP="00BE5E4E">
      <w:pPr>
        <w:pStyle w:val="Heading1"/>
      </w:pPr>
      <w:r>
        <w:t>Requirements Overview</w:t>
      </w:r>
    </w:p>
    <w:p w14:paraId="1C37DE32" w14:textId="78EDC9C4" w:rsidR="00912574"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66AF2B81" w:rsidR="006855B6" w:rsidRPr="008D0A72" w:rsidRDefault="00CE73B9" w:rsidP="006855B6">
            <w:pPr>
              <w:rPr>
                <w:sz w:val="20"/>
                <w:szCs w:val="20"/>
              </w:rPr>
            </w:pPr>
            <w:r>
              <w:rPr>
                <w:sz w:val="20"/>
                <w:szCs w:val="20"/>
              </w:rPr>
              <w:t>License &amp; Inspections</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2EB67A81" w:rsidR="00BE5E4E" w:rsidRPr="008D0A72" w:rsidRDefault="00CE73B9" w:rsidP="00FF7D53">
            <w:pPr>
              <w:rPr>
                <w:sz w:val="20"/>
                <w:szCs w:val="20"/>
              </w:rPr>
            </w:pPr>
            <w:r w:rsidRPr="00CE73B9">
              <w:rPr>
                <w:sz w:val="20"/>
                <w:szCs w:val="20"/>
              </w:rPr>
              <w:t>Zoning Residential</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0896B403" w:rsidR="00BE5E4E" w:rsidRPr="00FF7D53" w:rsidRDefault="00FF7D53" w:rsidP="00AA604D">
            <w:pPr>
              <w:rPr>
                <w:sz w:val="20"/>
                <w:szCs w:val="20"/>
              </w:rPr>
            </w:pPr>
            <w:r w:rsidRPr="00FF7D53">
              <w:rPr>
                <w:sz w:val="20"/>
                <w:szCs w:val="20"/>
              </w:rPr>
              <w:t>To report a property owner changing the use of a residential property without proper zoning.</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77777777"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Constituent requests </w:t>
            </w:r>
            <w:r w:rsidR="00C07EB1" w:rsidRPr="00C07EB1">
              <w:rPr>
                <w:sz w:val="20"/>
                <w:szCs w:val="20"/>
              </w:rPr>
              <w:t>the</w:t>
            </w:r>
            <w:r w:rsidRPr="00C07EB1">
              <w:rPr>
                <w:sz w:val="20"/>
                <w:szCs w:val="20"/>
              </w:rPr>
              <w:t xml:space="preserve"> service</w:t>
            </w:r>
          </w:p>
          <w:p w14:paraId="6B34A716" w14:textId="3DC4D037"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CE73B9">
              <w:rPr>
                <w:i/>
                <w:sz w:val="20"/>
                <w:szCs w:val="20"/>
              </w:rPr>
              <w:t>Zoning Residentia</w:t>
            </w:r>
            <w:r w:rsidR="00201D8C">
              <w:rPr>
                <w:i/>
                <w:sz w:val="20"/>
                <w:szCs w:val="20"/>
              </w:rPr>
              <w:t xml:space="preserve">l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427494B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CE73B9">
              <w:rPr>
                <w:rFonts w:cs="Arial"/>
                <w:i/>
                <w:sz w:val="20"/>
                <w:szCs w:val="20"/>
              </w:rPr>
              <w:t>Zoning Residentia</w:t>
            </w:r>
            <w:r w:rsidR="00201D8C">
              <w:rPr>
                <w:rFonts w:cs="Arial"/>
                <w:i/>
                <w:sz w:val="20"/>
                <w:szCs w:val="20"/>
              </w:rPr>
              <w:t xml:space="preserve">l </w:t>
            </w:r>
            <w:r w:rsidRPr="00C07EB1">
              <w:rPr>
                <w:rFonts w:cs="Arial"/>
                <w:b/>
                <w:i/>
                <w:sz w:val="20"/>
                <w:szCs w:val="20"/>
              </w:rPr>
              <w:t>Record Type</w:t>
            </w:r>
            <w:r w:rsidRPr="00C07EB1">
              <w:rPr>
                <w:rFonts w:cs="Arial"/>
                <w:sz w:val="20"/>
                <w:szCs w:val="20"/>
              </w:rPr>
              <w:t xml:space="preserve"> is being shown in the middle panel.  This </w:t>
            </w:r>
            <w:r w:rsidRPr="00C07EB1">
              <w:rPr>
                <w:rFonts w:cs="Arial"/>
                <w:sz w:val="20"/>
                <w:szCs w:val="20"/>
              </w:rPr>
              <w:lastRenderedPageBreak/>
              <w:t xml:space="preserve">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3696E483" w14:textId="77777777" w:rsidR="009A5C8C" w:rsidRPr="00C07EB1" w:rsidRDefault="009A5C8C" w:rsidP="009A5C8C">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55C94FE1" w14:textId="77777777" w:rsidR="009A5C8C" w:rsidRPr="00C07EB1" w:rsidRDefault="009A5C8C" w:rsidP="009A5C8C">
            <w:pPr>
              <w:pStyle w:val="ListParagraph"/>
              <w:numPr>
                <w:ilvl w:val="1"/>
                <w:numId w:val="1"/>
              </w:numPr>
              <w:spacing w:after="200" w:line="276" w:lineRule="auto"/>
              <w:rPr>
                <w:sz w:val="20"/>
                <w:szCs w:val="20"/>
              </w:rPr>
            </w:pPr>
            <w:r w:rsidRPr="00C07EB1">
              <w:rPr>
                <w:sz w:val="20"/>
                <w:szCs w:val="20"/>
              </w:rPr>
              <w:t>Auto-generates the next sequential Case Number</w:t>
            </w:r>
          </w:p>
          <w:p w14:paraId="270A3FDC" w14:textId="77777777" w:rsidR="009A5C8C" w:rsidRDefault="009A5C8C" w:rsidP="009A5C8C">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4F409B96" w14:textId="77777777" w:rsidR="009A5C8C" w:rsidRPr="004C31B8" w:rsidRDefault="009A5C8C" w:rsidP="009A5C8C">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7C9D99F6" w14:textId="77777777" w:rsidR="009A5C8C" w:rsidRPr="00654203" w:rsidRDefault="009A5C8C" w:rsidP="009A5C8C">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452875B7" w:rsidR="00BE5E4E" w:rsidRPr="008D0A72" w:rsidRDefault="009A5C8C" w:rsidP="009A5C8C">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9A5C8C">
        <w:tc>
          <w:tcPr>
            <w:tcW w:w="2520" w:type="dxa"/>
            <w:shd w:val="clear" w:color="auto" w:fill="EEECE1" w:themeFill="background2"/>
          </w:tcPr>
          <w:p w14:paraId="6B34A722" w14:textId="77777777" w:rsidR="005845E0" w:rsidRPr="008D0A72" w:rsidRDefault="005845E0" w:rsidP="00E74B89">
            <w:pPr>
              <w:rPr>
                <w:b/>
                <w:sz w:val="20"/>
                <w:szCs w:val="20"/>
              </w:rPr>
            </w:pPr>
            <w:r>
              <w:rPr>
                <w:b/>
                <w:sz w:val="20"/>
                <w:szCs w:val="20"/>
              </w:rPr>
              <w:lastRenderedPageBreak/>
              <w:t>Default Settings for Standard and Custom Fields</w:t>
            </w:r>
          </w:p>
        </w:tc>
        <w:tc>
          <w:tcPr>
            <w:tcW w:w="11880" w:type="dxa"/>
          </w:tcPr>
          <w:p w14:paraId="185C1F0E" w14:textId="77777777" w:rsidR="009A5C8C" w:rsidRPr="008D0A72" w:rsidRDefault="009A5C8C" w:rsidP="009A5C8C">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9A5C8C" w:rsidRPr="00076734" w14:paraId="0504D73E" w14:textId="77777777" w:rsidTr="00B1158E">
              <w:tc>
                <w:tcPr>
                  <w:tcW w:w="1980" w:type="dxa"/>
                  <w:shd w:val="clear" w:color="auto" w:fill="BFBFBF" w:themeFill="background1" w:themeFillShade="BF"/>
                </w:tcPr>
                <w:p w14:paraId="2120207F" w14:textId="77777777" w:rsidR="009A5C8C" w:rsidRPr="00076734" w:rsidRDefault="009A5C8C" w:rsidP="00B1158E">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688B7BC1" w14:textId="77777777" w:rsidR="009A5C8C" w:rsidRPr="004C31B8" w:rsidRDefault="009A5C8C" w:rsidP="00B1158E">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4A17903A" w14:textId="77777777" w:rsidR="009A5C8C" w:rsidRPr="004C31B8" w:rsidRDefault="009A5C8C" w:rsidP="00B1158E">
                  <w:pPr>
                    <w:rPr>
                      <w:b/>
                      <w:sz w:val="20"/>
                      <w:szCs w:val="20"/>
                    </w:rPr>
                  </w:pPr>
                  <w:r w:rsidRPr="004C31B8">
                    <w:rPr>
                      <w:b/>
                      <w:sz w:val="20"/>
                      <w:szCs w:val="20"/>
                    </w:rPr>
                    <w:t>Default Value for New Case</w:t>
                  </w:r>
                </w:p>
              </w:tc>
            </w:tr>
            <w:tr w:rsidR="007910E9" w:rsidRPr="00076734" w14:paraId="12358CD8" w14:textId="77777777" w:rsidTr="00B1158E">
              <w:tc>
                <w:tcPr>
                  <w:tcW w:w="1980" w:type="dxa"/>
                </w:tcPr>
                <w:p w14:paraId="25C214A8" w14:textId="77777777" w:rsidR="007910E9" w:rsidRPr="00076734" w:rsidRDefault="007910E9" w:rsidP="00B1158E">
                  <w:pPr>
                    <w:rPr>
                      <w:sz w:val="20"/>
                      <w:szCs w:val="20"/>
                    </w:rPr>
                  </w:pPr>
                  <w:r w:rsidRPr="00076734">
                    <w:rPr>
                      <w:sz w:val="20"/>
                      <w:szCs w:val="20"/>
                    </w:rPr>
                    <w:t>Status</w:t>
                  </w:r>
                </w:p>
              </w:tc>
              <w:tc>
                <w:tcPr>
                  <w:tcW w:w="4002" w:type="dxa"/>
                </w:tcPr>
                <w:p w14:paraId="219F2E2D" w14:textId="1621A806" w:rsidR="007910E9" w:rsidRPr="004C31B8" w:rsidRDefault="007910E9" w:rsidP="00B1158E">
                  <w:pPr>
                    <w:rPr>
                      <w:sz w:val="20"/>
                      <w:szCs w:val="20"/>
                    </w:rPr>
                  </w:pPr>
                  <w:r w:rsidRPr="004C31B8">
                    <w:rPr>
                      <w:sz w:val="20"/>
                      <w:szCs w:val="20"/>
                    </w:rPr>
                    <w:t>New,</w:t>
                  </w:r>
                  <w:r>
                    <w:rPr>
                      <w:sz w:val="20"/>
                      <w:szCs w:val="20"/>
                    </w:rPr>
                    <w:t xml:space="preserve"> Open,</w:t>
                  </w:r>
                  <w:r w:rsidRPr="004C31B8">
                    <w:rPr>
                      <w:sz w:val="20"/>
                      <w:szCs w:val="20"/>
                    </w:rPr>
                    <w:t xml:space="preserve"> In-Progress, Closed</w:t>
                  </w:r>
                  <w:r>
                    <w:rPr>
                      <w:sz w:val="20"/>
                      <w:szCs w:val="20"/>
                    </w:rPr>
                    <w:tab/>
                  </w:r>
                </w:p>
              </w:tc>
              <w:tc>
                <w:tcPr>
                  <w:tcW w:w="4002" w:type="dxa"/>
                </w:tcPr>
                <w:p w14:paraId="72BB3036" w14:textId="083299D3" w:rsidR="007910E9" w:rsidRPr="004C31B8" w:rsidRDefault="007910E9" w:rsidP="00B1158E">
                  <w:pPr>
                    <w:rPr>
                      <w:sz w:val="20"/>
                      <w:szCs w:val="20"/>
                    </w:rPr>
                  </w:pPr>
                  <w:r w:rsidRPr="004C31B8">
                    <w:rPr>
                      <w:sz w:val="20"/>
                      <w:szCs w:val="20"/>
                    </w:rPr>
                    <w:t>New</w:t>
                  </w:r>
                </w:p>
              </w:tc>
            </w:tr>
            <w:tr w:rsidR="007910E9" w:rsidRPr="00076734" w14:paraId="57060CF1" w14:textId="77777777" w:rsidTr="00B1158E">
              <w:tc>
                <w:tcPr>
                  <w:tcW w:w="1980" w:type="dxa"/>
                </w:tcPr>
                <w:p w14:paraId="2B68EC4C" w14:textId="77777777" w:rsidR="007910E9" w:rsidRPr="00076734" w:rsidRDefault="007910E9" w:rsidP="00B1158E">
                  <w:pPr>
                    <w:rPr>
                      <w:sz w:val="20"/>
                      <w:szCs w:val="20"/>
                    </w:rPr>
                  </w:pPr>
                  <w:r w:rsidRPr="00076734">
                    <w:rPr>
                      <w:sz w:val="20"/>
                      <w:szCs w:val="20"/>
                    </w:rPr>
                    <w:t>Case Origin</w:t>
                  </w:r>
                </w:p>
              </w:tc>
              <w:tc>
                <w:tcPr>
                  <w:tcW w:w="4002" w:type="dxa"/>
                </w:tcPr>
                <w:p w14:paraId="733DF16E" w14:textId="7F20B901" w:rsidR="007910E9" w:rsidRPr="004C31B8" w:rsidRDefault="007910E9" w:rsidP="00B1158E">
                  <w:pPr>
                    <w:rPr>
                      <w:sz w:val="20"/>
                      <w:szCs w:val="20"/>
                    </w:rPr>
                  </w:pPr>
                  <w:r w:rsidRPr="004C31B8">
                    <w:rPr>
                      <w:sz w:val="20"/>
                      <w:szCs w:val="20"/>
                    </w:rPr>
                    <w:t>Phone</w:t>
                  </w:r>
                  <w:r>
                    <w:rPr>
                      <w:sz w:val="20"/>
                      <w:szCs w:val="20"/>
                    </w:rPr>
                    <w:t>, Email, Web, Facebook, Twitter, Mobile, Text, Communities</w:t>
                  </w:r>
                </w:p>
              </w:tc>
              <w:tc>
                <w:tcPr>
                  <w:tcW w:w="4002" w:type="dxa"/>
                </w:tcPr>
                <w:p w14:paraId="2A63F04A" w14:textId="25664B88" w:rsidR="007910E9" w:rsidRPr="004C31B8" w:rsidRDefault="007910E9" w:rsidP="00B1158E">
                  <w:pPr>
                    <w:rPr>
                      <w:sz w:val="20"/>
                      <w:szCs w:val="20"/>
                    </w:rPr>
                  </w:pPr>
                </w:p>
              </w:tc>
            </w:tr>
            <w:tr w:rsidR="009A5C8C" w:rsidRPr="00076734" w14:paraId="19415B52" w14:textId="77777777" w:rsidTr="00B1158E">
              <w:tc>
                <w:tcPr>
                  <w:tcW w:w="1980" w:type="dxa"/>
                </w:tcPr>
                <w:p w14:paraId="1E2B4D06" w14:textId="77777777" w:rsidR="009A5C8C" w:rsidRPr="00076734" w:rsidRDefault="009A5C8C" w:rsidP="00B1158E">
                  <w:pPr>
                    <w:rPr>
                      <w:sz w:val="20"/>
                      <w:szCs w:val="20"/>
                    </w:rPr>
                  </w:pPr>
                  <w:r w:rsidRPr="00076734">
                    <w:rPr>
                      <w:sz w:val="20"/>
                      <w:szCs w:val="20"/>
                    </w:rPr>
                    <w:t>Priority</w:t>
                  </w:r>
                </w:p>
              </w:tc>
              <w:tc>
                <w:tcPr>
                  <w:tcW w:w="4002" w:type="dxa"/>
                </w:tcPr>
                <w:p w14:paraId="7E369FFD" w14:textId="77777777" w:rsidR="009A5C8C" w:rsidRPr="004C31B8" w:rsidRDefault="009A5C8C" w:rsidP="00B1158E">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10A4B1B0" w14:textId="77777777" w:rsidR="009A5C8C" w:rsidRPr="004C31B8" w:rsidRDefault="009A5C8C" w:rsidP="00B1158E">
                  <w:pPr>
                    <w:rPr>
                      <w:sz w:val="20"/>
                      <w:szCs w:val="20"/>
                    </w:rPr>
                  </w:pPr>
                  <w:r w:rsidRPr="004C31B8">
                    <w:rPr>
                      <w:sz w:val="20"/>
                      <w:szCs w:val="20"/>
                    </w:rPr>
                    <w:t>Medium</w:t>
                  </w:r>
                </w:p>
              </w:tc>
            </w:tr>
          </w:tbl>
          <w:p w14:paraId="6B34A736" w14:textId="77777777" w:rsidR="005845E0" w:rsidRPr="008D0A72" w:rsidRDefault="005845E0" w:rsidP="00E74B89">
            <w:pPr>
              <w:rPr>
                <w:sz w:val="20"/>
                <w:szCs w:val="20"/>
              </w:rPr>
            </w:pPr>
          </w:p>
        </w:tc>
      </w:tr>
      <w:tr w:rsidR="009A5C8C" w:rsidRPr="008D0A72" w14:paraId="2CC7418E" w14:textId="77777777" w:rsidTr="00B1158E">
        <w:tc>
          <w:tcPr>
            <w:tcW w:w="2520" w:type="dxa"/>
            <w:shd w:val="clear" w:color="auto" w:fill="EEECE1" w:themeFill="background2"/>
          </w:tcPr>
          <w:p w14:paraId="6DEBD93A" w14:textId="77777777" w:rsidR="009A5C8C" w:rsidRPr="008D0A72" w:rsidRDefault="009A5C8C" w:rsidP="00B1158E">
            <w:pPr>
              <w:rPr>
                <w:b/>
                <w:sz w:val="20"/>
                <w:szCs w:val="20"/>
              </w:rPr>
            </w:pPr>
            <w:r>
              <w:rPr>
                <w:b/>
                <w:sz w:val="20"/>
                <w:szCs w:val="20"/>
              </w:rPr>
              <w:t xml:space="preserve">Service Request Types and SLAs </w:t>
            </w:r>
          </w:p>
        </w:tc>
        <w:tc>
          <w:tcPr>
            <w:tcW w:w="11880" w:type="dxa"/>
          </w:tcPr>
          <w:p w14:paraId="0BF96994" w14:textId="77777777" w:rsidR="009A5C8C" w:rsidRDefault="009A5C8C" w:rsidP="00B1158E">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9A5C8C" w:rsidRPr="00076734" w14:paraId="6A8E92A4" w14:textId="77777777" w:rsidTr="00B1158E">
              <w:tc>
                <w:tcPr>
                  <w:tcW w:w="3642" w:type="dxa"/>
                  <w:shd w:val="clear" w:color="auto" w:fill="BFBFBF" w:themeFill="background1" w:themeFillShade="BF"/>
                </w:tcPr>
                <w:p w14:paraId="7A540EA1" w14:textId="77777777" w:rsidR="009A5C8C" w:rsidRPr="00076734" w:rsidRDefault="009A5C8C" w:rsidP="00B1158E">
                  <w:pPr>
                    <w:rPr>
                      <w:b/>
                      <w:sz w:val="20"/>
                      <w:szCs w:val="20"/>
                    </w:rPr>
                  </w:pPr>
                  <w:r>
                    <w:rPr>
                      <w:b/>
                      <w:sz w:val="20"/>
                      <w:szCs w:val="20"/>
                    </w:rPr>
                    <w:t>Service Request Types</w:t>
                  </w:r>
                </w:p>
              </w:tc>
              <w:tc>
                <w:tcPr>
                  <w:tcW w:w="1440" w:type="dxa"/>
                  <w:shd w:val="clear" w:color="auto" w:fill="BFBFBF" w:themeFill="background1" w:themeFillShade="BF"/>
                </w:tcPr>
                <w:p w14:paraId="05C23BB7" w14:textId="77777777" w:rsidR="009A5C8C" w:rsidRDefault="009A5C8C" w:rsidP="00B1158E">
                  <w:pPr>
                    <w:rPr>
                      <w:b/>
                      <w:sz w:val="20"/>
                      <w:szCs w:val="20"/>
                    </w:rPr>
                  </w:pPr>
                  <w:r>
                    <w:rPr>
                      <w:b/>
                      <w:sz w:val="20"/>
                      <w:szCs w:val="20"/>
                    </w:rPr>
                    <w:t>SLA Number (e.g. 1, 2, 3, …)</w:t>
                  </w:r>
                </w:p>
              </w:tc>
              <w:tc>
                <w:tcPr>
                  <w:tcW w:w="2340" w:type="dxa"/>
                  <w:shd w:val="clear" w:color="auto" w:fill="BFBFBF" w:themeFill="background1" w:themeFillShade="BF"/>
                </w:tcPr>
                <w:p w14:paraId="07798D50" w14:textId="77777777" w:rsidR="009A5C8C" w:rsidRDefault="009A5C8C" w:rsidP="00B1158E">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5D2EE185" w14:textId="77777777" w:rsidR="009A5C8C" w:rsidRPr="00076734" w:rsidRDefault="009A5C8C" w:rsidP="00B1158E">
                  <w:pPr>
                    <w:jc w:val="center"/>
                    <w:rPr>
                      <w:b/>
                      <w:sz w:val="20"/>
                      <w:szCs w:val="20"/>
                    </w:rPr>
                  </w:pPr>
                  <w:r>
                    <w:rPr>
                      <w:b/>
                      <w:sz w:val="20"/>
                      <w:szCs w:val="20"/>
                    </w:rPr>
                    <w:t>Interface</w:t>
                  </w:r>
                </w:p>
              </w:tc>
            </w:tr>
            <w:tr w:rsidR="007910E9" w:rsidRPr="00076734" w14:paraId="54E54244" w14:textId="77777777" w:rsidTr="002D0C91">
              <w:tc>
                <w:tcPr>
                  <w:tcW w:w="3642" w:type="dxa"/>
                </w:tcPr>
                <w:p w14:paraId="65A51428" w14:textId="3358CCB7" w:rsidR="007910E9" w:rsidRPr="00FC09FF" w:rsidRDefault="007910E9" w:rsidP="008E544C">
                  <w:pPr>
                    <w:rPr>
                      <w:sz w:val="20"/>
                      <w:szCs w:val="20"/>
                    </w:rPr>
                  </w:pPr>
                  <w:r>
                    <w:rPr>
                      <w:sz w:val="20"/>
                      <w:szCs w:val="20"/>
                    </w:rPr>
                    <w:t>Zoning Residential</w:t>
                  </w:r>
                </w:p>
              </w:tc>
              <w:tc>
                <w:tcPr>
                  <w:tcW w:w="3780" w:type="dxa"/>
                  <w:gridSpan w:val="2"/>
                </w:tcPr>
                <w:p w14:paraId="576FB9AA" w14:textId="3E7207A4" w:rsidR="007910E9" w:rsidRPr="00076734" w:rsidRDefault="007910E9" w:rsidP="00B1158E">
                  <w:pPr>
                    <w:rPr>
                      <w:sz w:val="20"/>
                      <w:szCs w:val="20"/>
                    </w:rPr>
                  </w:pPr>
                  <w:r>
                    <w:rPr>
                      <w:sz w:val="20"/>
                      <w:szCs w:val="20"/>
                    </w:rPr>
                    <w:t>Refer to SLA Document</w:t>
                  </w:r>
                </w:p>
              </w:tc>
              <w:tc>
                <w:tcPr>
                  <w:tcW w:w="2880" w:type="dxa"/>
                </w:tcPr>
                <w:p w14:paraId="74329E06" w14:textId="4D5FA268" w:rsidR="007910E9" w:rsidRDefault="007910E9" w:rsidP="00B1158E">
                  <w:pPr>
                    <w:jc w:val="center"/>
                    <w:rPr>
                      <w:sz w:val="20"/>
                      <w:szCs w:val="20"/>
                    </w:rPr>
                  </w:pPr>
                  <w:r>
                    <w:rPr>
                      <w:sz w:val="20"/>
                      <w:szCs w:val="20"/>
                    </w:rPr>
                    <w:t>Hansen</w:t>
                  </w:r>
                </w:p>
              </w:tc>
            </w:tr>
            <w:tr w:rsidR="007910E9" w:rsidRPr="00076734" w14:paraId="4AAD8C29" w14:textId="77777777" w:rsidTr="00B1158E">
              <w:tc>
                <w:tcPr>
                  <w:tcW w:w="3642" w:type="dxa"/>
                </w:tcPr>
                <w:p w14:paraId="7B99F527" w14:textId="352071A4" w:rsidR="007910E9" w:rsidRPr="0078583B" w:rsidRDefault="008056F5" w:rsidP="00B1158E">
                  <w:pPr>
                    <w:rPr>
                      <w:sz w:val="20"/>
                      <w:szCs w:val="20"/>
                      <w:highlight w:val="yellow"/>
                    </w:rPr>
                  </w:pPr>
                  <w:r w:rsidRPr="0078583B">
                    <w:rPr>
                      <w:sz w:val="20"/>
                      <w:szCs w:val="20"/>
                      <w:highlight w:val="yellow"/>
                    </w:rPr>
                    <w:t>Zoning Commercial</w:t>
                  </w:r>
                </w:p>
              </w:tc>
              <w:tc>
                <w:tcPr>
                  <w:tcW w:w="1440" w:type="dxa"/>
                </w:tcPr>
                <w:p w14:paraId="5C5EDF37" w14:textId="77777777" w:rsidR="007910E9" w:rsidRPr="0078583B" w:rsidRDefault="007910E9" w:rsidP="00B1158E">
                  <w:pPr>
                    <w:rPr>
                      <w:highlight w:val="yellow"/>
                    </w:rPr>
                  </w:pPr>
                  <w:r w:rsidRPr="0078583B">
                    <w:rPr>
                      <w:sz w:val="20"/>
                      <w:szCs w:val="20"/>
                      <w:highlight w:val="yellow"/>
                    </w:rPr>
                    <w:t>None</w:t>
                  </w:r>
                </w:p>
              </w:tc>
              <w:tc>
                <w:tcPr>
                  <w:tcW w:w="2340" w:type="dxa"/>
                </w:tcPr>
                <w:p w14:paraId="3EA6192C" w14:textId="77777777" w:rsidR="007910E9" w:rsidRPr="0078583B" w:rsidRDefault="007910E9" w:rsidP="00B1158E">
                  <w:pPr>
                    <w:rPr>
                      <w:highlight w:val="yellow"/>
                    </w:rPr>
                  </w:pPr>
                  <w:r w:rsidRPr="0078583B">
                    <w:rPr>
                      <w:sz w:val="20"/>
                      <w:szCs w:val="20"/>
                      <w:highlight w:val="yellow"/>
                    </w:rPr>
                    <w:t>None</w:t>
                  </w:r>
                </w:p>
              </w:tc>
              <w:tc>
                <w:tcPr>
                  <w:tcW w:w="2880" w:type="dxa"/>
                </w:tcPr>
                <w:p w14:paraId="05207ECF" w14:textId="77777777" w:rsidR="007910E9" w:rsidRPr="0078583B" w:rsidRDefault="007910E9" w:rsidP="00B1158E">
                  <w:pPr>
                    <w:jc w:val="center"/>
                    <w:rPr>
                      <w:sz w:val="20"/>
                      <w:szCs w:val="20"/>
                      <w:highlight w:val="yellow"/>
                    </w:rPr>
                  </w:pPr>
                  <w:r w:rsidRPr="0078583B">
                    <w:rPr>
                      <w:sz w:val="20"/>
                      <w:szCs w:val="20"/>
                      <w:highlight w:val="yellow"/>
                    </w:rPr>
                    <w:t>None</w:t>
                  </w:r>
                </w:p>
              </w:tc>
            </w:tr>
            <w:tr w:rsidR="008056F5" w:rsidRPr="00076734" w14:paraId="18D4CE76" w14:textId="77777777" w:rsidTr="00B1158E">
              <w:tc>
                <w:tcPr>
                  <w:tcW w:w="3642" w:type="dxa"/>
                </w:tcPr>
                <w:p w14:paraId="5F85BA25" w14:textId="059CB825" w:rsidR="008056F5" w:rsidRPr="00F663B2" w:rsidRDefault="008056F5" w:rsidP="008056F5">
                  <w:pPr>
                    <w:rPr>
                      <w:sz w:val="20"/>
                      <w:szCs w:val="20"/>
                    </w:rPr>
                  </w:pPr>
                  <w:r w:rsidRPr="00F663B2">
                    <w:rPr>
                      <w:sz w:val="20"/>
                      <w:szCs w:val="20"/>
                    </w:rPr>
                    <w:t>Service Not Needed</w:t>
                  </w:r>
                </w:p>
              </w:tc>
              <w:tc>
                <w:tcPr>
                  <w:tcW w:w="1440" w:type="dxa"/>
                </w:tcPr>
                <w:p w14:paraId="28430E5C" w14:textId="6851224E" w:rsidR="008056F5" w:rsidRDefault="008056F5" w:rsidP="008056F5">
                  <w:pPr>
                    <w:rPr>
                      <w:sz w:val="20"/>
                      <w:szCs w:val="20"/>
                    </w:rPr>
                  </w:pPr>
                  <w:r>
                    <w:rPr>
                      <w:sz w:val="20"/>
                      <w:szCs w:val="20"/>
                    </w:rPr>
                    <w:t>None</w:t>
                  </w:r>
                </w:p>
              </w:tc>
              <w:tc>
                <w:tcPr>
                  <w:tcW w:w="2340" w:type="dxa"/>
                </w:tcPr>
                <w:p w14:paraId="2F8AAEFF" w14:textId="0B9DF364" w:rsidR="008056F5" w:rsidRDefault="008056F5" w:rsidP="008056F5">
                  <w:pPr>
                    <w:rPr>
                      <w:sz w:val="20"/>
                      <w:szCs w:val="20"/>
                    </w:rPr>
                  </w:pPr>
                  <w:r>
                    <w:rPr>
                      <w:sz w:val="20"/>
                      <w:szCs w:val="20"/>
                    </w:rPr>
                    <w:t>None</w:t>
                  </w:r>
                </w:p>
              </w:tc>
              <w:tc>
                <w:tcPr>
                  <w:tcW w:w="2880" w:type="dxa"/>
                </w:tcPr>
                <w:p w14:paraId="766842BA" w14:textId="458EE9C4" w:rsidR="008056F5" w:rsidRDefault="008056F5" w:rsidP="008056F5">
                  <w:pPr>
                    <w:jc w:val="center"/>
                    <w:rPr>
                      <w:sz w:val="20"/>
                      <w:szCs w:val="20"/>
                    </w:rPr>
                  </w:pPr>
                  <w:r>
                    <w:rPr>
                      <w:sz w:val="20"/>
                      <w:szCs w:val="20"/>
                    </w:rPr>
                    <w:t>None</w:t>
                  </w:r>
                </w:p>
              </w:tc>
            </w:tr>
          </w:tbl>
          <w:p w14:paraId="7EE6ED3D" w14:textId="77777777" w:rsidR="009A5C8C" w:rsidRDefault="009A5C8C" w:rsidP="00B1158E">
            <w:pPr>
              <w:rPr>
                <w:sz w:val="20"/>
                <w:szCs w:val="20"/>
              </w:rPr>
            </w:pPr>
          </w:p>
          <w:p w14:paraId="7C283006" w14:textId="77777777" w:rsidR="009A5C8C" w:rsidRPr="008D0A72" w:rsidRDefault="009A5C8C" w:rsidP="00B1158E">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8E544C" w:rsidRPr="008D0A72" w14:paraId="01E569F9" w14:textId="77777777" w:rsidTr="00E53F3A">
        <w:tc>
          <w:tcPr>
            <w:tcW w:w="2520" w:type="dxa"/>
            <w:shd w:val="clear" w:color="auto" w:fill="EEECE1" w:themeFill="background2"/>
          </w:tcPr>
          <w:p w14:paraId="3AB80F0D" w14:textId="77777777" w:rsidR="008E544C" w:rsidRPr="008D0A72" w:rsidRDefault="008E544C" w:rsidP="00E53F3A">
            <w:pPr>
              <w:rPr>
                <w:b/>
                <w:sz w:val="20"/>
                <w:szCs w:val="20"/>
              </w:rPr>
            </w:pPr>
            <w:r w:rsidRPr="008D0A72">
              <w:rPr>
                <w:b/>
                <w:sz w:val="20"/>
                <w:szCs w:val="20"/>
              </w:rPr>
              <w:t>Assignment Queue</w:t>
            </w:r>
          </w:p>
        </w:tc>
        <w:tc>
          <w:tcPr>
            <w:tcW w:w="11880" w:type="dxa"/>
          </w:tcPr>
          <w:p w14:paraId="42263F69" w14:textId="77777777" w:rsidR="008E544C" w:rsidRPr="00AE433D" w:rsidRDefault="008E544C" w:rsidP="00E53F3A">
            <w:pPr>
              <w:rPr>
                <w:sz w:val="20"/>
                <w:szCs w:val="20"/>
              </w:rPr>
            </w:pPr>
            <w:r w:rsidRPr="00AE433D">
              <w:rPr>
                <w:sz w:val="20"/>
                <w:szCs w:val="20"/>
              </w:rPr>
              <w:t xml:space="preserve">As indicated in the “Service Requests Standards” document, each Service Request Type is assigned to a Queue, representing the group of users </w:t>
            </w:r>
            <w:r w:rsidRPr="00AE433D">
              <w:rPr>
                <w:sz w:val="20"/>
                <w:szCs w:val="20"/>
              </w:rPr>
              <w:lastRenderedPageBreak/>
              <w:t>responsible for resolving that type of request for service.   If this type of service request follows the standard assignment methodology, please complete the following information:</w:t>
            </w:r>
          </w:p>
          <w:p w14:paraId="505B893E" w14:textId="77777777" w:rsidR="008E544C" w:rsidRDefault="008E544C" w:rsidP="00E53F3A">
            <w:pPr>
              <w:rPr>
                <w:sz w:val="20"/>
                <w:szCs w:val="20"/>
              </w:rPr>
            </w:pPr>
          </w:p>
          <w:tbl>
            <w:tblPr>
              <w:tblStyle w:val="TableGrid"/>
              <w:tblW w:w="0" w:type="auto"/>
              <w:tblInd w:w="108" w:type="dxa"/>
              <w:tblLook w:val="04A0" w:firstRow="1" w:lastRow="0" w:firstColumn="1" w:lastColumn="0" w:noHBand="0" w:noVBand="1"/>
            </w:tblPr>
            <w:tblGrid>
              <w:gridCol w:w="3912"/>
              <w:gridCol w:w="3150"/>
              <w:gridCol w:w="3240"/>
            </w:tblGrid>
            <w:tr w:rsidR="008E544C" w:rsidRPr="00076734" w14:paraId="64860781" w14:textId="77777777" w:rsidTr="0078583B">
              <w:tc>
                <w:tcPr>
                  <w:tcW w:w="3912" w:type="dxa"/>
                  <w:shd w:val="clear" w:color="auto" w:fill="BFBFBF" w:themeFill="background1" w:themeFillShade="BF"/>
                </w:tcPr>
                <w:p w14:paraId="62ACF127" w14:textId="77777777" w:rsidR="008E544C" w:rsidRPr="00076734" w:rsidRDefault="008E544C" w:rsidP="00E53F3A">
                  <w:pPr>
                    <w:rPr>
                      <w:b/>
                      <w:sz w:val="20"/>
                      <w:szCs w:val="20"/>
                    </w:rPr>
                  </w:pPr>
                  <w:r>
                    <w:rPr>
                      <w:b/>
                      <w:sz w:val="20"/>
                      <w:szCs w:val="20"/>
                    </w:rPr>
                    <w:t>Service Request Types</w:t>
                  </w:r>
                </w:p>
              </w:tc>
              <w:tc>
                <w:tcPr>
                  <w:tcW w:w="3150" w:type="dxa"/>
                  <w:shd w:val="clear" w:color="auto" w:fill="BFBFBF" w:themeFill="background1" w:themeFillShade="BF"/>
                </w:tcPr>
                <w:p w14:paraId="1FAC5902" w14:textId="77777777" w:rsidR="008E544C" w:rsidRDefault="008E544C" w:rsidP="00E53F3A">
                  <w:pPr>
                    <w:rPr>
                      <w:b/>
                      <w:sz w:val="20"/>
                      <w:szCs w:val="20"/>
                    </w:rPr>
                  </w:pPr>
                  <w:r>
                    <w:rPr>
                      <w:b/>
                      <w:sz w:val="20"/>
                      <w:szCs w:val="20"/>
                    </w:rPr>
                    <w:t>Queue Name</w:t>
                  </w:r>
                </w:p>
              </w:tc>
              <w:tc>
                <w:tcPr>
                  <w:tcW w:w="3240" w:type="dxa"/>
                  <w:shd w:val="clear" w:color="auto" w:fill="BFBFBF" w:themeFill="background1" w:themeFillShade="BF"/>
                </w:tcPr>
                <w:p w14:paraId="31DF7486" w14:textId="77777777" w:rsidR="008E544C" w:rsidRPr="00076734" w:rsidRDefault="008E544C" w:rsidP="00E53F3A">
                  <w:pPr>
                    <w:rPr>
                      <w:b/>
                      <w:sz w:val="20"/>
                      <w:szCs w:val="20"/>
                    </w:rPr>
                  </w:pPr>
                  <w:r>
                    <w:rPr>
                      <w:b/>
                      <w:sz w:val="20"/>
                      <w:szCs w:val="20"/>
                    </w:rPr>
                    <w:t>Queue Members</w:t>
                  </w:r>
                </w:p>
              </w:tc>
            </w:tr>
            <w:tr w:rsidR="008E544C" w:rsidRPr="00076734" w14:paraId="60014509" w14:textId="77777777" w:rsidTr="0078583B">
              <w:tc>
                <w:tcPr>
                  <w:tcW w:w="3912" w:type="dxa"/>
                </w:tcPr>
                <w:p w14:paraId="04DABD01" w14:textId="1052CD68" w:rsidR="008E544C" w:rsidRPr="00F926DD" w:rsidRDefault="008E544C" w:rsidP="00FF7D53">
                  <w:pPr>
                    <w:rPr>
                      <w:sz w:val="20"/>
                      <w:szCs w:val="20"/>
                    </w:rPr>
                  </w:pPr>
                  <w:r>
                    <w:rPr>
                      <w:sz w:val="20"/>
                      <w:szCs w:val="20"/>
                    </w:rPr>
                    <w:t xml:space="preserve">Zoning </w:t>
                  </w:r>
                  <w:r w:rsidRPr="00F926DD">
                    <w:rPr>
                      <w:sz w:val="20"/>
                      <w:szCs w:val="20"/>
                    </w:rPr>
                    <w:t>Residential</w:t>
                  </w:r>
                </w:p>
              </w:tc>
              <w:tc>
                <w:tcPr>
                  <w:tcW w:w="3150" w:type="dxa"/>
                </w:tcPr>
                <w:p w14:paraId="56917A5F" w14:textId="77777777" w:rsidR="008E544C" w:rsidRPr="00F926DD" w:rsidRDefault="008E544C" w:rsidP="00E53F3A">
                  <w:pPr>
                    <w:rPr>
                      <w:sz w:val="20"/>
                      <w:szCs w:val="20"/>
                    </w:rPr>
                  </w:pPr>
                  <w:r w:rsidRPr="004B6392">
                    <w:rPr>
                      <w:sz w:val="20"/>
                      <w:szCs w:val="20"/>
                    </w:rPr>
                    <w:t xml:space="preserve">L&amp;I Operations </w:t>
                  </w:r>
                  <w:r>
                    <w:rPr>
                      <w:sz w:val="20"/>
                      <w:szCs w:val="20"/>
                    </w:rPr>
                    <w:t xml:space="preserve">North </w:t>
                  </w:r>
                  <w:r w:rsidRPr="004B6392">
                    <w:rPr>
                      <w:sz w:val="20"/>
                      <w:szCs w:val="20"/>
                    </w:rPr>
                    <w:t>District</w:t>
                  </w:r>
                </w:p>
              </w:tc>
              <w:tc>
                <w:tcPr>
                  <w:tcW w:w="3240" w:type="dxa"/>
                </w:tcPr>
                <w:p w14:paraId="26107265" w14:textId="1B0BDF47" w:rsidR="008E544C" w:rsidRPr="00F926DD" w:rsidRDefault="009075E0" w:rsidP="00E53F3A">
                  <w:pPr>
                    <w:rPr>
                      <w:sz w:val="20"/>
                      <w:szCs w:val="20"/>
                    </w:rPr>
                  </w:pPr>
                  <w:r>
                    <w:rPr>
                      <w:rFonts w:ascii="Calibri" w:eastAsia="Times New Roman" w:hAnsi="Calibri" w:cs="Segoe UI"/>
                      <w:color w:val="000000"/>
                      <w:sz w:val="20"/>
                      <w:szCs w:val="20"/>
                    </w:rPr>
                    <w:t>Hansen</w:t>
                  </w:r>
                </w:p>
              </w:tc>
            </w:tr>
            <w:tr w:rsidR="008E544C" w:rsidRPr="00076734" w14:paraId="53E1ADCA" w14:textId="77777777" w:rsidTr="0078583B">
              <w:tc>
                <w:tcPr>
                  <w:tcW w:w="3912" w:type="dxa"/>
                </w:tcPr>
                <w:p w14:paraId="2BC25AE3" w14:textId="024E48FD" w:rsidR="008E544C" w:rsidRPr="00F926DD" w:rsidRDefault="008E544C" w:rsidP="00FF7D53">
                  <w:pPr>
                    <w:rPr>
                      <w:sz w:val="20"/>
                      <w:szCs w:val="20"/>
                    </w:rPr>
                  </w:pPr>
                  <w:r>
                    <w:rPr>
                      <w:sz w:val="20"/>
                      <w:szCs w:val="20"/>
                    </w:rPr>
                    <w:t xml:space="preserve">Zoning </w:t>
                  </w:r>
                  <w:r w:rsidRPr="00F926DD">
                    <w:rPr>
                      <w:sz w:val="20"/>
                      <w:szCs w:val="20"/>
                    </w:rPr>
                    <w:t>Residential</w:t>
                  </w:r>
                </w:p>
              </w:tc>
              <w:tc>
                <w:tcPr>
                  <w:tcW w:w="3150" w:type="dxa"/>
                </w:tcPr>
                <w:p w14:paraId="5A259087" w14:textId="77777777" w:rsidR="008E544C" w:rsidRPr="00F926DD" w:rsidRDefault="008E544C" w:rsidP="00E53F3A">
                  <w:pPr>
                    <w:rPr>
                      <w:sz w:val="20"/>
                      <w:szCs w:val="20"/>
                    </w:rPr>
                  </w:pPr>
                  <w:r w:rsidRPr="00F926DD">
                    <w:rPr>
                      <w:sz w:val="20"/>
                      <w:szCs w:val="20"/>
                    </w:rPr>
                    <w:t>L&amp;I Operations</w:t>
                  </w:r>
                  <w:r>
                    <w:rPr>
                      <w:sz w:val="20"/>
                      <w:szCs w:val="20"/>
                    </w:rPr>
                    <w:t xml:space="preserve"> South</w:t>
                  </w:r>
                  <w:r w:rsidRPr="00F926DD">
                    <w:rPr>
                      <w:sz w:val="20"/>
                      <w:szCs w:val="20"/>
                    </w:rPr>
                    <w:t xml:space="preserve"> District</w:t>
                  </w:r>
                </w:p>
              </w:tc>
              <w:tc>
                <w:tcPr>
                  <w:tcW w:w="3240" w:type="dxa"/>
                </w:tcPr>
                <w:p w14:paraId="6E26719E" w14:textId="238AEAD9" w:rsidR="008E544C" w:rsidRPr="00F926DD" w:rsidRDefault="009075E0" w:rsidP="00E53F3A">
                  <w:pPr>
                    <w:rPr>
                      <w:sz w:val="20"/>
                      <w:szCs w:val="20"/>
                    </w:rPr>
                  </w:pPr>
                  <w:r>
                    <w:rPr>
                      <w:rFonts w:ascii="Calibri" w:eastAsia="Times New Roman" w:hAnsi="Calibri" w:cs="Segoe UI"/>
                      <w:color w:val="000000"/>
                      <w:sz w:val="20"/>
                      <w:szCs w:val="20"/>
                    </w:rPr>
                    <w:t>Hansen</w:t>
                  </w:r>
                </w:p>
              </w:tc>
            </w:tr>
            <w:tr w:rsidR="008E544C" w:rsidRPr="00076734" w14:paraId="1081C054" w14:textId="77777777" w:rsidTr="0078583B">
              <w:tc>
                <w:tcPr>
                  <w:tcW w:w="3912" w:type="dxa"/>
                </w:tcPr>
                <w:p w14:paraId="13D4EDBC" w14:textId="287A990D" w:rsidR="008E544C" w:rsidRPr="00F926DD" w:rsidRDefault="008E544C" w:rsidP="00FF7D53">
                  <w:pPr>
                    <w:rPr>
                      <w:sz w:val="20"/>
                      <w:szCs w:val="20"/>
                    </w:rPr>
                  </w:pPr>
                  <w:r>
                    <w:rPr>
                      <w:sz w:val="20"/>
                      <w:szCs w:val="20"/>
                    </w:rPr>
                    <w:t xml:space="preserve">Zoning </w:t>
                  </w:r>
                  <w:r w:rsidRPr="00F926DD">
                    <w:rPr>
                      <w:sz w:val="20"/>
                      <w:szCs w:val="20"/>
                    </w:rPr>
                    <w:t>Residential</w:t>
                  </w:r>
                </w:p>
              </w:tc>
              <w:tc>
                <w:tcPr>
                  <w:tcW w:w="3150" w:type="dxa"/>
                </w:tcPr>
                <w:p w14:paraId="6AB1067B" w14:textId="77777777" w:rsidR="008E544C" w:rsidRPr="00F926DD" w:rsidRDefault="008E544C" w:rsidP="00E53F3A">
                  <w:pPr>
                    <w:rPr>
                      <w:sz w:val="20"/>
                      <w:szCs w:val="20"/>
                    </w:rPr>
                  </w:pPr>
                  <w:r w:rsidRPr="00F926DD">
                    <w:rPr>
                      <w:sz w:val="20"/>
                      <w:szCs w:val="20"/>
                    </w:rPr>
                    <w:t xml:space="preserve">L&amp;I Operations </w:t>
                  </w:r>
                  <w:r>
                    <w:rPr>
                      <w:sz w:val="20"/>
                      <w:szCs w:val="20"/>
                    </w:rPr>
                    <w:t xml:space="preserve">East </w:t>
                  </w:r>
                  <w:r w:rsidRPr="00F926DD">
                    <w:rPr>
                      <w:sz w:val="20"/>
                      <w:szCs w:val="20"/>
                    </w:rPr>
                    <w:t>District</w:t>
                  </w:r>
                </w:p>
              </w:tc>
              <w:tc>
                <w:tcPr>
                  <w:tcW w:w="3240" w:type="dxa"/>
                </w:tcPr>
                <w:p w14:paraId="24529DF0" w14:textId="424A0517" w:rsidR="008E544C" w:rsidRPr="00F926DD" w:rsidRDefault="009075E0" w:rsidP="00E53F3A">
                  <w:pPr>
                    <w:rPr>
                      <w:sz w:val="20"/>
                      <w:szCs w:val="20"/>
                    </w:rPr>
                  </w:pPr>
                  <w:r>
                    <w:rPr>
                      <w:rFonts w:ascii="Calibri" w:eastAsia="Times New Roman" w:hAnsi="Calibri" w:cs="Segoe UI"/>
                      <w:color w:val="000000"/>
                      <w:sz w:val="20"/>
                      <w:szCs w:val="20"/>
                    </w:rPr>
                    <w:t>Hansen</w:t>
                  </w:r>
                </w:p>
              </w:tc>
            </w:tr>
            <w:tr w:rsidR="008E544C" w:rsidRPr="00076734" w14:paraId="63EF8FD8" w14:textId="77777777" w:rsidTr="0078583B">
              <w:tc>
                <w:tcPr>
                  <w:tcW w:w="3912" w:type="dxa"/>
                </w:tcPr>
                <w:p w14:paraId="5CBC1C92" w14:textId="13AE803E" w:rsidR="008E544C" w:rsidRPr="00F926DD" w:rsidRDefault="008E544C" w:rsidP="00FF7D53">
                  <w:pPr>
                    <w:rPr>
                      <w:sz w:val="20"/>
                      <w:szCs w:val="20"/>
                    </w:rPr>
                  </w:pPr>
                  <w:r>
                    <w:rPr>
                      <w:sz w:val="20"/>
                      <w:szCs w:val="20"/>
                    </w:rPr>
                    <w:t xml:space="preserve">Zoning </w:t>
                  </w:r>
                  <w:r w:rsidRPr="00F926DD">
                    <w:rPr>
                      <w:sz w:val="20"/>
                      <w:szCs w:val="20"/>
                    </w:rPr>
                    <w:t>Residential</w:t>
                  </w:r>
                </w:p>
              </w:tc>
              <w:tc>
                <w:tcPr>
                  <w:tcW w:w="3150" w:type="dxa"/>
                </w:tcPr>
                <w:p w14:paraId="37A106E0" w14:textId="77777777" w:rsidR="008E544C" w:rsidRPr="00F926DD" w:rsidRDefault="008E544C" w:rsidP="00E53F3A">
                  <w:pPr>
                    <w:rPr>
                      <w:sz w:val="20"/>
                      <w:szCs w:val="20"/>
                    </w:rPr>
                  </w:pPr>
                  <w:r w:rsidRPr="00F926DD">
                    <w:rPr>
                      <w:sz w:val="20"/>
                      <w:szCs w:val="20"/>
                    </w:rPr>
                    <w:t xml:space="preserve">L&amp;I Operations </w:t>
                  </w:r>
                  <w:r>
                    <w:rPr>
                      <w:sz w:val="20"/>
                      <w:szCs w:val="20"/>
                    </w:rPr>
                    <w:t xml:space="preserve">West </w:t>
                  </w:r>
                  <w:r w:rsidRPr="00F926DD">
                    <w:rPr>
                      <w:sz w:val="20"/>
                      <w:szCs w:val="20"/>
                    </w:rPr>
                    <w:t>District</w:t>
                  </w:r>
                </w:p>
              </w:tc>
              <w:tc>
                <w:tcPr>
                  <w:tcW w:w="3240" w:type="dxa"/>
                </w:tcPr>
                <w:p w14:paraId="37918030" w14:textId="6F382094" w:rsidR="008E544C" w:rsidRPr="00F926DD" w:rsidRDefault="009075E0" w:rsidP="00E53F3A">
                  <w:pPr>
                    <w:rPr>
                      <w:sz w:val="20"/>
                      <w:szCs w:val="20"/>
                    </w:rPr>
                  </w:pPr>
                  <w:r>
                    <w:rPr>
                      <w:rFonts w:ascii="Calibri" w:eastAsia="Times New Roman" w:hAnsi="Calibri" w:cs="Segoe UI"/>
                      <w:color w:val="000000"/>
                      <w:sz w:val="20"/>
                      <w:szCs w:val="20"/>
                    </w:rPr>
                    <w:t>Hansen</w:t>
                  </w:r>
                </w:p>
              </w:tc>
            </w:tr>
            <w:tr w:rsidR="008E544C" w:rsidRPr="00076734" w14:paraId="60A1E62B" w14:textId="77777777" w:rsidTr="0078583B">
              <w:tc>
                <w:tcPr>
                  <w:tcW w:w="3912" w:type="dxa"/>
                </w:tcPr>
                <w:p w14:paraId="786E4C93" w14:textId="6000A45D" w:rsidR="008E544C" w:rsidRPr="00F926DD" w:rsidRDefault="008E544C" w:rsidP="00FF7D53">
                  <w:pPr>
                    <w:rPr>
                      <w:sz w:val="20"/>
                      <w:szCs w:val="20"/>
                    </w:rPr>
                  </w:pPr>
                  <w:r>
                    <w:rPr>
                      <w:sz w:val="20"/>
                      <w:szCs w:val="20"/>
                    </w:rPr>
                    <w:t xml:space="preserve">Zoning </w:t>
                  </w:r>
                  <w:r w:rsidRPr="00F926DD">
                    <w:rPr>
                      <w:sz w:val="20"/>
                      <w:szCs w:val="20"/>
                    </w:rPr>
                    <w:t>Residential</w:t>
                  </w:r>
                </w:p>
              </w:tc>
              <w:tc>
                <w:tcPr>
                  <w:tcW w:w="3150" w:type="dxa"/>
                </w:tcPr>
                <w:p w14:paraId="3A7C8DF3" w14:textId="77777777" w:rsidR="008E544C" w:rsidRPr="00F926DD" w:rsidRDefault="008E544C" w:rsidP="00E53F3A">
                  <w:pPr>
                    <w:rPr>
                      <w:sz w:val="20"/>
                      <w:szCs w:val="20"/>
                    </w:rPr>
                  </w:pPr>
                  <w:r w:rsidRPr="00F926DD">
                    <w:rPr>
                      <w:sz w:val="20"/>
                      <w:szCs w:val="20"/>
                    </w:rPr>
                    <w:t xml:space="preserve">L&amp;I Operations </w:t>
                  </w:r>
                  <w:r>
                    <w:rPr>
                      <w:sz w:val="20"/>
                      <w:szCs w:val="20"/>
                    </w:rPr>
                    <w:t xml:space="preserve">Central </w:t>
                  </w:r>
                  <w:r w:rsidRPr="00F926DD">
                    <w:rPr>
                      <w:sz w:val="20"/>
                      <w:szCs w:val="20"/>
                    </w:rPr>
                    <w:t>District</w:t>
                  </w:r>
                </w:p>
              </w:tc>
              <w:tc>
                <w:tcPr>
                  <w:tcW w:w="3240" w:type="dxa"/>
                </w:tcPr>
                <w:p w14:paraId="575E885B" w14:textId="524175E0" w:rsidR="008E544C" w:rsidRPr="00F926DD" w:rsidRDefault="009075E0" w:rsidP="00E53F3A">
                  <w:pPr>
                    <w:rPr>
                      <w:sz w:val="20"/>
                      <w:szCs w:val="20"/>
                    </w:rPr>
                  </w:pPr>
                  <w:r>
                    <w:rPr>
                      <w:rFonts w:ascii="Calibri" w:eastAsia="Times New Roman" w:hAnsi="Calibri" w:cs="Segoe UI"/>
                      <w:color w:val="000000"/>
                      <w:sz w:val="20"/>
                      <w:szCs w:val="20"/>
                    </w:rPr>
                    <w:t>Hansen</w:t>
                  </w:r>
                </w:p>
              </w:tc>
            </w:tr>
            <w:tr w:rsidR="0078583B" w:rsidRPr="00076734" w14:paraId="7431B8B7" w14:textId="77777777" w:rsidTr="0078583B">
              <w:tc>
                <w:tcPr>
                  <w:tcW w:w="3912" w:type="dxa"/>
                </w:tcPr>
                <w:p w14:paraId="3FF59043" w14:textId="1181E71E" w:rsidR="0078583B" w:rsidRPr="0078583B" w:rsidRDefault="0078583B" w:rsidP="0078583B">
                  <w:pPr>
                    <w:rPr>
                      <w:sz w:val="20"/>
                      <w:szCs w:val="20"/>
                      <w:highlight w:val="yellow"/>
                    </w:rPr>
                  </w:pPr>
                  <w:r w:rsidRPr="0078583B">
                    <w:rPr>
                      <w:sz w:val="20"/>
                      <w:szCs w:val="20"/>
                      <w:highlight w:val="yellow"/>
                    </w:rPr>
                    <w:t>Zoning Commercial</w:t>
                  </w:r>
                </w:p>
              </w:tc>
              <w:tc>
                <w:tcPr>
                  <w:tcW w:w="3150" w:type="dxa"/>
                </w:tcPr>
                <w:p w14:paraId="4AAC23EB" w14:textId="1FA3FD22" w:rsidR="0078583B" w:rsidRPr="0078583B" w:rsidRDefault="0078583B" w:rsidP="0078583B">
                  <w:pPr>
                    <w:rPr>
                      <w:sz w:val="20"/>
                      <w:szCs w:val="20"/>
                      <w:highlight w:val="yellow"/>
                    </w:rPr>
                  </w:pPr>
                  <w:r w:rsidRPr="0078583B">
                    <w:rPr>
                      <w:sz w:val="20"/>
                      <w:szCs w:val="20"/>
                      <w:highlight w:val="yellow"/>
                    </w:rPr>
                    <w:t>L&amp;I Operations North District</w:t>
                  </w:r>
                </w:p>
              </w:tc>
              <w:tc>
                <w:tcPr>
                  <w:tcW w:w="3240" w:type="dxa"/>
                </w:tcPr>
                <w:p w14:paraId="48EAD672" w14:textId="7132B32D" w:rsidR="0078583B" w:rsidRPr="0078583B" w:rsidRDefault="0078583B" w:rsidP="0078583B">
                  <w:pPr>
                    <w:rPr>
                      <w:rFonts w:ascii="Calibri" w:eastAsia="Times New Roman" w:hAnsi="Calibri" w:cs="Segoe UI"/>
                      <w:color w:val="000000"/>
                      <w:sz w:val="20"/>
                      <w:szCs w:val="20"/>
                      <w:highlight w:val="yellow"/>
                    </w:rPr>
                  </w:pPr>
                  <w:r w:rsidRPr="0078583B">
                    <w:rPr>
                      <w:rFonts w:ascii="Calibri" w:eastAsia="Times New Roman" w:hAnsi="Calibri" w:cs="Segoe UI"/>
                      <w:color w:val="000000"/>
                      <w:sz w:val="20"/>
                      <w:szCs w:val="20"/>
                      <w:highlight w:val="yellow"/>
                    </w:rPr>
                    <w:t>Hansen</w:t>
                  </w:r>
                </w:p>
              </w:tc>
            </w:tr>
            <w:tr w:rsidR="0078583B" w:rsidRPr="00076734" w14:paraId="3CEC0D6D" w14:textId="77777777" w:rsidTr="0078583B">
              <w:tc>
                <w:tcPr>
                  <w:tcW w:w="3912" w:type="dxa"/>
                </w:tcPr>
                <w:p w14:paraId="1889711F" w14:textId="18566E16" w:rsidR="0078583B" w:rsidRPr="0078583B" w:rsidRDefault="0078583B" w:rsidP="0078583B">
                  <w:pPr>
                    <w:rPr>
                      <w:sz w:val="20"/>
                      <w:szCs w:val="20"/>
                      <w:highlight w:val="yellow"/>
                    </w:rPr>
                  </w:pPr>
                  <w:r w:rsidRPr="0078583B">
                    <w:rPr>
                      <w:sz w:val="20"/>
                      <w:szCs w:val="20"/>
                      <w:highlight w:val="yellow"/>
                    </w:rPr>
                    <w:t xml:space="preserve">Zoning </w:t>
                  </w:r>
                  <w:r w:rsidRPr="0078583B">
                    <w:rPr>
                      <w:sz w:val="20"/>
                      <w:szCs w:val="20"/>
                      <w:highlight w:val="yellow"/>
                    </w:rPr>
                    <w:t>Commercial</w:t>
                  </w:r>
                </w:p>
              </w:tc>
              <w:tc>
                <w:tcPr>
                  <w:tcW w:w="3150" w:type="dxa"/>
                </w:tcPr>
                <w:p w14:paraId="6BC56DE7" w14:textId="3A43F1BC" w:rsidR="0078583B" w:rsidRPr="0078583B" w:rsidRDefault="0078583B" w:rsidP="0078583B">
                  <w:pPr>
                    <w:rPr>
                      <w:sz w:val="20"/>
                      <w:szCs w:val="20"/>
                      <w:highlight w:val="yellow"/>
                    </w:rPr>
                  </w:pPr>
                  <w:r w:rsidRPr="0078583B">
                    <w:rPr>
                      <w:sz w:val="20"/>
                      <w:szCs w:val="20"/>
                      <w:highlight w:val="yellow"/>
                    </w:rPr>
                    <w:t>L&amp;I Operations South District</w:t>
                  </w:r>
                </w:p>
              </w:tc>
              <w:tc>
                <w:tcPr>
                  <w:tcW w:w="3240" w:type="dxa"/>
                </w:tcPr>
                <w:p w14:paraId="1016273D" w14:textId="5B9D7F47" w:rsidR="0078583B" w:rsidRPr="0078583B" w:rsidRDefault="0078583B" w:rsidP="0078583B">
                  <w:pPr>
                    <w:rPr>
                      <w:rFonts w:ascii="Calibri" w:eastAsia="Times New Roman" w:hAnsi="Calibri" w:cs="Segoe UI"/>
                      <w:color w:val="000000"/>
                      <w:sz w:val="20"/>
                      <w:szCs w:val="20"/>
                      <w:highlight w:val="yellow"/>
                    </w:rPr>
                  </w:pPr>
                  <w:r w:rsidRPr="0078583B">
                    <w:rPr>
                      <w:rFonts w:ascii="Calibri" w:eastAsia="Times New Roman" w:hAnsi="Calibri" w:cs="Segoe UI"/>
                      <w:color w:val="000000"/>
                      <w:sz w:val="20"/>
                      <w:szCs w:val="20"/>
                      <w:highlight w:val="yellow"/>
                    </w:rPr>
                    <w:t>Hansen</w:t>
                  </w:r>
                </w:p>
              </w:tc>
            </w:tr>
            <w:tr w:rsidR="0078583B" w:rsidRPr="00076734" w14:paraId="01D84D1F" w14:textId="77777777" w:rsidTr="0078583B">
              <w:tc>
                <w:tcPr>
                  <w:tcW w:w="3912" w:type="dxa"/>
                </w:tcPr>
                <w:p w14:paraId="2D0438C7" w14:textId="4E33BEBF" w:rsidR="0078583B" w:rsidRPr="0078583B" w:rsidRDefault="0078583B" w:rsidP="0078583B">
                  <w:pPr>
                    <w:rPr>
                      <w:sz w:val="20"/>
                      <w:szCs w:val="20"/>
                      <w:highlight w:val="yellow"/>
                    </w:rPr>
                  </w:pPr>
                  <w:r w:rsidRPr="0078583B">
                    <w:rPr>
                      <w:sz w:val="20"/>
                      <w:szCs w:val="20"/>
                      <w:highlight w:val="yellow"/>
                    </w:rPr>
                    <w:t xml:space="preserve">Zoning </w:t>
                  </w:r>
                  <w:r w:rsidRPr="0078583B">
                    <w:rPr>
                      <w:sz w:val="20"/>
                      <w:szCs w:val="20"/>
                      <w:highlight w:val="yellow"/>
                    </w:rPr>
                    <w:t>Commercial</w:t>
                  </w:r>
                </w:p>
              </w:tc>
              <w:tc>
                <w:tcPr>
                  <w:tcW w:w="3150" w:type="dxa"/>
                </w:tcPr>
                <w:p w14:paraId="1603088E" w14:textId="69674D54" w:rsidR="0078583B" w:rsidRPr="0078583B" w:rsidRDefault="0078583B" w:rsidP="0078583B">
                  <w:pPr>
                    <w:rPr>
                      <w:sz w:val="20"/>
                      <w:szCs w:val="20"/>
                      <w:highlight w:val="yellow"/>
                    </w:rPr>
                  </w:pPr>
                  <w:r w:rsidRPr="0078583B">
                    <w:rPr>
                      <w:sz w:val="20"/>
                      <w:szCs w:val="20"/>
                      <w:highlight w:val="yellow"/>
                    </w:rPr>
                    <w:t>L&amp;I Operations East District</w:t>
                  </w:r>
                </w:p>
              </w:tc>
              <w:tc>
                <w:tcPr>
                  <w:tcW w:w="3240" w:type="dxa"/>
                </w:tcPr>
                <w:p w14:paraId="0D6BF666" w14:textId="3B0E6D8D" w:rsidR="0078583B" w:rsidRPr="0078583B" w:rsidRDefault="0078583B" w:rsidP="0078583B">
                  <w:pPr>
                    <w:rPr>
                      <w:rFonts w:ascii="Calibri" w:eastAsia="Times New Roman" w:hAnsi="Calibri" w:cs="Segoe UI"/>
                      <w:color w:val="000000"/>
                      <w:sz w:val="20"/>
                      <w:szCs w:val="20"/>
                      <w:highlight w:val="yellow"/>
                    </w:rPr>
                  </w:pPr>
                  <w:r w:rsidRPr="0078583B">
                    <w:rPr>
                      <w:rFonts w:ascii="Calibri" w:eastAsia="Times New Roman" w:hAnsi="Calibri" w:cs="Segoe UI"/>
                      <w:color w:val="000000"/>
                      <w:sz w:val="20"/>
                      <w:szCs w:val="20"/>
                      <w:highlight w:val="yellow"/>
                    </w:rPr>
                    <w:t>Hansen</w:t>
                  </w:r>
                </w:p>
              </w:tc>
            </w:tr>
            <w:tr w:rsidR="0078583B" w:rsidRPr="00076734" w14:paraId="478BEF9C" w14:textId="77777777" w:rsidTr="0078583B">
              <w:tc>
                <w:tcPr>
                  <w:tcW w:w="3912" w:type="dxa"/>
                </w:tcPr>
                <w:p w14:paraId="645ED0F9" w14:textId="7D925F46" w:rsidR="0078583B" w:rsidRPr="0078583B" w:rsidRDefault="0078583B" w:rsidP="0078583B">
                  <w:pPr>
                    <w:rPr>
                      <w:sz w:val="20"/>
                      <w:szCs w:val="20"/>
                      <w:highlight w:val="yellow"/>
                    </w:rPr>
                  </w:pPr>
                  <w:r w:rsidRPr="0078583B">
                    <w:rPr>
                      <w:sz w:val="20"/>
                      <w:szCs w:val="20"/>
                      <w:highlight w:val="yellow"/>
                    </w:rPr>
                    <w:t xml:space="preserve">Zoning </w:t>
                  </w:r>
                  <w:r w:rsidRPr="0078583B">
                    <w:rPr>
                      <w:sz w:val="20"/>
                      <w:szCs w:val="20"/>
                      <w:highlight w:val="yellow"/>
                    </w:rPr>
                    <w:t>Commercial</w:t>
                  </w:r>
                </w:p>
              </w:tc>
              <w:tc>
                <w:tcPr>
                  <w:tcW w:w="3150" w:type="dxa"/>
                </w:tcPr>
                <w:p w14:paraId="2483D918" w14:textId="59399E33" w:rsidR="0078583B" w:rsidRPr="0078583B" w:rsidRDefault="0078583B" w:rsidP="0078583B">
                  <w:pPr>
                    <w:rPr>
                      <w:sz w:val="20"/>
                      <w:szCs w:val="20"/>
                      <w:highlight w:val="yellow"/>
                    </w:rPr>
                  </w:pPr>
                  <w:r w:rsidRPr="0078583B">
                    <w:rPr>
                      <w:sz w:val="20"/>
                      <w:szCs w:val="20"/>
                      <w:highlight w:val="yellow"/>
                    </w:rPr>
                    <w:t>L&amp;I Operations West District</w:t>
                  </w:r>
                </w:p>
              </w:tc>
              <w:tc>
                <w:tcPr>
                  <w:tcW w:w="3240" w:type="dxa"/>
                </w:tcPr>
                <w:p w14:paraId="712C3220" w14:textId="1276EDBC" w:rsidR="0078583B" w:rsidRPr="0078583B" w:rsidRDefault="0078583B" w:rsidP="0078583B">
                  <w:pPr>
                    <w:rPr>
                      <w:rFonts w:ascii="Calibri" w:eastAsia="Times New Roman" w:hAnsi="Calibri" w:cs="Segoe UI"/>
                      <w:color w:val="000000"/>
                      <w:sz w:val="20"/>
                      <w:szCs w:val="20"/>
                      <w:highlight w:val="yellow"/>
                    </w:rPr>
                  </w:pPr>
                  <w:r w:rsidRPr="0078583B">
                    <w:rPr>
                      <w:rFonts w:ascii="Calibri" w:eastAsia="Times New Roman" w:hAnsi="Calibri" w:cs="Segoe UI"/>
                      <w:color w:val="000000"/>
                      <w:sz w:val="20"/>
                      <w:szCs w:val="20"/>
                      <w:highlight w:val="yellow"/>
                    </w:rPr>
                    <w:t>Hansen</w:t>
                  </w:r>
                </w:p>
              </w:tc>
            </w:tr>
            <w:tr w:rsidR="0078583B" w:rsidRPr="00076734" w14:paraId="5373B685" w14:textId="77777777" w:rsidTr="0078583B">
              <w:tc>
                <w:tcPr>
                  <w:tcW w:w="3912" w:type="dxa"/>
                </w:tcPr>
                <w:p w14:paraId="7A6B2FE7" w14:textId="7617B1F1" w:rsidR="0078583B" w:rsidRPr="0078583B" w:rsidRDefault="0078583B" w:rsidP="0078583B">
                  <w:pPr>
                    <w:rPr>
                      <w:sz w:val="20"/>
                      <w:szCs w:val="20"/>
                      <w:highlight w:val="yellow"/>
                    </w:rPr>
                  </w:pPr>
                  <w:r w:rsidRPr="0078583B">
                    <w:rPr>
                      <w:sz w:val="20"/>
                      <w:szCs w:val="20"/>
                      <w:highlight w:val="yellow"/>
                    </w:rPr>
                    <w:t xml:space="preserve">Zoning </w:t>
                  </w:r>
                  <w:r w:rsidRPr="0078583B">
                    <w:rPr>
                      <w:sz w:val="20"/>
                      <w:szCs w:val="20"/>
                      <w:highlight w:val="yellow"/>
                    </w:rPr>
                    <w:t>Commercial</w:t>
                  </w:r>
                </w:p>
              </w:tc>
              <w:tc>
                <w:tcPr>
                  <w:tcW w:w="3150" w:type="dxa"/>
                </w:tcPr>
                <w:p w14:paraId="7D19BC6E" w14:textId="2C4AF503" w:rsidR="0078583B" w:rsidRPr="0078583B" w:rsidRDefault="0078583B" w:rsidP="0078583B">
                  <w:pPr>
                    <w:rPr>
                      <w:sz w:val="20"/>
                      <w:szCs w:val="20"/>
                      <w:highlight w:val="yellow"/>
                    </w:rPr>
                  </w:pPr>
                  <w:r w:rsidRPr="0078583B">
                    <w:rPr>
                      <w:sz w:val="20"/>
                      <w:szCs w:val="20"/>
                      <w:highlight w:val="yellow"/>
                    </w:rPr>
                    <w:t>L&amp;I Operations Central District</w:t>
                  </w:r>
                </w:p>
              </w:tc>
              <w:tc>
                <w:tcPr>
                  <w:tcW w:w="3240" w:type="dxa"/>
                </w:tcPr>
                <w:p w14:paraId="5F5ED08E" w14:textId="52A64AEE" w:rsidR="0078583B" w:rsidRPr="0078583B" w:rsidRDefault="0078583B" w:rsidP="0078583B">
                  <w:pPr>
                    <w:rPr>
                      <w:rFonts w:ascii="Calibri" w:eastAsia="Times New Roman" w:hAnsi="Calibri" w:cs="Segoe UI"/>
                      <w:color w:val="000000"/>
                      <w:sz w:val="20"/>
                      <w:szCs w:val="20"/>
                      <w:highlight w:val="yellow"/>
                    </w:rPr>
                  </w:pPr>
                  <w:r w:rsidRPr="0078583B">
                    <w:rPr>
                      <w:rFonts w:ascii="Calibri" w:eastAsia="Times New Roman" w:hAnsi="Calibri" w:cs="Segoe UI"/>
                      <w:color w:val="000000"/>
                      <w:sz w:val="20"/>
                      <w:szCs w:val="20"/>
                      <w:highlight w:val="yellow"/>
                    </w:rPr>
                    <w:t>Hansen</w:t>
                  </w:r>
                </w:p>
              </w:tc>
            </w:tr>
            <w:tr w:rsidR="008E544C" w:rsidRPr="00076734" w14:paraId="660D6333" w14:textId="77777777" w:rsidTr="0078583B">
              <w:tc>
                <w:tcPr>
                  <w:tcW w:w="3912" w:type="dxa"/>
                </w:tcPr>
                <w:p w14:paraId="334C3432" w14:textId="2AA384A7" w:rsidR="008E544C" w:rsidRPr="009075E0" w:rsidRDefault="008E544C" w:rsidP="00E53F3A">
                  <w:pPr>
                    <w:rPr>
                      <w:sz w:val="20"/>
                      <w:szCs w:val="20"/>
                    </w:rPr>
                  </w:pPr>
                  <w:r w:rsidRPr="009075E0">
                    <w:rPr>
                      <w:sz w:val="20"/>
                      <w:szCs w:val="20"/>
                    </w:rPr>
                    <w:t>L&amp;I Request</w:t>
                  </w:r>
                </w:p>
              </w:tc>
              <w:tc>
                <w:tcPr>
                  <w:tcW w:w="3150" w:type="dxa"/>
                </w:tcPr>
                <w:p w14:paraId="0D7B320B" w14:textId="5E24CE70" w:rsidR="008E544C" w:rsidRPr="009075E0" w:rsidRDefault="008E544C" w:rsidP="00E53F3A">
                  <w:pPr>
                    <w:rPr>
                      <w:sz w:val="20"/>
                      <w:szCs w:val="20"/>
                    </w:rPr>
                  </w:pPr>
                  <w:r w:rsidRPr="009075E0">
                    <w:rPr>
                      <w:sz w:val="20"/>
                      <w:szCs w:val="20"/>
                    </w:rPr>
                    <w:t>L&amp;I Exceptions (Vending Unit)</w:t>
                  </w:r>
                </w:p>
              </w:tc>
              <w:tc>
                <w:tcPr>
                  <w:tcW w:w="3240" w:type="dxa"/>
                </w:tcPr>
                <w:p w14:paraId="4A3B753C" w14:textId="12C4E9B7" w:rsidR="008E544C" w:rsidRPr="008E544C" w:rsidRDefault="009075E0" w:rsidP="00E53F3A">
                  <w:pPr>
                    <w:rPr>
                      <w:rFonts w:ascii="Calibri" w:eastAsia="Times New Roman" w:hAnsi="Calibri" w:cs="Segoe UI"/>
                      <w:color w:val="000000"/>
                      <w:sz w:val="20"/>
                      <w:szCs w:val="20"/>
                      <w:highlight w:val="yellow"/>
                    </w:rPr>
                  </w:pPr>
                  <w:r>
                    <w:rPr>
                      <w:rFonts w:ascii="Calibri" w:eastAsia="Times New Roman" w:hAnsi="Calibri" w:cs="Segoe UI"/>
                      <w:color w:val="000000"/>
                      <w:sz w:val="20"/>
                      <w:szCs w:val="20"/>
                    </w:rPr>
                    <w:t>Hansen</w:t>
                  </w:r>
                </w:p>
              </w:tc>
            </w:tr>
            <w:tr w:rsidR="008E544C" w:rsidRPr="00076734" w14:paraId="380705BF" w14:textId="77777777" w:rsidTr="0078583B">
              <w:tc>
                <w:tcPr>
                  <w:tcW w:w="3912" w:type="dxa"/>
                </w:tcPr>
                <w:p w14:paraId="3E07FB07" w14:textId="77777777" w:rsidR="008E544C" w:rsidRPr="00FC09FF" w:rsidRDefault="008E544C" w:rsidP="00E53F3A">
                  <w:pPr>
                    <w:rPr>
                      <w:sz w:val="20"/>
                      <w:szCs w:val="20"/>
                    </w:rPr>
                  </w:pPr>
                  <w:r w:rsidRPr="00F663B2">
                    <w:rPr>
                      <w:sz w:val="20"/>
                      <w:szCs w:val="20"/>
                    </w:rPr>
                    <w:t>Service Not Needed</w:t>
                  </w:r>
                </w:p>
              </w:tc>
              <w:tc>
                <w:tcPr>
                  <w:tcW w:w="3150" w:type="dxa"/>
                </w:tcPr>
                <w:p w14:paraId="53361B9A" w14:textId="77777777" w:rsidR="008E544C" w:rsidRPr="00066BE2" w:rsidRDefault="008E544C" w:rsidP="00E53F3A">
                  <w:pPr>
                    <w:rPr>
                      <w:sz w:val="20"/>
                      <w:szCs w:val="20"/>
                    </w:rPr>
                  </w:pPr>
                  <w:r w:rsidRPr="00F663B2">
                    <w:rPr>
                      <w:sz w:val="20"/>
                      <w:szCs w:val="20"/>
                    </w:rPr>
                    <w:t>311 Contact Center</w:t>
                  </w:r>
                </w:p>
              </w:tc>
              <w:tc>
                <w:tcPr>
                  <w:tcW w:w="3240" w:type="dxa"/>
                </w:tcPr>
                <w:p w14:paraId="5DCDB78A" w14:textId="77777777" w:rsidR="008E544C" w:rsidRPr="002B10D7" w:rsidRDefault="008E544C" w:rsidP="00E53F3A">
                  <w:pPr>
                    <w:rPr>
                      <w:sz w:val="20"/>
                      <w:szCs w:val="20"/>
                    </w:rPr>
                  </w:pPr>
                  <w:r w:rsidRPr="002B10D7">
                    <w:rPr>
                      <w:rFonts w:ascii="Calibri" w:eastAsia="Times New Roman" w:hAnsi="Calibri" w:cs="Segoe UI"/>
                      <w:color w:val="000000"/>
                      <w:sz w:val="20"/>
                      <w:szCs w:val="20"/>
                    </w:rPr>
                    <w:t>None</w:t>
                  </w:r>
                </w:p>
              </w:tc>
            </w:tr>
          </w:tbl>
          <w:p w14:paraId="00743759" w14:textId="77777777" w:rsidR="008E544C" w:rsidRDefault="008E544C" w:rsidP="00E53F3A">
            <w:pPr>
              <w:rPr>
                <w:sz w:val="20"/>
                <w:szCs w:val="20"/>
              </w:rPr>
            </w:pPr>
          </w:p>
          <w:p w14:paraId="057C0556" w14:textId="77777777" w:rsidR="008E544C" w:rsidRPr="008D0A72" w:rsidRDefault="008E544C" w:rsidP="00E53F3A">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BE5E4E" w:rsidRPr="008D0A72" w14:paraId="6B34A7CF" w14:textId="77777777" w:rsidTr="003759A5">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lastRenderedPageBreak/>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9F0D4B" w:rsidRPr="008D0A72" w14:paraId="6B34A740" w14:textId="77777777" w:rsidTr="0023580A">
              <w:tc>
                <w:tcPr>
                  <w:tcW w:w="1847"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E31C4A" w:rsidRPr="008D0A72" w14:paraId="6B34A750" w14:textId="77777777" w:rsidTr="007E774C">
              <w:tc>
                <w:tcPr>
                  <w:tcW w:w="1847" w:type="dxa"/>
                </w:tcPr>
                <w:p w14:paraId="6B34A748" w14:textId="3CC19825" w:rsidR="00E31C4A" w:rsidRPr="002A2CC8" w:rsidRDefault="00E31C4A" w:rsidP="007E774C">
                  <w:pPr>
                    <w:rPr>
                      <w:sz w:val="20"/>
                      <w:szCs w:val="20"/>
                    </w:rPr>
                  </w:pPr>
                  <w:r>
                    <w:rPr>
                      <w:sz w:val="20"/>
                      <w:szCs w:val="20"/>
                    </w:rPr>
                    <w:t>Property Type</w:t>
                  </w:r>
                </w:p>
              </w:tc>
              <w:tc>
                <w:tcPr>
                  <w:tcW w:w="3311" w:type="dxa"/>
                </w:tcPr>
                <w:p w14:paraId="55C0B654" w14:textId="6D1474BB" w:rsidR="00E46205" w:rsidRPr="00FF7D53" w:rsidRDefault="00EE3FA5" w:rsidP="00E46205">
                  <w:pPr>
                    <w:rPr>
                      <w:sz w:val="20"/>
                      <w:szCs w:val="20"/>
                    </w:rPr>
                  </w:pPr>
                  <w:r w:rsidRPr="00FF7D53">
                    <w:rPr>
                      <w:sz w:val="20"/>
                      <w:szCs w:val="20"/>
                    </w:rPr>
                    <w:t>Multi-</w:t>
                  </w:r>
                  <w:proofErr w:type="spellStart"/>
                  <w:r w:rsidR="00E46205" w:rsidRPr="00FF7D53">
                    <w:rPr>
                      <w:sz w:val="20"/>
                      <w:szCs w:val="20"/>
                    </w:rPr>
                    <w:t>Picklist</w:t>
                  </w:r>
                  <w:proofErr w:type="spellEnd"/>
                </w:p>
                <w:p w14:paraId="222022A4" w14:textId="77777777" w:rsidR="00E46205" w:rsidRPr="00FF7D53" w:rsidRDefault="00E46205" w:rsidP="00E46205">
                  <w:pPr>
                    <w:rPr>
                      <w:sz w:val="20"/>
                      <w:szCs w:val="20"/>
                    </w:rPr>
                  </w:pPr>
                </w:p>
                <w:p w14:paraId="45DDBB6E" w14:textId="2DB40A6B" w:rsidR="00E46205" w:rsidRPr="00FF7D53" w:rsidRDefault="00E46205" w:rsidP="00E46205">
                  <w:pPr>
                    <w:rPr>
                      <w:sz w:val="20"/>
                      <w:szCs w:val="20"/>
                    </w:rPr>
                  </w:pPr>
                  <w:r w:rsidRPr="00FF7D53">
                    <w:rPr>
                      <w:b/>
                      <w:sz w:val="20"/>
                      <w:szCs w:val="20"/>
                    </w:rPr>
                    <w:t>Values:</w:t>
                  </w:r>
                  <w:r w:rsidRPr="00FF7D53">
                    <w:rPr>
                      <w:sz w:val="20"/>
                      <w:szCs w:val="20"/>
                    </w:rPr>
                    <w:t xml:space="preserve">  Single Home, Duplex, </w:t>
                  </w:r>
                  <w:r w:rsidR="00FC2DB2">
                    <w:rPr>
                      <w:sz w:val="20"/>
                      <w:szCs w:val="20"/>
                    </w:rPr>
                    <w:t xml:space="preserve">Triplex, </w:t>
                  </w:r>
                  <w:r w:rsidR="00EE3FA5" w:rsidRPr="00FF7D53">
                    <w:rPr>
                      <w:sz w:val="20"/>
                      <w:szCs w:val="20"/>
                    </w:rPr>
                    <w:t>Multi-Unit, High Rise</w:t>
                  </w:r>
                  <w:r w:rsidR="00C401D4" w:rsidRPr="00FF7D53">
                    <w:rPr>
                      <w:sz w:val="20"/>
                      <w:szCs w:val="20"/>
                    </w:rPr>
                    <w:t xml:space="preserve">, </w:t>
                  </w:r>
                  <w:r w:rsidR="00821172" w:rsidRPr="00FF7D53">
                    <w:rPr>
                      <w:sz w:val="20"/>
                      <w:szCs w:val="20"/>
                    </w:rPr>
                    <w:t>Co-Op</w:t>
                  </w:r>
                </w:p>
                <w:p w14:paraId="666C3A3C" w14:textId="77777777" w:rsidR="00E46205" w:rsidRPr="00FF7D53" w:rsidRDefault="00E46205" w:rsidP="00E46205">
                  <w:pPr>
                    <w:rPr>
                      <w:b/>
                      <w:sz w:val="20"/>
                      <w:szCs w:val="20"/>
                    </w:rPr>
                  </w:pPr>
                  <w:r w:rsidRPr="00FF7D53">
                    <w:rPr>
                      <w:b/>
                      <w:sz w:val="20"/>
                      <w:szCs w:val="20"/>
                    </w:rPr>
                    <w:t xml:space="preserve">Default: </w:t>
                  </w:r>
                </w:p>
                <w:p w14:paraId="6B34A74B" w14:textId="304C984C" w:rsidR="00E46205" w:rsidRPr="00FF7D53" w:rsidRDefault="00E46205" w:rsidP="00E46205">
                  <w:pPr>
                    <w:rPr>
                      <w:strike/>
                      <w:sz w:val="20"/>
                      <w:szCs w:val="20"/>
                    </w:rPr>
                  </w:pPr>
                </w:p>
              </w:tc>
              <w:tc>
                <w:tcPr>
                  <w:tcW w:w="1048" w:type="dxa"/>
                </w:tcPr>
                <w:p w14:paraId="6B34A74C" w14:textId="1524DD15" w:rsidR="00E31C4A" w:rsidRPr="00FF7D53" w:rsidRDefault="00924FD5" w:rsidP="007E774C">
                  <w:pPr>
                    <w:rPr>
                      <w:sz w:val="20"/>
                      <w:szCs w:val="20"/>
                    </w:rPr>
                  </w:pPr>
                  <w:r w:rsidRPr="00FF7D53">
                    <w:rPr>
                      <w:sz w:val="20"/>
                      <w:szCs w:val="20"/>
                    </w:rPr>
                    <w:t>Yes</w:t>
                  </w:r>
                </w:p>
              </w:tc>
              <w:tc>
                <w:tcPr>
                  <w:tcW w:w="1157" w:type="dxa"/>
                </w:tcPr>
                <w:p w14:paraId="6B34A74D" w14:textId="57BBF30D" w:rsidR="00E31C4A" w:rsidRPr="00FF7D53" w:rsidRDefault="00924FD5" w:rsidP="009F4429">
                  <w:pPr>
                    <w:rPr>
                      <w:sz w:val="20"/>
                      <w:szCs w:val="20"/>
                    </w:rPr>
                  </w:pPr>
                  <w:r w:rsidRPr="00FF7D53">
                    <w:rPr>
                      <w:sz w:val="20"/>
                      <w:szCs w:val="20"/>
                    </w:rPr>
                    <w:t>None</w:t>
                  </w:r>
                </w:p>
              </w:tc>
              <w:tc>
                <w:tcPr>
                  <w:tcW w:w="874" w:type="dxa"/>
                </w:tcPr>
                <w:p w14:paraId="6B34A74E" w14:textId="77637658" w:rsidR="00E31C4A" w:rsidRPr="00FF7D53" w:rsidRDefault="00E31C4A" w:rsidP="007E774C">
                  <w:pPr>
                    <w:rPr>
                      <w:sz w:val="20"/>
                      <w:szCs w:val="20"/>
                    </w:rPr>
                  </w:pPr>
                  <w:r w:rsidRPr="00FF7D53">
                    <w:rPr>
                      <w:sz w:val="20"/>
                      <w:szCs w:val="20"/>
                    </w:rPr>
                    <w:t>No</w:t>
                  </w:r>
                </w:p>
              </w:tc>
              <w:tc>
                <w:tcPr>
                  <w:tcW w:w="3343" w:type="dxa"/>
                </w:tcPr>
                <w:p w14:paraId="6B34A74F" w14:textId="4DEBE259" w:rsidR="00E31C4A" w:rsidRPr="002A2CC8" w:rsidRDefault="00E31C4A" w:rsidP="00FB4383">
                  <w:pPr>
                    <w:rPr>
                      <w:sz w:val="20"/>
                      <w:szCs w:val="20"/>
                    </w:rPr>
                  </w:pPr>
                  <w:r w:rsidRPr="00FF7D53">
                    <w:rPr>
                      <w:sz w:val="20"/>
                      <w:szCs w:val="20"/>
                    </w:rPr>
                    <w:t xml:space="preserve">What type of property is it (single </w:t>
                  </w:r>
                  <w:r w:rsidR="00FB4383">
                    <w:rPr>
                      <w:sz w:val="20"/>
                      <w:szCs w:val="20"/>
                    </w:rPr>
                    <w:t>h</w:t>
                  </w:r>
                  <w:r w:rsidR="00FB4383" w:rsidRPr="00FF7D53">
                    <w:rPr>
                      <w:sz w:val="20"/>
                      <w:szCs w:val="20"/>
                    </w:rPr>
                    <w:t xml:space="preserve">ome, </w:t>
                  </w:r>
                  <w:r w:rsidR="00FB4383">
                    <w:rPr>
                      <w:sz w:val="20"/>
                      <w:szCs w:val="20"/>
                    </w:rPr>
                    <w:t>d</w:t>
                  </w:r>
                  <w:r w:rsidR="00FB4383" w:rsidRPr="00FF7D53">
                    <w:rPr>
                      <w:sz w:val="20"/>
                      <w:szCs w:val="20"/>
                    </w:rPr>
                    <w:t xml:space="preserve">uplex, </w:t>
                  </w:r>
                  <w:r w:rsidR="00FB4383">
                    <w:rPr>
                      <w:sz w:val="20"/>
                      <w:szCs w:val="20"/>
                    </w:rPr>
                    <w:t>triplex, m</w:t>
                  </w:r>
                  <w:r w:rsidR="00FB4383" w:rsidRPr="00FF7D53">
                    <w:rPr>
                      <w:sz w:val="20"/>
                      <w:szCs w:val="20"/>
                    </w:rPr>
                    <w:t>ulti-</w:t>
                  </w:r>
                  <w:r w:rsidR="00FB4383">
                    <w:rPr>
                      <w:sz w:val="20"/>
                      <w:szCs w:val="20"/>
                    </w:rPr>
                    <w:t>u</w:t>
                  </w:r>
                  <w:r w:rsidR="00FB4383" w:rsidRPr="00FF7D53">
                    <w:rPr>
                      <w:sz w:val="20"/>
                      <w:szCs w:val="20"/>
                    </w:rPr>
                    <w:t xml:space="preserve">nit, </w:t>
                  </w:r>
                  <w:r w:rsidR="00FB4383">
                    <w:rPr>
                      <w:sz w:val="20"/>
                      <w:szCs w:val="20"/>
                    </w:rPr>
                    <w:t>h</w:t>
                  </w:r>
                  <w:r w:rsidR="00FB4383" w:rsidRPr="00FF7D53">
                    <w:rPr>
                      <w:sz w:val="20"/>
                      <w:szCs w:val="20"/>
                    </w:rPr>
                    <w:t xml:space="preserve">igh </w:t>
                  </w:r>
                  <w:r w:rsidR="00FB4383">
                    <w:rPr>
                      <w:sz w:val="20"/>
                      <w:szCs w:val="20"/>
                    </w:rPr>
                    <w:t>r</w:t>
                  </w:r>
                  <w:r w:rsidR="00FB4383" w:rsidRPr="00FF7D53">
                    <w:rPr>
                      <w:sz w:val="20"/>
                      <w:szCs w:val="20"/>
                    </w:rPr>
                    <w:t xml:space="preserve">ise, </w:t>
                  </w:r>
                  <w:r w:rsidR="00FB4383">
                    <w:rPr>
                      <w:sz w:val="20"/>
                      <w:szCs w:val="20"/>
                    </w:rPr>
                    <w:t>c</w:t>
                  </w:r>
                  <w:r w:rsidR="00FB4383" w:rsidRPr="00FF7D53">
                    <w:rPr>
                      <w:sz w:val="20"/>
                      <w:szCs w:val="20"/>
                    </w:rPr>
                    <w:t>o-</w:t>
                  </w:r>
                  <w:r w:rsidR="00FB4383">
                    <w:rPr>
                      <w:sz w:val="20"/>
                      <w:szCs w:val="20"/>
                    </w:rPr>
                    <w:t>o</w:t>
                  </w:r>
                  <w:r w:rsidR="00FB4383" w:rsidRPr="00FF7D53">
                    <w:rPr>
                      <w:sz w:val="20"/>
                      <w:szCs w:val="20"/>
                    </w:rPr>
                    <w:t>p</w:t>
                  </w:r>
                  <w:r w:rsidRPr="00FF7D53">
                    <w:rPr>
                      <w:sz w:val="20"/>
                      <w:szCs w:val="20"/>
                    </w:rPr>
                    <w:t>)?</w:t>
                  </w:r>
                </w:p>
              </w:tc>
            </w:tr>
            <w:tr w:rsidR="00EE3FA5" w:rsidRPr="008D0A72" w14:paraId="18B33CB6" w14:textId="77777777" w:rsidTr="0023580A">
              <w:tc>
                <w:tcPr>
                  <w:tcW w:w="1847" w:type="dxa"/>
                </w:tcPr>
                <w:p w14:paraId="628D87AB" w14:textId="2F2CD0FC" w:rsidR="00EE3FA5" w:rsidRPr="00FF7D53" w:rsidRDefault="00EE3FA5" w:rsidP="004871F7">
                  <w:pPr>
                    <w:rPr>
                      <w:sz w:val="20"/>
                      <w:szCs w:val="20"/>
                    </w:rPr>
                  </w:pPr>
                  <w:r w:rsidRPr="00FF7D53">
                    <w:rPr>
                      <w:sz w:val="20"/>
                      <w:szCs w:val="20"/>
                    </w:rPr>
                    <w:t>Owner Occupied</w:t>
                  </w:r>
                </w:p>
              </w:tc>
              <w:tc>
                <w:tcPr>
                  <w:tcW w:w="3311" w:type="dxa"/>
                </w:tcPr>
                <w:p w14:paraId="0407EB92" w14:textId="1FBE8896" w:rsidR="00EE3FA5" w:rsidRPr="00FF7D53" w:rsidRDefault="00EE3FA5" w:rsidP="00EE3FA5">
                  <w:pPr>
                    <w:rPr>
                      <w:sz w:val="20"/>
                      <w:szCs w:val="20"/>
                    </w:rPr>
                  </w:pPr>
                  <w:r w:rsidRPr="00FF7D53">
                    <w:rPr>
                      <w:b/>
                      <w:sz w:val="20"/>
                      <w:szCs w:val="20"/>
                    </w:rPr>
                    <w:t>Values:</w:t>
                  </w:r>
                  <w:r w:rsidRPr="00FF7D53">
                    <w:rPr>
                      <w:sz w:val="20"/>
                      <w:szCs w:val="20"/>
                    </w:rPr>
                    <w:t xml:space="preserve">  Yes, No, Unknown</w:t>
                  </w:r>
                </w:p>
                <w:p w14:paraId="68547AFF" w14:textId="77777777" w:rsidR="00EE3FA5" w:rsidRPr="00FF7D53" w:rsidRDefault="00EE3FA5" w:rsidP="00EE3FA5">
                  <w:pPr>
                    <w:rPr>
                      <w:sz w:val="20"/>
                      <w:szCs w:val="20"/>
                    </w:rPr>
                  </w:pPr>
                  <w:r w:rsidRPr="00FF7D53">
                    <w:rPr>
                      <w:b/>
                      <w:sz w:val="20"/>
                      <w:szCs w:val="20"/>
                    </w:rPr>
                    <w:t>Default:</w:t>
                  </w:r>
                  <w:r w:rsidRPr="00FF7D53">
                    <w:rPr>
                      <w:sz w:val="20"/>
                      <w:szCs w:val="20"/>
                    </w:rPr>
                    <w:t xml:space="preserve">  </w:t>
                  </w:r>
                </w:p>
                <w:p w14:paraId="6A9A9A9D" w14:textId="057B58D4" w:rsidR="00AA1293" w:rsidRPr="00FF7D53" w:rsidRDefault="00AA1293" w:rsidP="00EE3FA5">
                  <w:pPr>
                    <w:rPr>
                      <w:sz w:val="20"/>
                      <w:szCs w:val="20"/>
                    </w:rPr>
                  </w:pPr>
                </w:p>
              </w:tc>
              <w:tc>
                <w:tcPr>
                  <w:tcW w:w="1048" w:type="dxa"/>
                </w:tcPr>
                <w:p w14:paraId="482A5DAA" w14:textId="574120DD" w:rsidR="00EE3FA5" w:rsidRPr="00FF7D53" w:rsidRDefault="00FB4383" w:rsidP="007E774C">
                  <w:pPr>
                    <w:rPr>
                      <w:sz w:val="20"/>
                      <w:szCs w:val="20"/>
                    </w:rPr>
                  </w:pPr>
                  <w:r>
                    <w:rPr>
                      <w:sz w:val="20"/>
                      <w:szCs w:val="20"/>
                    </w:rPr>
                    <w:t>Yes</w:t>
                  </w:r>
                </w:p>
              </w:tc>
              <w:tc>
                <w:tcPr>
                  <w:tcW w:w="1157" w:type="dxa"/>
                </w:tcPr>
                <w:p w14:paraId="1C581A6D" w14:textId="3BF1B3C5" w:rsidR="00EE3FA5" w:rsidRPr="00FF7D53" w:rsidRDefault="00FB4383" w:rsidP="00C870ED">
                  <w:pPr>
                    <w:rPr>
                      <w:sz w:val="20"/>
                      <w:szCs w:val="20"/>
                    </w:rPr>
                  </w:pPr>
                  <w:r w:rsidRPr="00FF7D53">
                    <w:rPr>
                      <w:sz w:val="20"/>
                      <w:szCs w:val="20"/>
                    </w:rPr>
                    <w:t>None</w:t>
                  </w:r>
                </w:p>
              </w:tc>
              <w:tc>
                <w:tcPr>
                  <w:tcW w:w="874" w:type="dxa"/>
                </w:tcPr>
                <w:p w14:paraId="7AFA8F00" w14:textId="6E883248" w:rsidR="00EE3FA5" w:rsidRPr="00FF7D53" w:rsidRDefault="00EE3FA5" w:rsidP="007E774C">
                  <w:pPr>
                    <w:rPr>
                      <w:sz w:val="20"/>
                      <w:szCs w:val="20"/>
                    </w:rPr>
                  </w:pPr>
                  <w:r w:rsidRPr="00FF7D53">
                    <w:rPr>
                      <w:sz w:val="20"/>
                      <w:szCs w:val="20"/>
                    </w:rPr>
                    <w:t>No</w:t>
                  </w:r>
                </w:p>
              </w:tc>
              <w:tc>
                <w:tcPr>
                  <w:tcW w:w="3343" w:type="dxa"/>
                </w:tcPr>
                <w:p w14:paraId="794CF72C" w14:textId="3C0BB5D7" w:rsidR="00EE3FA5" w:rsidRPr="00FF7D53" w:rsidRDefault="00AA1293" w:rsidP="004871F7">
                  <w:pPr>
                    <w:rPr>
                      <w:sz w:val="20"/>
                      <w:szCs w:val="20"/>
                    </w:rPr>
                  </w:pPr>
                  <w:r w:rsidRPr="00FF7D53">
                    <w:rPr>
                      <w:sz w:val="20"/>
                      <w:szCs w:val="20"/>
                    </w:rPr>
                    <w:t>Is the property occupied by the property owner?</w:t>
                  </w:r>
                </w:p>
              </w:tc>
            </w:tr>
            <w:tr w:rsidR="005B4ADF" w:rsidRPr="008D0A72" w14:paraId="523EDA02" w14:textId="77777777" w:rsidTr="0023580A">
              <w:tc>
                <w:tcPr>
                  <w:tcW w:w="1847" w:type="dxa"/>
                </w:tcPr>
                <w:p w14:paraId="3BE0CD95" w14:textId="040936A5" w:rsidR="005B4ADF" w:rsidRPr="00FF7D53" w:rsidRDefault="005B4ADF" w:rsidP="004871F7">
                  <w:pPr>
                    <w:rPr>
                      <w:sz w:val="20"/>
                      <w:szCs w:val="20"/>
                    </w:rPr>
                  </w:pPr>
                  <w:r>
                    <w:rPr>
                      <w:sz w:val="20"/>
                      <w:szCs w:val="20"/>
                    </w:rPr>
                    <w:t>Improperly used as commercial</w:t>
                  </w:r>
                </w:p>
              </w:tc>
              <w:tc>
                <w:tcPr>
                  <w:tcW w:w="3311" w:type="dxa"/>
                </w:tcPr>
                <w:p w14:paraId="32BD2561" w14:textId="1D4FC70B" w:rsidR="00131904" w:rsidRPr="00131904" w:rsidRDefault="00131904" w:rsidP="00131904">
                  <w:pPr>
                    <w:rPr>
                      <w:sz w:val="20"/>
                      <w:szCs w:val="20"/>
                    </w:rPr>
                  </w:pPr>
                  <w:proofErr w:type="spellStart"/>
                  <w:r>
                    <w:rPr>
                      <w:sz w:val="20"/>
                      <w:szCs w:val="20"/>
                    </w:rPr>
                    <w:t>Picklist</w:t>
                  </w:r>
                  <w:proofErr w:type="spellEnd"/>
                </w:p>
                <w:p w14:paraId="12D93BDB" w14:textId="77777777" w:rsidR="00131904" w:rsidRPr="00783F3A" w:rsidRDefault="00131904" w:rsidP="00131904">
                  <w:pPr>
                    <w:rPr>
                      <w:sz w:val="20"/>
                      <w:szCs w:val="20"/>
                    </w:rPr>
                  </w:pPr>
                  <w:r w:rsidRPr="00783F3A">
                    <w:rPr>
                      <w:b/>
                      <w:sz w:val="20"/>
                      <w:szCs w:val="20"/>
                    </w:rPr>
                    <w:t>Values:</w:t>
                  </w:r>
                  <w:r w:rsidRPr="00783F3A">
                    <w:rPr>
                      <w:sz w:val="20"/>
                      <w:szCs w:val="20"/>
                    </w:rPr>
                    <w:t xml:space="preserve">  </w:t>
                  </w:r>
                  <w:r>
                    <w:rPr>
                      <w:sz w:val="20"/>
                      <w:szCs w:val="20"/>
                    </w:rPr>
                    <w:t>Yes, No</w:t>
                  </w:r>
                </w:p>
                <w:p w14:paraId="3A3BAD6A" w14:textId="1893AB71" w:rsidR="005B4ADF" w:rsidRPr="00FF7D53" w:rsidRDefault="00131904" w:rsidP="00EE3FA5">
                  <w:pPr>
                    <w:rPr>
                      <w:b/>
                      <w:sz w:val="20"/>
                      <w:szCs w:val="20"/>
                    </w:rPr>
                  </w:pPr>
                  <w:r w:rsidRPr="00783F3A">
                    <w:rPr>
                      <w:b/>
                      <w:sz w:val="20"/>
                      <w:szCs w:val="20"/>
                    </w:rPr>
                    <w:t xml:space="preserve">Default: </w:t>
                  </w:r>
                </w:p>
              </w:tc>
              <w:tc>
                <w:tcPr>
                  <w:tcW w:w="1048" w:type="dxa"/>
                </w:tcPr>
                <w:p w14:paraId="1E788A1C" w14:textId="7ACFF109" w:rsidR="005B4ADF" w:rsidRDefault="00131904" w:rsidP="007E774C">
                  <w:pPr>
                    <w:rPr>
                      <w:sz w:val="20"/>
                      <w:szCs w:val="20"/>
                    </w:rPr>
                  </w:pPr>
                  <w:r>
                    <w:rPr>
                      <w:sz w:val="20"/>
                      <w:szCs w:val="20"/>
                    </w:rPr>
                    <w:t>Yes</w:t>
                  </w:r>
                </w:p>
              </w:tc>
              <w:tc>
                <w:tcPr>
                  <w:tcW w:w="1157" w:type="dxa"/>
                </w:tcPr>
                <w:p w14:paraId="11571C68" w14:textId="3BA9C3F9" w:rsidR="005B4ADF" w:rsidRPr="00FF7D53" w:rsidRDefault="00131904" w:rsidP="00C870ED">
                  <w:pPr>
                    <w:rPr>
                      <w:sz w:val="20"/>
                      <w:szCs w:val="20"/>
                    </w:rPr>
                  </w:pPr>
                  <w:r>
                    <w:rPr>
                      <w:sz w:val="20"/>
                      <w:szCs w:val="20"/>
                    </w:rPr>
                    <w:t>Workflow Rule #1</w:t>
                  </w:r>
                </w:p>
              </w:tc>
              <w:tc>
                <w:tcPr>
                  <w:tcW w:w="874" w:type="dxa"/>
                </w:tcPr>
                <w:p w14:paraId="55E97927" w14:textId="165ECE59" w:rsidR="005B4ADF" w:rsidRPr="00FF7D53" w:rsidRDefault="00131904" w:rsidP="007E774C">
                  <w:pPr>
                    <w:rPr>
                      <w:sz w:val="20"/>
                      <w:szCs w:val="20"/>
                    </w:rPr>
                  </w:pPr>
                  <w:r>
                    <w:rPr>
                      <w:sz w:val="20"/>
                      <w:szCs w:val="20"/>
                    </w:rPr>
                    <w:t>No</w:t>
                  </w:r>
                </w:p>
              </w:tc>
              <w:tc>
                <w:tcPr>
                  <w:tcW w:w="3343" w:type="dxa"/>
                </w:tcPr>
                <w:p w14:paraId="78D9AFEC" w14:textId="247BC7B9" w:rsidR="005B4ADF" w:rsidRPr="00FF7D53" w:rsidRDefault="00131904" w:rsidP="00131904">
                  <w:pPr>
                    <w:rPr>
                      <w:sz w:val="20"/>
                      <w:szCs w:val="20"/>
                    </w:rPr>
                  </w:pPr>
                  <w:r>
                    <w:rPr>
                      <w:rStyle w:val="Emphasis"/>
                      <w:i w:val="0"/>
                      <w:sz w:val="20"/>
                      <w:szCs w:val="20"/>
                    </w:rPr>
                    <w:t>Is the residential</w:t>
                  </w:r>
                  <w:r w:rsidRPr="00887E7D">
                    <w:rPr>
                      <w:rStyle w:val="Emphasis"/>
                      <w:i w:val="0"/>
                      <w:sz w:val="20"/>
                      <w:szCs w:val="20"/>
                    </w:rPr>
                    <w:t xml:space="preserve"> propert</w:t>
                  </w:r>
                  <w:r>
                    <w:rPr>
                      <w:rStyle w:val="Emphasis"/>
                      <w:i w:val="0"/>
                      <w:sz w:val="20"/>
                      <w:szCs w:val="20"/>
                    </w:rPr>
                    <w:t>y</w:t>
                  </w:r>
                  <w:r w:rsidRPr="00887E7D">
                    <w:rPr>
                      <w:rStyle w:val="Emphasis"/>
                      <w:i w:val="0"/>
                      <w:sz w:val="20"/>
                      <w:szCs w:val="20"/>
                    </w:rPr>
                    <w:t xml:space="preserve"> being used as </w:t>
                  </w:r>
                  <w:r>
                    <w:rPr>
                      <w:rStyle w:val="Emphasis"/>
                      <w:i w:val="0"/>
                      <w:sz w:val="20"/>
                      <w:szCs w:val="20"/>
                    </w:rPr>
                    <w:t>COMMERCIAL without proper zoning permits?</w:t>
                  </w:r>
                </w:p>
              </w:tc>
            </w:tr>
            <w:tr w:rsidR="00F8625C" w:rsidRPr="008D0A72" w14:paraId="1F05B469" w14:textId="77777777" w:rsidTr="0023580A">
              <w:tc>
                <w:tcPr>
                  <w:tcW w:w="1847" w:type="dxa"/>
                </w:tcPr>
                <w:p w14:paraId="032419E3" w14:textId="6F069E56" w:rsidR="00F8625C" w:rsidRPr="00FF7D53" w:rsidRDefault="00F8625C" w:rsidP="004871F7">
                  <w:pPr>
                    <w:rPr>
                      <w:sz w:val="20"/>
                      <w:szCs w:val="20"/>
                    </w:rPr>
                  </w:pPr>
                  <w:r w:rsidRPr="00FF7D53">
                    <w:rPr>
                      <w:sz w:val="20"/>
                      <w:szCs w:val="20"/>
                    </w:rPr>
                    <w:t>L&amp;I District</w:t>
                  </w:r>
                </w:p>
              </w:tc>
              <w:tc>
                <w:tcPr>
                  <w:tcW w:w="3311" w:type="dxa"/>
                </w:tcPr>
                <w:p w14:paraId="39212DFE" w14:textId="77777777" w:rsidR="00F8625C" w:rsidRPr="00FF7D53" w:rsidRDefault="00F8625C" w:rsidP="00AA55E2">
                  <w:pPr>
                    <w:rPr>
                      <w:sz w:val="20"/>
                      <w:szCs w:val="20"/>
                    </w:rPr>
                  </w:pPr>
                  <w:r w:rsidRPr="00FF7D53">
                    <w:rPr>
                      <w:sz w:val="20"/>
                      <w:szCs w:val="20"/>
                    </w:rPr>
                    <w:t>Text(50)</w:t>
                  </w:r>
                </w:p>
                <w:p w14:paraId="48EE2BBC" w14:textId="77777777" w:rsidR="00F8625C" w:rsidRPr="00FF7D53" w:rsidRDefault="00F8625C" w:rsidP="00AA55E2">
                  <w:pPr>
                    <w:rPr>
                      <w:sz w:val="20"/>
                      <w:szCs w:val="20"/>
                    </w:rPr>
                  </w:pPr>
                </w:p>
                <w:p w14:paraId="1B01D0EA" w14:textId="7410A98E" w:rsidR="00F8625C" w:rsidRPr="00FF7D53" w:rsidRDefault="00F8625C" w:rsidP="00AE1A9E">
                  <w:pPr>
                    <w:rPr>
                      <w:sz w:val="20"/>
                      <w:szCs w:val="20"/>
                    </w:rPr>
                  </w:pPr>
                  <w:r w:rsidRPr="00FF7D53">
                    <w:rPr>
                      <w:sz w:val="20"/>
                      <w:szCs w:val="20"/>
                    </w:rPr>
                    <w:lastRenderedPageBreak/>
                    <w:t>This read-only field will be automatically populated from the GIS L&amp;I District layer associated with the GIS record selected as the Service Request Location</w:t>
                  </w:r>
                </w:p>
              </w:tc>
              <w:tc>
                <w:tcPr>
                  <w:tcW w:w="1048" w:type="dxa"/>
                </w:tcPr>
                <w:p w14:paraId="2FB8645F" w14:textId="0F2873FB" w:rsidR="00F8625C" w:rsidRPr="00FF7D53" w:rsidRDefault="00F8625C" w:rsidP="007E774C">
                  <w:pPr>
                    <w:rPr>
                      <w:sz w:val="20"/>
                      <w:szCs w:val="20"/>
                    </w:rPr>
                  </w:pPr>
                  <w:r w:rsidRPr="00FF7D53">
                    <w:rPr>
                      <w:sz w:val="20"/>
                      <w:szCs w:val="20"/>
                    </w:rPr>
                    <w:lastRenderedPageBreak/>
                    <w:t>Yes</w:t>
                  </w:r>
                </w:p>
              </w:tc>
              <w:tc>
                <w:tcPr>
                  <w:tcW w:w="1157" w:type="dxa"/>
                </w:tcPr>
                <w:p w14:paraId="4FEF664E" w14:textId="079441F0" w:rsidR="00F8625C" w:rsidRPr="00FF7D53" w:rsidRDefault="00F8625C" w:rsidP="008C2C2F">
                  <w:pPr>
                    <w:rPr>
                      <w:sz w:val="20"/>
                      <w:szCs w:val="20"/>
                    </w:rPr>
                  </w:pPr>
                  <w:r w:rsidRPr="00FF7D53">
                    <w:rPr>
                      <w:sz w:val="20"/>
                      <w:szCs w:val="20"/>
                    </w:rPr>
                    <w:t>None</w:t>
                  </w:r>
                </w:p>
              </w:tc>
              <w:tc>
                <w:tcPr>
                  <w:tcW w:w="874" w:type="dxa"/>
                </w:tcPr>
                <w:p w14:paraId="2E34975A" w14:textId="1B37B926" w:rsidR="00F8625C" w:rsidRPr="00FF7D53" w:rsidRDefault="00F8625C" w:rsidP="007E774C">
                  <w:pPr>
                    <w:rPr>
                      <w:sz w:val="20"/>
                      <w:szCs w:val="20"/>
                    </w:rPr>
                  </w:pPr>
                  <w:r w:rsidRPr="00FF7D53">
                    <w:rPr>
                      <w:sz w:val="20"/>
                      <w:szCs w:val="20"/>
                    </w:rPr>
                    <w:t>No</w:t>
                  </w:r>
                </w:p>
              </w:tc>
              <w:tc>
                <w:tcPr>
                  <w:tcW w:w="3343" w:type="dxa"/>
                </w:tcPr>
                <w:p w14:paraId="329F2971" w14:textId="3680DDAA" w:rsidR="00F8625C" w:rsidRPr="00FF7D53" w:rsidRDefault="00F8625C" w:rsidP="00F36812">
                  <w:pPr>
                    <w:rPr>
                      <w:sz w:val="20"/>
                      <w:szCs w:val="20"/>
                    </w:rPr>
                  </w:pPr>
                  <w:r w:rsidRPr="00FF7D53">
                    <w:rPr>
                      <w:sz w:val="20"/>
                      <w:szCs w:val="20"/>
                    </w:rPr>
                    <w:t>The L&amp;I district in which the property is located.</w:t>
                  </w:r>
                </w:p>
              </w:tc>
            </w:tr>
            <w:tr w:rsidR="00F8625C" w:rsidRPr="008D0A72" w14:paraId="69CF7CEA" w14:textId="77777777" w:rsidTr="0023580A">
              <w:tc>
                <w:tcPr>
                  <w:tcW w:w="1847" w:type="dxa"/>
                </w:tcPr>
                <w:p w14:paraId="6E1937D9" w14:textId="7731A859" w:rsidR="00F8625C" w:rsidRPr="00FF7D53" w:rsidRDefault="00F8625C" w:rsidP="004871F7">
                  <w:pPr>
                    <w:rPr>
                      <w:sz w:val="20"/>
                      <w:szCs w:val="20"/>
                    </w:rPr>
                  </w:pPr>
                  <w:r w:rsidRPr="00FF7D53">
                    <w:rPr>
                      <w:sz w:val="20"/>
                      <w:szCs w:val="20"/>
                    </w:rPr>
                    <w:lastRenderedPageBreak/>
                    <w:t>L&amp;I Address</w:t>
                  </w:r>
                </w:p>
              </w:tc>
              <w:tc>
                <w:tcPr>
                  <w:tcW w:w="3311" w:type="dxa"/>
                </w:tcPr>
                <w:p w14:paraId="746454F7" w14:textId="77777777" w:rsidR="00F8625C" w:rsidRPr="00FF7D53" w:rsidRDefault="00F8625C" w:rsidP="00AA55E2">
                  <w:pPr>
                    <w:rPr>
                      <w:sz w:val="20"/>
                      <w:szCs w:val="20"/>
                    </w:rPr>
                  </w:pPr>
                  <w:r w:rsidRPr="00FF7D53">
                    <w:rPr>
                      <w:sz w:val="20"/>
                      <w:szCs w:val="20"/>
                    </w:rPr>
                    <w:t>Text(100)</w:t>
                  </w:r>
                </w:p>
                <w:p w14:paraId="481C6C95" w14:textId="77777777" w:rsidR="00F8625C" w:rsidRPr="00FF7D53" w:rsidRDefault="00F8625C" w:rsidP="00AA55E2">
                  <w:pPr>
                    <w:rPr>
                      <w:sz w:val="20"/>
                      <w:szCs w:val="20"/>
                    </w:rPr>
                  </w:pPr>
                </w:p>
                <w:p w14:paraId="58806FD9" w14:textId="057E7CDB" w:rsidR="00F8625C" w:rsidRPr="00FF7D53" w:rsidRDefault="00F8625C" w:rsidP="00F36812">
                  <w:pPr>
                    <w:rPr>
                      <w:sz w:val="20"/>
                      <w:szCs w:val="20"/>
                    </w:rPr>
                  </w:pPr>
                  <w:r w:rsidRPr="00FF7D53">
                    <w:rPr>
                      <w:sz w:val="20"/>
                      <w:szCs w:val="20"/>
                    </w:rPr>
                    <w:t>This read-only field will be automatically populated from the GIS L&amp;I District layer associated with the GIS record selected as the Service Request Location.</w:t>
                  </w:r>
                </w:p>
              </w:tc>
              <w:tc>
                <w:tcPr>
                  <w:tcW w:w="1048" w:type="dxa"/>
                </w:tcPr>
                <w:p w14:paraId="524FC6F3" w14:textId="6FAA1509" w:rsidR="00F8625C" w:rsidRPr="00FF7D53" w:rsidRDefault="00F8625C" w:rsidP="007E774C">
                  <w:pPr>
                    <w:rPr>
                      <w:sz w:val="20"/>
                      <w:szCs w:val="20"/>
                    </w:rPr>
                  </w:pPr>
                  <w:r w:rsidRPr="00FF7D53">
                    <w:rPr>
                      <w:sz w:val="20"/>
                      <w:szCs w:val="20"/>
                    </w:rPr>
                    <w:t>Yes</w:t>
                  </w:r>
                </w:p>
              </w:tc>
              <w:tc>
                <w:tcPr>
                  <w:tcW w:w="1157" w:type="dxa"/>
                </w:tcPr>
                <w:p w14:paraId="5990406D" w14:textId="510C0686" w:rsidR="00F8625C" w:rsidRPr="00FF7D53" w:rsidRDefault="00F8625C" w:rsidP="00FB4383">
                  <w:pPr>
                    <w:rPr>
                      <w:sz w:val="20"/>
                      <w:szCs w:val="20"/>
                    </w:rPr>
                  </w:pPr>
                  <w:r w:rsidRPr="00FF7D53">
                    <w:rPr>
                      <w:sz w:val="20"/>
                      <w:szCs w:val="20"/>
                    </w:rPr>
                    <w:t>Workflow Rule #</w:t>
                  </w:r>
                  <w:r w:rsidR="00FB4383">
                    <w:rPr>
                      <w:sz w:val="20"/>
                      <w:szCs w:val="20"/>
                    </w:rPr>
                    <w:t>1</w:t>
                  </w:r>
                </w:p>
              </w:tc>
              <w:tc>
                <w:tcPr>
                  <w:tcW w:w="874" w:type="dxa"/>
                </w:tcPr>
                <w:p w14:paraId="0E0481DF" w14:textId="418CE855" w:rsidR="00F8625C" w:rsidRPr="00FF7D53" w:rsidRDefault="00F8625C" w:rsidP="007E774C">
                  <w:pPr>
                    <w:rPr>
                      <w:sz w:val="20"/>
                      <w:szCs w:val="20"/>
                    </w:rPr>
                  </w:pPr>
                  <w:r w:rsidRPr="00FF7D53">
                    <w:rPr>
                      <w:sz w:val="20"/>
                      <w:szCs w:val="20"/>
                    </w:rPr>
                    <w:t>No</w:t>
                  </w:r>
                </w:p>
              </w:tc>
              <w:tc>
                <w:tcPr>
                  <w:tcW w:w="3343" w:type="dxa"/>
                </w:tcPr>
                <w:p w14:paraId="5DF70D8B" w14:textId="5831988A" w:rsidR="00F8625C" w:rsidRPr="00FF7D53" w:rsidRDefault="00F8625C" w:rsidP="004871F7">
                  <w:pPr>
                    <w:rPr>
                      <w:sz w:val="20"/>
                      <w:szCs w:val="20"/>
                    </w:rPr>
                  </w:pPr>
                  <w:r w:rsidRPr="00FF7D53">
                    <w:rPr>
                      <w:sz w:val="20"/>
                      <w:szCs w:val="20"/>
                    </w:rPr>
                    <w:t>The L&amp;I address key, based on the entered service address.</w:t>
                  </w:r>
                </w:p>
              </w:tc>
            </w:tr>
          </w:tbl>
          <w:p w14:paraId="6B34A7A2" w14:textId="296BF5BB"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60560F">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814433" w:rsidRPr="008D0A72" w14:paraId="09D38ED8" w14:textId="77777777" w:rsidTr="0060560F">
              <w:tc>
                <w:tcPr>
                  <w:tcW w:w="780" w:type="dxa"/>
                </w:tcPr>
                <w:p w14:paraId="165CAB2C" w14:textId="2B41B164" w:rsidR="00814433" w:rsidRPr="003F6793" w:rsidRDefault="00814433" w:rsidP="003A3160">
                  <w:pPr>
                    <w:rPr>
                      <w:sz w:val="20"/>
                      <w:szCs w:val="20"/>
                    </w:rPr>
                  </w:pPr>
                </w:p>
              </w:tc>
              <w:tc>
                <w:tcPr>
                  <w:tcW w:w="2340" w:type="dxa"/>
                </w:tcPr>
                <w:p w14:paraId="7C1F6D14" w14:textId="1C34A8F0" w:rsidR="00814433" w:rsidRPr="003F6793" w:rsidRDefault="00814433" w:rsidP="00924FD5">
                  <w:pPr>
                    <w:rPr>
                      <w:sz w:val="20"/>
                      <w:szCs w:val="20"/>
                    </w:rPr>
                  </w:pPr>
                </w:p>
              </w:tc>
              <w:tc>
                <w:tcPr>
                  <w:tcW w:w="3146" w:type="dxa"/>
                </w:tcPr>
                <w:p w14:paraId="5CA89E03" w14:textId="680B7FD9" w:rsidR="00E46205" w:rsidRPr="003F6793" w:rsidRDefault="00E46205" w:rsidP="00EA78B8">
                  <w:pPr>
                    <w:rPr>
                      <w:sz w:val="20"/>
                      <w:szCs w:val="20"/>
                    </w:rPr>
                  </w:pPr>
                </w:p>
              </w:tc>
              <w:tc>
                <w:tcPr>
                  <w:tcW w:w="2974" w:type="dxa"/>
                </w:tcPr>
                <w:p w14:paraId="4BC2BBC5" w14:textId="3115F6F6" w:rsidR="00814433" w:rsidRPr="004871F7" w:rsidRDefault="00814433" w:rsidP="00E46205">
                  <w:pPr>
                    <w:rPr>
                      <w:sz w:val="20"/>
                      <w:szCs w:val="20"/>
                    </w:rPr>
                  </w:pPr>
                </w:p>
              </w:tc>
              <w:tc>
                <w:tcPr>
                  <w:tcW w:w="2340" w:type="dxa"/>
                </w:tcPr>
                <w:p w14:paraId="08AA56E0" w14:textId="12A2C85A" w:rsidR="00814433" w:rsidRPr="003F6793" w:rsidRDefault="00814433" w:rsidP="00972999">
                  <w:pPr>
                    <w:rPr>
                      <w:sz w:val="20"/>
                      <w:szCs w:val="20"/>
                    </w:rPr>
                  </w:pPr>
                </w:p>
              </w:tc>
            </w:tr>
          </w:tbl>
          <w:p w14:paraId="6B34A7B0" w14:textId="77777777" w:rsidR="003A3160" w:rsidRDefault="003A3160"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7E774C">
              <w:tc>
                <w:tcPr>
                  <w:tcW w:w="780" w:type="dxa"/>
                  <w:shd w:val="clear" w:color="auto" w:fill="D9D9D9" w:themeFill="background1" w:themeFillShade="D9"/>
                </w:tcPr>
                <w:p w14:paraId="6B34A7B2" w14:textId="77777777" w:rsidR="00300DF2" w:rsidRPr="008D0A72" w:rsidRDefault="00300DF2" w:rsidP="007E774C">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7E774C">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7E774C">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7E774C">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7E774C">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7E774C">
                  <w:pPr>
                    <w:rPr>
                      <w:b/>
                      <w:sz w:val="20"/>
                      <w:szCs w:val="20"/>
                    </w:rPr>
                  </w:pPr>
                  <w:r>
                    <w:rPr>
                      <w:b/>
                      <w:sz w:val="20"/>
                      <w:szCs w:val="20"/>
                    </w:rPr>
                    <w:t>Workflow Action</w:t>
                  </w:r>
                </w:p>
              </w:tc>
            </w:tr>
            <w:tr w:rsidR="00131904" w:rsidRPr="008D0A72" w14:paraId="669F86E3" w14:textId="77777777" w:rsidTr="007E774C">
              <w:tc>
                <w:tcPr>
                  <w:tcW w:w="780" w:type="dxa"/>
                </w:tcPr>
                <w:p w14:paraId="27B5AB40" w14:textId="451DA228" w:rsidR="00131904" w:rsidRDefault="00131904" w:rsidP="007E774C">
                  <w:pPr>
                    <w:rPr>
                      <w:sz w:val="20"/>
                      <w:szCs w:val="20"/>
                    </w:rPr>
                  </w:pPr>
                  <w:r>
                    <w:rPr>
                      <w:sz w:val="20"/>
                      <w:szCs w:val="20"/>
                    </w:rPr>
                    <w:t>1</w:t>
                  </w:r>
                </w:p>
              </w:tc>
              <w:tc>
                <w:tcPr>
                  <w:tcW w:w="1890" w:type="dxa"/>
                </w:tcPr>
                <w:p w14:paraId="7F77708A" w14:textId="782F99D0" w:rsidR="00131904" w:rsidRPr="00353977" w:rsidRDefault="00131904" w:rsidP="00131904">
                  <w:pPr>
                    <w:rPr>
                      <w:sz w:val="20"/>
                      <w:szCs w:val="20"/>
                    </w:rPr>
                  </w:pPr>
                  <w:r>
                    <w:rPr>
                      <w:sz w:val="20"/>
                      <w:szCs w:val="20"/>
                    </w:rPr>
                    <w:t xml:space="preserve">Workflow Rule for </w:t>
                  </w:r>
                  <w:r w:rsidRPr="00887E7D">
                    <w:rPr>
                      <w:i/>
                      <w:sz w:val="20"/>
                      <w:szCs w:val="20"/>
                    </w:rPr>
                    <w:t xml:space="preserve">Property Improperly Used as </w:t>
                  </w:r>
                  <w:r>
                    <w:rPr>
                      <w:i/>
                      <w:sz w:val="20"/>
                      <w:szCs w:val="20"/>
                    </w:rPr>
                    <w:t>Commercial</w:t>
                  </w:r>
                </w:p>
              </w:tc>
              <w:tc>
                <w:tcPr>
                  <w:tcW w:w="2160" w:type="dxa"/>
                </w:tcPr>
                <w:p w14:paraId="24256A7A" w14:textId="0BF01E2F" w:rsidR="00131904" w:rsidRPr="00353977" w:rsidRDefault="00131904" w:rsidP="00131904">
                  <w:pPr>
                    <w:rPr>
                      <w:sz w:val="20"/>
                      <w:szCs w:val="20"/>
                    </w:rPr>
                  </w:pPr>
                  <w:r w:rsidRPr="00887E7D">
                    <w:rPr>
                      <w:rStyle w:val="Emphasis"/>
                      <w:i w:val="0"/>
                      <w:sz w:val="20"/>
                      <w:szCs w:val="20"/>
                    </w:rPr>
                    <w:t xml:space="preserve">For </w:t>
                  </w:r>
                  <w:r>
                    <w:rPr>
                      <w:rStyle w:val="Emphasis"/>
                      <w:i w:val="0"/>
                      <w:sz w:val="20"/>
                      <w:szCs w:val="20"/>
                    </w:rPr>
                    <w:t xml:space="preserve">a </w:t>
                  </w:r>
                  <w:r w:rsidRPr="00887E7D">
                    <w:rPr>
                      <w:rStyle w:val="Emphasis"/>
                      <w:i w:val="0"/>
                      <w:sz w:val="20"/>
                      <w:szCs w:val="20"/>
                    </w:rPr>
                    <w:t>commercial propert</w:t>
                  </w:r>
                  <w:r>
                    <w:rPr>
                      <w:rStyle w:val="Emphasis"/>
                      <w:i w:val="0"/>
                      <w:sz w:val="20"/>
                      <w:szCs w:val="20"/>
                    </w:rPr>
                    <w:t>y</w:t>
                  </w:r>
                  <w:r w:rsidRPr="00887E7D">
                    <w:rPr>
                      <w:rStyle w:val="Emphasis"/>
                      <w:i w:val="0"/>
                      <w:sz w:val="20"/>
                      <w:szCs w:val="20"/>
                    </w:rPr>
                    <w:t xml:space="preserve"> being used as </w:t>
                  </w:r>
                  <w:r>
                    <w:rPr>
                      <w:rStyle w:val="Emphasis"/>
                      <w:i w:val="0"/>
                      <w:sz w:val="20"/>
                      <w:szCs w:val="20"/>
                    </w:rPr>
                    <w:t>COMMERCIAL</w:t>
                  </w:r>
                  <w:r w:rsidRPr="00887E7D">
                    <w:rPr>
                      <w:rStyle w:val="Emphasis"/>
                      <w:i w:val="0"/>
                      <w:sz w:val="20"/>
                      <w:szCs w:val="20"/>
                    </w:rPr>
                    <w:t xml:space="preserve"> without proper zoning permits, submit a Zoning </w:t>
                  </w:r>
                  <w:r>
                    <w:rPr>
                      <w:rStyle w:val="Emphasis"/>
                      <w:i w:val="0"/>
                      <w:sz w:val="20"/>
                      <w:szCs w:val="20"/>
                    </w:rPr>
                    <w:t>Commercial</w:t>
                  </w:r>
                  <w:r w:rsidRPr="00887E7D">
                    <w:rPr>
                      <w:rStyle w:val="Emphasis"/>
                      <w:i w:val="0"/>
                      <w:sz w:val="20"/>
                      <w:szCs w:val="20"/>
                    </w:rPr>
                    <w:t xml:space="preserve"> service request.</w:t>
                  </w:r>
                </w:p>
              </w:tc>
              <w:tc>
                <w:tcPr>
                  <w:tcW w:w="2250" w:type="dxa"/>
                </w:tcPr>
                <w:p w14:paraId="4A72860A" w14:textId="1FD57F3B" w:rsidR="00131904" w:rsidRPr="00353977" w:rsidRDefault="00131904" w:rsidP="007E774C">
                  <w:pPr>
                    <w:rPr>
                      <w:sz w:val="20"/>
                      <w:szCs w:val="20"/>
                    </w:rPr>
                  </w:pPr>
                  <w:r w:rsidRPr="00ED66F6">
                    <w:rPr>
                      <w:sz w:val="20"/>
                      <w:szCs w:val="20"/>
                    </w:rPr>
                    <w:t>Evaluate the rule when a record is created, and every time it’s edited.</w:t>
                  </w:r>
                </w:p>
              </w:tc>
              <w:tc>
                <w:tcPr>
                  <w:tcW w:w="2160" w:type="dxa"/>
                </w:tcPr>
                <w:p w14:paraId="268CFE8F" w14:textId="5C7ECFC7" w:rsidR="00131904" w:rsidRPr="00353977" w:rsidRDefault="00131904" w:rsidP="00F36812">
                  <w:pPr>
                    <w:rPr>
                      <w:i/>
                      <w:sz w:val="20"/>
                      <w:szCs w:val="20"/>
                    </w:rPr>
                  </w:pPr>
                  <w:r w:rsidRPr="00887E7D">
                    <w:rPr>
                      <w:i/>
                      <w:sz w:val="20"/>
                      <w:szCs w:val="20"/>
                    </w:rPr>
                    <w:t>Property Improperly Used as Residential</w:t>
                  </w:r>
                  <w:r w:rsidRPr="00887E7D">
                    <w:rPr>
                      <w:sz w:val="20"/>
                      <w:szCs w:val="20"/>
                    </w:rPr>
                    <w:t xml:space="preserve"> = ‘Yes’</w:t>
                  </w:r>
                  <w:bookmarkStart w:id="0" w:name="_GoBack"/>
                  <w:bookmarkEnd w:id="0"/>
                </w:p>
              </w:tc>
              <w:tc>
                <w:tcPr>
                  <w:tcW w:w="2340" w:type="dxa"/>
                </w:tcPr>
                <w:p w14:paraId="07F5DADD" w14:textId="17C7B748" w:rsidR="00131904" w:rsidRDefault="00131904" w:rsidP="00C805D3">
                  <w:pPr>
                    <w:rPr>
                      <w:sz w:val="20"/>
                      <w:szCs w:val="20"/>
                    </w:rPr>
                  </w:pPr>
                  <w:r>
                    <w:rPr>
                      <w:sz w:val="20"/>
                      <w:szCs w:val="20"/>
                    </w:rPr>
                    <w:t>Display Message:  “</w:t>
                  </w:r>
                  <w:r w:rsidRPr="00887E7D">
                    <w:rPr>
                      <w:rStyle w:val="Emphasis"/>
                      <w:i w:val="0"/>
                      <w:sz w:val="20"/>
                      <w:szCs w:val="20"/>
                    </w:rPr>
                    <w:t xml:space="preserve">For </w:t>
                  </w:r>
                  <w:r>
                    <w:rPr>
                      <w:rStyle w:val="Emphasis"/>
                      <w:i w:val="0"/>
                      <w:sz w:val="20"/>
                      <w:szCs w:val="20"/>
                    </w:rPr>
                    <w:t xml:space="preserve">a </w:t>
                  </w:r>
                  <w:r w:rsidRPr="00887E7D">
                    <w:rPr>
                      <w:rStyle w:val="Emphasis"/>
                      <w:i w:val="0"/>
                      <w:sz w:val="20"/>
                      <w:szCs w:val="20"/>
                    </w:rPr>
                    <w:t>commercial propert</w:t>
                  </w:r>
                  <w:r>
                    <w:rPr>
                      <w:rStyle w:val="Emphasis"/>
                      <w:i w:val="0"/>
                      <w:sz w:val="20"/>
                      <w:szCs w:val="20"/>
                    </w:rPr>
                    <w:t>y</w:t>
                  </w:r>
                  <w:r w:rsidRPr="00887E7D">
                    <w:rPr>
                      <w:rStyle w:val="Emphasis"/>
                      <w:i w:val="0"/>
                      <w:sz w:val="20"/>
                      <w:szCs w:val="20"/>
                    </w:rPr>
                    <w:t xml:space="preserve"> being used as </w:t>
                  </w:r>
                  <w:r>
                    <w:rPr>
                      <w:rStyle w:val="Emphasis"/>
                      <w:i w:val="0"/>
                      <w:sz w:val="20"/>
                      <w:szCs w:val="20"/>
                    </w:rPr>
                    <w:t>COMMERCIAL</w:t>
                  </w:r>
                  <w:r w:rsidRPr="00887E7D">
                    <w:rPr>
                      <w:rStyle w:val="Emphasis"/>
                      <w:i w:val="0"/>
                      <w:sz w:val="20"/>
                      <w:szCs w:val="20"/>
                    </w:rPr>
                    <w:t xml:space="preserve"> without proper zoning permits, submit a Zoning </w:t>
                  </w:r>
                  <w:r>
                    <w:rPr>
                      <w:rStyle w:val="Emphasis"/>
                      <w:i w:val="0"/>
                      <w:sz w:val="20"/>
                      <w:szCs w:val="20"/>
                    </w:rPr>
                    <w:t>Commercial</w:t>
                  </w:r>
                  <w:r w:rsidRPr="00887E7D">
                    <w:rPr>
                      <w:rStyle w:val="Emphasis"/>
                      <w:i w:val="0"/>
                      <w:sz w:val="20"/>
                      <w:szCs w:val="20"/>
                    </w:rPr>
                    <w:t xml:space="preserve"> service request.</w:t>
                  </w:r>
                  <w:r>
                    <w:rPr>
                      <w:sz w:val="20"/>
                      <w:szCs w:val="20"/>
                    </w:rPr>
                    <w:t>”</w:t>
                  </w:r>
                </w:p>
                <w:p w14:paraId="7DDA1464" w14:textId="77777777" w:rsidR="00131904" w:rsidRDefault="00131904" w:rsidP="00C805D3">
                  <w:pPr>
                    <w:rPr>
                      <w:sz w:val="20"/>
                      <w:szCs w:val="20"/>
                    </w:rPr>
                  </w:pPr>
                </w:p>
                <w:p w14:paraId="0A0E6E06" w14:textId="387B3520" w:rsidR="00131904" w:rsidRPr="00353977" w:rsidRDefault="00131904" w:rsidP="00131904">
                  <w:pPr>
                    <w:rPr>
                      <w:sz w:val="20"/>
                      <w:szCs w:val="20"/>
                    </w:rPr>
                  </w:pPr>
                  <w:r>
                    <w:rPr>
                      <w:sz w:val="20"/>
                      <w:szCs w:val="20"/>
                    </w:rPr>
                    <w:t>A</w:t>
                  </w:r>
                  <w:r w:rsidRPr="00087F6E">
                    <w:rPr>
                      <w:sz w:val="20"/>
                      <w:szCs w:val="20"/>
                    </w:rPr>
                    <w:t xml:space="preserve">utomatically change the </w:t>
                  </w:r>
                  <w:r w:rsidRPr="00C86200">
                    <w:rPr>
                      <w:i/>
                      <w:strike/>
                      <w:sz w:val="20"/>
                      <w:szCs w:val="20"/>
                      <w:highlight w:val="yellow"/>
                    </w:rPr>
                    <w:t xml:space="preserve">Case Record </w:t>
                  </w:r>
                  <w:r w:rsidR="00C86200" w:rsidRPr="00C86200">
                    <w:rPr>
                      <w:i/>
                      <w:sz w:val="20"/>
                      <w:szCs w:val="20"/>
                      <w:highlight w:val="yellow"/>
                    </w:rPr>
                    <w:t>Service Request</w:t>
                  </w:r>
                  <w:r w:rsidR="00C86200">
                    <w:rPr>
                      <w:i/>
                      <w:sz w:val="20"/>
                      <w:szCs w:val="20"/>
                    </w:rPr>
                    <w:t xml:space="preserve"> </w:t>
                  </w:r>
                  <w:r w:rsidRPr="00087F6E">
                    <w:rPr>
                      <w:i/>
                      <w:sz w:val="20"/>
                      <w:szCs w:val="20"/>
                    </w:rPr>
                    <w:t>Type</w:t>
                  </w:r>
                  <w:r w:rsidRPr="00087F6E">
                    <w:rPr>
                      <w:sz w:val="20"/>
                      <w:szCs w:val="20"/>
                    </w:rPr>
                    <w:t xml:space="preserve"> = ‘</w:t>
                  </w:r>
                  <w:r>
                    <w:rPr>
                      <w:sz w:val="20"/>
                      <w:szCs w:val="20"/>
                    </w:rPr>
                    <w:t>Zoning Commercial’.</w:t>
                  </w:r>
                </w:p>
              </w:tc>
            </w:tr>
            <w:tr w:rsidR="00131904" w:rsidRPr="008D0A72" w14:paraId="42747CD8" w14:textId="77777777" w:rsidTr="007E774C">
              <w:tc>
                <w:tcPr>
                  <w:tcW w:w="780" w:type="dxa"/>
                </w:tcPr>
                <w:p w14:paraId="52B0EB27" w14:textId="4654FA93" w:rsidR="00131904" w:rsidRPr="00353977" w:rsidRDefault="00131904" w:rsidP="007E774C">
                  <w:pPr>
                    <w:rPr>
                      <w:sz w:val="20"/>
                      <w:szCs w:val="20"/>
                    </w:rPr>
                  </w:pPr>
                  <w:r>
                    <w:rPr>
                      <w:sz w:val="20"/>
                      <w:szCs w:val="20"/>
                    </w:rPr>
                    <w:t>2</w:t>
                  </w:r>
                </w:p>
              </w:tc>
              <w:tc>
                <w:tcPr>
                  <w:tcW w:w="1890" w:type="dxa"/>
                </w:tcPr>
                <w:p w14:paraId="683A204A" w14:textId="6AFD01A4" w:rsidR="00131904" w:rsidRPr="00353977" w:rsidRDefault="00131904" w:rsidP="00F36812">
                  <w:pPr>
                    <w:rPr>
                      <w:sz w:val="20"/>
                      <w:szCs w:val="20"/>
                    </w:rPr>
                  </w:pPr>
                  <w:r w:rsidRPr="00353977">
                    <w:rPr>
                      <w:sz w:val="20"/>
                      <w:szCs w:val="20"/>
                    </w:rPr>
                    <w:t xml:space="preserve">Workflow Rule for </w:t>
                  </w:r>
                  <w:r w:rsidRPr="00353977">
                    <w:rPr>
                      <w:i/>
                      <w:sz w:val="20"/>
                      <w:szCs w:val="20"/>
                    </w:rPr>
                    <w:t>L&amp;I</w:t>
                  </w:r>
                  <w:r w:rsidRPr="00353977">
                    <w:rPr>
                      <w:sz w:val="20"/>
                      <w:szCs w:val="20"/>
                    </w:rPr>
                    <w:t xml:space="preserve"> </w:t>
                  </w:r>
                  <w:r w:rsidRPr="00353977">
                    <w:rPr>
                      <w:i/>
                      <w:sz w:val="20"/>
                      <w:szCs w:val="20"/>
                    </w:rPr>
                    <w:t>Address (NULL)</w:t>
                  </w:r>
                </w:p>
              </w:tc>
              <w:tc>
                <w:tcPr>
                  <w:tcW w:w="2160" w:type="dxa"/>
                </w:tcPr>
                <w:p w14:paraId="18F5B105" w14:textId="0734E1F3" w:rsidR="00131904" w:rsidRPr="00353977" w:rsidRDefault="00131904" w:rsidP="00F36812">
                  <w:pPr>
                    <w:rPr>
                      <w:sz w:val="20"/>
                      <w:szCs w:val="20"/>
                    </w:rPr>
                  </w:pPr>
                  <w:r w:rsidRPr="00353977">
                    <w:rPr>
                      <w:sz w:val="20"/>
                      <w:szCs w:val="20"/>
                    </w:rPr>
                    <w:t>The system will change the case to a Service Not Needed if the Address Key returned from GIS is NULL.</w:t>
                  </w:r>
                </w:p>
              </w:tc>
              <w:tc>
                <w:tcPr>
                  <w:tcW w:w="2250" w:type="dxa"/>
                </w:tcPr>
                <w:p w14:paraId="2494C324" w14:textId="6D3387C3" w:rsidR="00131904" w:rsidRPr="00353977" w:rsidRDefault="00131904" w:rsidP="007E774C">
                  <w:pPr>
                    <w:rPr>
                      <w:sz w:val="20"/>
                      <w:szCs w:val="20"/>
                    </w:rPr>
                  </w:pPr>
                  <w:r w:rsidRPr="00353977">
                    <w:rPr>
                      <w:sz w:val="20"/>
                      <w:szCs w:val="20"/>
                    </w:rPr>
                    <w:t>Evaluate the rule when the value in a field(s) is populated/updated to a specific value.</w:t>
                  </w:r>
                </w:p>
              </w:tc>
              <w:tc>
                <w:tcPr>
                  <w:tcW w:w="2160" w:type="dxa"/>
                </w:tcPr>
                <w:p w14:paraId="7A0F0A00" w14:textId="6CEC28C4" w:rsidR="00131904" w:rsidRPr="00353977" w:rsidRDefault="00131904" w:rsidP="00F36812">
                  <w:pPr>
                    <w:rPr>
                      <w:sz w:val="20"/>
                      <w:szCs w:val="20"/>
                    </w:rPr>
                  </w:pPr>
                  <w:r w:rsidRPr="00353977">
                    <w:rPr>
                      <w:i/>
                      <w:sz w:val="20"/>
                      <w:szCs w:val="20"/>
                    </w:rPr>
                    <w:t>Address Key</w:t>
                  </w:r>
                  <w:r w:rsidRPr="00353977">
                    <w:rPr>
                      <w:sz w:val="20"/>
                      <w:szCs w:val="20"/>
                    </w:rPr>
                    <w:t xml:space="preserve"> returned from GIS is NULL</w:t>
                  </w:r>
                </w:p>
              </w:tc>
              <w:tc>
                <w:tcPr>
                  <w:tcW w:w="2340" w:type="dxa"/>
                </w:tcPr>
                <w:p w14:paraId="56EE3B6C" w14:textId="782FB633" w:rsidR="00131904" w:rsidRPr="00353977" w:rsidRDefault="00131904" w:rsidP="00A44086">
                  <w:pPr>
                    <w:rPr>
                      <w:sz w:val="20"/>
                      <w:szCs w:val="20"/>
                    </w:rPr>
                  </w:pPr>
                  <w:r w:rsidRPr="00353977">
                    <w:rPr>
                      <w:sz w:val="20"/>
                      <w:szCs w:val="20"/>
                    </w:rPr>
                    <w:t>Display Message:  “A zoning violation case can be submitted only if the exact L&amp;I address key is validated.”</w:t>
                  </w:r>
                </w:p>
                <w:p w14:paraId="0C6A9141" w14:textId="77777777" w:rsidR="00131904" w:rsidRPr="00353977" w:rsidRDefault="00131904" w:rsidP="00A44086">
                  <w:pPr>
                    <w:rPr>
                      <w:sz w:val="20"/>
                      <w:szCs w:val="20"/>
                    </w:rPr>
                  </w:pPr>
                </w:p>
                <w:p w14:paraId="6F53171E" w14:textId="77777777" w:rsidR="00131904" w:rsidRPr="00353977" w:rsidRDefault="00131904" w:rsidP="00A44086">
                  <w:pPr>
                    <w:rPr>
                      <w:sz w:val="20"/>
                      <w:szCs w:val="20"/>
                    </w:rPr>
                  </w:pPr>
                  <w:r w:rsidRPr="00353977">
                    <w:rPr>
                      <w:sz w:val="20"/>
                      <w:szCs w:val="20"/>
                    </w:rPr>
                    <w:t xml:space="preserve">Automatically change </w:t>
                  </w:r>
                  <w:r w:rsidRPr="00353977">
                    <w:rPr>
                      <w:i/>
                      <w:sz w:val="20"/>
                      <w:szCs w:val="20"/>
                    </w:rPr>
                    <w:lastRenderedPageBreak/>
                    <w:t>Service Request Type</w:t>
                  </w:r>
                  <w:r w:rsidRPr="00353977">
                    <w:rPr>
                      <w:sz w:val="20"/>
                      <w:szCs w:val="20"/>
                    </w:rPr>
                    <w:t xml:space="preserve"> to “Service Not Needed’ and save the case.</w:t>
                  </w:r>
                </w:p>
                <w:p w14:paraId="61AAD60E" w14:textId="77777777" w:rsidR="00131904" w:rsidRPr="00353977" w:rsidRDefault="00131904" w:rsidP="00A44086">
                  <w:pPr>
                    <w:rPr>
                      <w:sz w:val="20"/>
                      <w:szCs w:val="20"/>
                    </w:rPr>
                  </w:pPr>
                </w:p>
                <w:p w14:paraId="2DFF9E9B" w14:textId="71E2B02C" w:rsidR="00131904" w:rsidRPr="00353977" w:rsidRDefault="00131904" w:rsidP="00F36812">
                  <w:pPr>
                    <w:rPr>
                      <w:sz w:val="20"/>
                      <w:szCs w:val="20"/>
                    </w:rPr>
                  </w:pPr>
                  <w:r w:rsidRPr="00353977">
                    <w:rPr>
                      <w:sz w:val="20"/>
                      <w:szCs w:val="20"/>
                    </w:rPr>
                    <w:t>Automatically assign the case and then close it with a Close Reason = “Service Not Needed”.</w:t>
                  </w:r>
                </w:p>
              </w:tc>
            </w:tr>
          </w:tbl>
          <w:p w14:paraId="6B34A7CE" w14:textId="4996A5DF"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lastRenderedPageBreak/>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E74B89">
        <w:tc>
          <w:tcPr>
            <w:tcW w:w="2520" w:type="dxa"/>
            <w:shd w:val="clear" w:color="auto" w:fill="EEECE1" w:themeFill="background2"/>
          </w:tcPr>
          <w:p w14:paraId="6B34A7D9"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339533E2" w14:textId="77B40775" w:rsidR="009F4429" w:rsidRPr="00F807F9" w:rsidRDefault="003759A5" w:rsidP="00F807F9">
            <w:pPr>
              <w:pStyle w:val="ListParagraph"/>
              <w:numPr>
                <w:ilvl w:val="0"/>
                <w:numId w:val="30"/>
              </w:numPr>
              <w:spacing w:after="120"/>
              <w:ind w:left="360"/>
              <w:contextualSpacing w:val="0"/>
              <w:rPr>
                <w:rFonts w:cstheme="minorHAnsi"/>
                <w:color w:val="000000"/>
                <w:sz w:val="20"/>
                <w:szCs w:val="20"/>
                <w:shd w:val="clear" w:color="auto" w:fill="FFFFFF"/>
              </w:rPr>
            </w:pPr>
            <w:r w:rsidRPr="005E4DD2">
              <w:rPr>
                <w:sz w:val="20"/>
                <w:szCs w:val="20"/>
              </w:rPr>
              <w:t xml:space="preserve">Purpose:  To </w:t>
            </w:r>
            <w:r w:rsidRPr="00E31C4A">
              <w:rPr>
                <w:sz w:val="20"/>
                <w:szCs w:val="20"/>
                <w:u w:val="single"/>
              </w:rPr>
              <w:t>report</w:t>
            </w:r>
            <w:r w:rsidR="009F4429" w:rsidRPr="00E31C4A">
              <w:rPr>
                <w:sz w:val="20"/>
                <w:szCs w:val="20"/>
                <w:u w:val="single"/>
              </w:rPr>
              <w:t xml:space="preserve"> </w:t>
            </w:r>
            <w:r w:rsidR="00FF7D53">
              <w:rPr>
                <w:sz w:val="20"/>
                <w:szCs w:val="20"/>
                <w:u w:val="single"/>
              </w:rPr>
              <w:t xml:space="preserve">a </w:t>
            </w:r>
            <w:r w:rsidR="00FF7D53" w:rsidRPr="00FF7D53">
              <w:rPr>
                <w:sz w:val="20"/>
                <w:szCs w:val="20"/>
                <w:u w:val="single"/>
              </w:rPr>
              <w:t>property owner changing the use of a residential property without proper zoning.</w:t>
            </w:r>
          </w:p>
          <w:p w14:paraId="01CB7630" w14:textId="662BFCA1" w:rsidR="00F807F9" w:rsidRPr="00F807F9" w:rsidRDefault="00F807F9" w:rsidP="00F807F9">
            <w:pPr>
              <w:pStyle w:val="ListParagraph"/>
              <w:numPr>
                <w:ilvl w:val="0"/>
                <w:numId w:val="39"/>
              </w:numPr>
              <w:spacing w:after="120"/>
              <w:ind w:left="785"/>
              <w:contextualSpacing w:val="0"/>
              <w:rPr>
                <w:rFonts w:cstheme="minorHAnsi"/>
                <w:color w:val="000000"/>
                <w:sz w:val="20"/>
                <w:szCs w:val="20"/>
                <w:shd w:val="clear" w:color="auto" w:fill="FFFFFF"/>
              </w:rPr>
            </w:pPr>
            <w:r w:rsidRPr="00F807F9">
              <w:rPr>
                <w:rFonts w:cstheme="minorHAnsi"/>
                <w:color w:val="000000"/>
                <w:sz w:val="20"/>
                <w:szCs w:val="20"/>
                <w:shd w:val="clear" w:color="auto" w:fill="FFFFFF"/>
              </w:rPr>
              <w:t xml:space="preserve">Examples:  An owner converting a single family dwelling into a duplex or multi-family without proper zoning/use permit; </w:t>
            </w:r>
            <w:r>
              <w:rPr>
                <w:rFonts w:cstheme="minorHAnsi"/>
                <w:color w:val="000000"/>
                <w:sz w:val="20"/>
                <w:szCs w:val="20"/>
                <w:shd w:val="clear" w:color="auto" w:fill="FFFFFF"/>
              </w:rPr>
              <w:t>a</w:t>
            </w:r>
            <w:r w:rsidRPr="00F807F9">
              <w:rPr>
                <w:rFonts w:cstheme="minorHAnsi"/>
                <w:color w:val="000000"/>
                <w:sz w:val="20"/>
                <w:szCs w:val="20"/>
                <w:shd w:val="clear" w:color="auto" w:fill="FFFFFF"/>
              </w:rPr>
              <w:t xml:space="preserve">n owner fixing cars in his garage (not for a fee) without a proper zoning/use permit; </w:t>
            </w:r>
            <w:r>
              <w:rPr>
                <w:rFonts w:cstheme="minorHAnsi"/>
                <w:color w:val="000000"/>
                <w:sz w:val="20"/>
                <w:szCs w:val="20"/>
                <w:shd w:val="clear" w:color="auto" w:fill="FFFFFF"/>
              </w:rPr>
              <w:t>a</w:t>
            </w:r>
            <w:r w:rsidRPr="00F807F9">
              <w:rPr>
                <w:rFonts w:cstheme="minorHAnsi"/>
                <w:color w:val="000000"/>
                <w:sz w:val="20"/>
                <w:szCs w:val="20"/>
                <w:shd w:val="clear" w:color="auto" w:fill="FFFFFF"/>
              </w:rPr>
              <w:t xml:space="preserve">n owner renting the basement or garage of a house without a proper zoning/use permit; or </w:t>
            </w:r>
            <w:r>
              <w:rPr>
                <w:rFonts w:cstheme="minorHAnsi"/>
                <w:color w:val="000000"/>
                <w:sz w:val="20"/>
                <w:szCs w:val="20"/>
                <w:shd w:val="clear" w:color="auto" w:fill="FFFFFF"/>
              </w:rPr>
              <w:t>a</w:t>
            </w:r>
            <w:r w:rsidRPr="00F807F9">
              <w:rPr>
                <w:rFonts w:cstheme="minorHAnsi"/>
                <w:color w:val="000000"/>
                <w:sz w:val="20"/>
                <w:szCs w:val="20"/>
                <w:shd w:val="clear" w:color="auto" w:fill="FFFFFF"/>
              </w:rPr>
              <w:t>n owner parking his car on the property (not the driveway or sidewalk) or creating a parking space on the property without a proper zoning/use permit.</w:t>
            </w:r>
          </w:p>
          <w:p w14:paraId="210408F0" w14:textId="5032299C" w:rsidR="00353977" w:rsidRPr="00F807F9" w:rsidRDefault="00B433A3" w:rsidP="00F807F9">
            <w:pPr>
              <w:pStyle w:val="ListParagraph"/>
              <w:numPr>
                <w:ilvl w:val="0"/>
                <w:numId w:val="30"/>
              </w:numPr>
              <w:spacing w:after="120"/>
              <w:ind w:left="360"/>
              <w:contextualSpacing w:val="0"/>
              <w:rPr>
                <w:sz w:val="20"/>
                <w:szCs w:val="20"/>
              </w:rPr>
            </w:pPr>
            <w:r w:rsidRPr="00F807F9">
              <w:rPr>
                <w:sz w:val="20"/>
                <w:szCs w:val="20"/>
                <w:u w:val="single"/>
              </w:rPr>
              <w:t>Contact</w:t>
            </w:r>
            <w:r w:rsidRPr="00F807F9">
              <w:rPr>
                <w:sz w:val="20"/>
                <w:szCs w:val="20"/>
              </w:rPr>
              <w:t xml:space="preserve"> fields</w:t>
            </w:r>
            <w:r w:rsidR="00E31C4A" w:rsidRPr="00F807F9">
              <w:rPr>
                <w:sz w:val="20"/>
                <w:szCs w:val="20"/>
              </w:rPr>
              <w:t>:  E</w:t>
            </w:r>
            <w:r w:rsidR="003759A5" w:rsidRPr="00F807F9">
              <w:rPr>
                <w:sz w:val="20"/>
                <w:szCs w:val="20"/>
              </w:rPr>
              <w:t xml:space="preserve">nter the name and contact information of the </w:t>
            </w:r>
            <w:r w:rsidR="00112F88" w:rsidRPr="00F807F9">
              <w:rPr>
                <w:sz w:val="20"/>
                <w:szCs w:val="20"/>
              </w:rPr>
              <w:t>customer</w:t>
            </w:r>
            <w:r w:rsidR="003759A5" w:rsidRPr="00F807F9">
              <w:rPr>
                <w:sz w:val="20"/>
                <w:szCs w:val="20"/>
              </w:rPr>
              <w:t xml:space="preserve"> reporting the </w:t>
            </w:r>
            <w:r w:rsidR="00AB2D5E" w:rsidRPr="00F807F9">
              <w:rPr>
                <w:sz w:val="20"/>
                <w:szCs w:val="20"/>
              </w:rPr>
              <w:t>illegal zoning</w:t>
            </w:r>
            <w:r w:rsidR="003759A5" w:rsidRPr="00F807F9">
              <w:rPr>
                <w:sz w:val="20"/>
                <w:szCs w:val="20"/>
              </w:rPr>
              <w:t>.</w:t>
            </w:r>
          </w:p>
          <w:p w14:paraId="357DD8AE" w14:textId="77777777" w:rsidR="00353977" w:rsidRPr="00F42BFA" w:rsidRDefault="00353977" w:rsidP="00F807F9">
            <w:pPr>
              <w:pStyle w:val="ListParagraph"/>
              <w:numPr>
                <w:ilvl w:val="1"/>
                <w:numId w:val="38"/>
              </w:numPr>
              <w:spacing w:after="120"/>
              <w:ind w:left="785"/>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23E232CB" w14:textId="0C9A1DEB" w:rsidR="00353977" w:rsidRPr="00353977" w:rsidRDefault="00353977" w:rsidP="00F807F9">
            <w:pPr>
              <w:pStyle w:val="ListParagraph"/>
              <w:numPr>
                <w:ilvl w:val="1"/>
                <w:numId w:val="38"/>
              </w:numPr>
              <w:spacing w:after="120"/>
              <w:ind w:left="785"/>
              <w:contextualSpacing w:val="0"/>
              <w:rPr>
                <w:sz w:val="20"/>
                <w:szCs w:val="20"/>
              </w:rPr>
            </w:pPr>
            <w:r>
              <w:rPr>
                <w:rStyle w:val="Emphasis"/>
                <w:bCs/>
                <w:i w:val="0"/>
                <w:sz w:val="20"/>
                <w:szCs w:val="20"/>
                <w:shd w:val="clear" w:color="auto" w:fill="FFFFFF"/>
              </w:rPr>
              <w:t xml:space="preserve">If the customer </w:t>
            </w:r>
            <w:r w:rsidRPr="0074401A">
              <w:rPr>
                <w:sz w:val="20"/>
                <w:szCs w:val="20"/>
              </w:rPr>
              <w:t>does not wish to leave their contact information, advise</w:t>
            </w:r>
            <w:r>
              <w:rPr>
                <w:sz w:val="20"/>
                <w:szCs w:val="20"/>
              </w:rPr>
              <w:t xml:space="preserve"> the customer that</w:t>
            </w:r>
            <w:r w:rsidRPr="0074401A">
              <w:rPr>
                <w:sz w:val="20"/>
                <w:szCs w:val="20"/>
              </w:rPr>
              <w:t> </w:t>
            </w:r>
            <w:r>
              <w:rPr>
                <w:rStyle w:val="Emphasis"/>
                <w:bCs/>
                <w:i w:val="0"/>
                <w:sz w:val="20"/>
                <w:szCs w:val="20"/>
              </w:rPr>
              <w:t>if</w:t>
            </w:r>
            <w:r w:rsidRPr="0074401A">
              <w:rPr>
                <w:rStyle w:val="Emphasis"/>
                <w:bCs/>
                <w:i w:val="0"/>
                <w:sz w:val="20"/>
                <w:szCs w:val="20"/>
              </w:rPr>
              <w:t xml:space="preserve"> the inspector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proofErr w:type="gramStart"/>
            <w:r>
              <w:rPr>
                <w:rStyle w:val="Emphasis"/>
                <w:bCs/>
                <w:i w:val="0"/>
                <w:sz w:val="20"/>
                <w:szCs w:val="20"/>
              </w:rPr>
              <w:t>Ask  the</w:t>
            </w:r>
            <w:proofErr w:type="gramEnd"/>
            <w:r>
              <w:rPr>
                <w:rStyle w:val="Emphasis"/>
                <w:bCs/>
                <w:i w:val="0"/>
                <w:sz w:val="20"/>
                <w:szCs w:val="20"/>
              </w:rPr>
              <w:t xml:space="preserve"> customer, “</w:t>
            </w:r>
            <w:r w:rsidRPr="0074401A">
              <w:rPr>
                <w:rStyle w:val="Emphasis"/>
                <w:bCs/>
                <w:i w:val="0"/>
                <w:sz w:val="20"/>
                <w:szCs w:val="20"/>
              </w:rPr>
              <w:t>Are you sure you want to submit this request anonymously?</w:t>
            </w:r>
            <w:r>
              <w:rPr>
                <w:rStyle w:val="Emphasis"/>
                <w:bCs/>
                <w:i w:val="0"/>
                <w:sz w:val="20"/>
                <w:szCs w:val="20"/>
              </w:rPr>
              <w:t>”</w:t>
            </w:r>
          </w:p>
          <w:p w14:paraId="37C35D74" w14:textId="5196CAC5" w:rsidR="00353977" w:rsidRPr="00353977" w:rsidRDefault="00B433A3" w:rsidP="00F807F9">
            <w:pPr>
              <w:pStyle w:val="ListParagraph"/>
              <w:numPr>
                <w:ilvl w:val="0"/>
                <w:numId w:val="30"/>
              </w:numPr>
              <w:spacing w:after="120"/>
              <w:ind w:left="360"/>
              <w:contextualSpacing w:val="0"/>
              <w:rPr>
                <w:sz w:val="20"/>
                <w:szCs w:val="20"/>
              </w:rPr>
            </w:pPr>
            <w:r w:rsidRPr="00B433A3">
              <w:rPr>
                <w:sz w:val="20"/>
                <w:szCs w:val="20"/>
                <w:u w:val="single"/>
              </w:rPr>
              <w:t>Service Address</w:t>
            </w:r>
            <w:r>
              <w:rPr>
                <w:sz w:val="20"/>
                <w:szCs w:val="20"/>
              </w:rPr>
              <w:t xml:space="preserve"> fields</w:t>
            </w:r>
            <w:r w:rsidR="00E31C4A">
              <w:rPr>
                <w:sz w:val="20"/>
                <w:szCs w:val="20"/>
              </w:rPr>
              <w:t>:  E</w:t>
            </w:r>
            <w:r w:rsidR="003759A5" w:rsidRPr="0034121C">
              <w:rPr>
                <w:sz w:val="20"/>
                <w:szCs w:val="20"/>
              </w:rPr>
              <w:t xml:space="preserve">nter the </w:t>
            </w:r>
            <w:r w:rsidR="003759A5">
              <w:rPr>
                <w:sz w:val="20"/>
                <w:szCs w:val="20"/>
              </w:rPr>
              <w:t xml:space="preserve">exact, legal address of the </w:t>
            </w:r>
            <w:r w:rsidR="003759A5" w:rsidRPr="0034121C">
              <w:rPr>
                <w:sz w:val="20"/>
                <w:szCs w:val="20"/>
              </w:rPr>
              <w:t>property.</w:t>
            </w:r>
          </w:p>
          <w:p w14:paraId="67CF3C99" w14:textId="77777777" w:rsidR="00353977" w:rsidRPr="005E0975" w:rsidRDefault="00353977" w:rsidP="00F807F9">
            <w:pPr>
              <w:pStyle w:val="ListParagraph"/>
              <w:numPr>
                <w:ilvl w:val="1"/>
                <w:numId w:val="38"/>
              </w:numPr>
              <w:spacing w:after="120"/>
              <w:ind w:left="785"/>
              <w:contextualSpacing w:val="0"/>
              <w:rPr>
                <w:sz w:val="20"/>
                <w:szCs w:val="20"/>
              </w:rPr>
            </w:pPr>
            <w:r w:rsidRPr="003B247F">
              <w:rPr>
                <w:sz w:val="20"/>
                <w:szCs w:val="20"/>
              </w:rPr>
              <w:t xml:space="preserve">Verify that you entered the address correctly by repeating the address back to the customer. If the address does not verify in Hansen, advise the </w:t>
            </w:r>
            <w:proofErr w:type="spellStart"/>
            <w:r w:rsidRPr="003B247F">
              <w:rPr>
                <w:sz w:val="20"/>
                <w:szCs w:val="20"/>
              </w:rPr>
              <w:t>the</w:t>
            </w:r>
            <w:proofErr w:type="spellEnd"/>
            <w:r w:rsidRPr="003B247F">
              <w:rPr>
                <w:sz w:val="20"/>
                <w:szCs w:val="20"/>
              </w:rPr>
              <w:t xml:space="preserve"> customer that “The system is unable to locate the property address. I am sorry this request cannot be processed if the system cannot find it.”</w:t>
            </w:r>
          </w:p>
          <w:p w14:paraId="43FEE870" w14:textId="73B00794" w:rsidR="003759A5" w:rsidRPr="0034121C" w:rsidRDefault="00B433A3" w:rsidP="00F807F9">
            <w:pPr>
              <w:pStyle w:val="ListParagraph"/>
              <w:numPr>
                <w:ilvl w:val="0"/>
                <w:numId w:val="30"/>
              </w:numPr>
              <w:spacing w:after="120"/>
              <w:ind w:left="360"/>
              <w:contextualSpacing w:val="0"/>
              <w:rPr>
                <w:sz w:val="20"/>
                <w:szCs w:val="20"/>
              </w:rPr>
            </w:pPr>
            <w:r w:rsidRPr="00B433A3">
              <w:rPr>
                <w:sz w:val="20"/>
                <w:szCs w:val="20"/>
                <w:u w:val="single"/>
              </w:rPr>
              <w:t>Description</w:t>
            </w:r>
            <w:r>
              <w:rPr>
                <w:sz w:val="20"/>
                <w:szCs w:val="20"/>
              </w:rPr>
              <w:t xml:space="preserve"> field</w:t>
            </w:r>
            <w:r w:rsidR="00E31C4A">
              <w:rPr>
                <w:sz w:val="20"/>
                <w:szCs w:val="20"/>
              </w:rPr>
              <w:t>:  Describe the zoning issue</w:t>
            </w:r>
            <w:r w:rsidR="003759A5" w:rsidRPr="0034121C">
              <w:rPr>
                <w:sz w:val="20"/>
                <w:szCs w:val="20"/>
              </w:rPr>
              <w:t>.</w:t>
            </w:r>
          </w:p>
          <w:p w14:paraId="2527E522" w14:textId="7DAB7A2E" w:rsidR="003759A5" w:rsidRPr="002B7472" w:rsidRDefault="003759A5" w:rsidP="003759A5">
            <w:pPr>
              <w:pStyle w:val="ListParagraph"/>
              <w:numPr>
                <w:ilvl w:val="0"/>
                <w:numId w:val="31"/>
              </w:numPr>
              <w:spacing w:after="120"/>
              <w:ind w:left="425"/>
              <w:contextualSpacing w:val="0"/>
              <w:rPr>
                <w:rFonts w:cs="Times New Roman"/>
                <w:sz w:val="20"/>
                <w:szCs w:val="20"/>
              </w:rPr>
            </w:pPr>
            <w:r w:rsidRPr="002B7472">
              <w:rPr>
                <w:rFonts w:cs="Times New Roman"/>
                <w:sz w:val="20"/>
                <w:szCs w:val="20"/>
              </w:rPr>
              <w:t xml:space="preserve">Advise the </w:t>
            </w:r>
            <w:r w:rsidR="00112F88">
              <w:rPr>
                <w:rFonts w:cs="Times New Roman"/>
                <w:sz w:val="20"/>
                <w:szCs w:val="20"/>
              </w:rPr>
              <w:t>customer</w:t>
            </w:r>
            <w:r w:rsidRPr="002B7472">
              <w:rPr>
                <w:rFonts w:cs="Times New Roman"/>
                <w:sz w:val="20"/>
                <w:szCs w:val="20"/>
              </w:rPr>
              <w:t>:</w:t>
            </w:r>
          </w:p>
          <w:p w14:paraId="30926D1D" w14:textId="79E3D98C" w:rsidR="00F90372" w:rsidRDefault="003759A5" w:rsidP="00FC2DB2">
            <w:pPr>
              <w:pStyle w:val="ListParagraph"/>
              <w:numPr>
                <w:ilvl w:val="0"/>
                <w:numId w:val="32"/>
              </w:numPr>
              <w:spacing w:after="120"/>
              <w:contextualSpacing w:val="0"/>
              <w:rPr>
                <w:rFonts w:cs="Times New Roman"/>
                <w:sz w:val="20"/>
                <w:szCs w:val="20"/>
              </w:rPr>
            </w:pPr>
            <w:r w:rsidRPr="003759A5">
              <w:rPr>
                <w:rFonts w:cs="Times New Roman"/>
                <w:sz w:val="20"/>
                <w:szCs w:val="20"/>
              </w:rPr>
              <w:t xml:space="preserve">Once </w:t>
            </w:r>
            <w:r w:rsidR="00FC2DB2" w:rsidRPr="00FC2DB2">
              <w:rPr>
                <w:rFonts w:cs="Times New Roman"/>
                <w:sz w:val="20"/>
                <w:szCs w:val="20"/>
              </w:rPr>
              <w:t>a request is entered into the system the business/property should be inspected within 30 business days and if appropriate a violation(s) issued by L&amp;I.</w:t>
            </w:r>
          </w:p>
          <w:p w14:paraId="44E41A8E" w14:textId="329901C4" w:rsidR="003759A5" w:rsidRPr="003759A5" w:rsidRDefault="003759A5" w:rsidP="00FC2DB2">
            <w:pPr>
              <w:pStyle w:val="ListParagraph"/>
              <w:numPr>
                <w:ilvl w:val="0"/>
                <w:numId w:val="32"/>
              </w:numPr>
              <w:spacing w:after="120"/>
              <w:contextualSpacing w:val="0"/>
              <w:rPr>
                <w:rFonts w:cs="Times New Roman"/>
                <w:sz w:val="20"/>
                <w:szCs w:val="20"/>
              </w:rPr>
            </w:pPr>
            <w:r w:rsidRPr="003759A5">
              <w:rPr>
                <w:rFonts w:cs="Times New Roman"/>
                <w:sz w:val="20"/>
                <w:szCs w:val="20"/>
              </w:rPr>
              <w:t xml:space="preserve">Up </w:t>
            </w:r>
            <w:r w:rsidR="00FC2DB2" w:rsidRPr="00FC2DB2">
              <w:rPr>
                <w:rFonts w:cs="Times New Roman"/>
                <w:sz w:val="20"/>
                <w:szCs w:val="20"/>
              </w:rPr>
              <w:t xml:space="preserve">3 re-inspections may be conducted to ensure violations were </w:t>
            </w:r>
            <w:proofErr w:type="spellStart"/>
            <w:r w:rsidR="00FC2DB2" w:rsidRPr="00FC2DB2">
              <w:rPr>
                <w:rFonts w:cs="Times New Roman"/>
                <w:sz w:val="20"/>
                <w:szCs w:val="20"/>
              </w:rPr>
              <w:t>complied</w:t>
            </w:r>
            <w:proofErr w:type="spellEnd"/>
            <w:r w:rsidR="00FC2DB2" w:rsidRPr="00FC2DB2">
              <w:rPr>
                <w:rFonts w:cs="Times New Roman"/>
                <w:sz w:val="20"/>
                <w:szCs w:val="20"/>
              </w:rPr>
              <w:t xml:space="preserve"> or resolved</w:t>
            </w:r>
            <w:r w:rsidRPr="003759A5">
              <w:rPr>
                <w:rFonts w:cs="Times New Roman"/>
                <w:sz w:val="20"/>
                <w:szCs w:val="20"/>
              </w:rPr>
              <w:t>.</w:t>
            </w:r>
          </w:p>
          <w:p w14:paraId="239FA354" w14:textId="77777777" w:rsidR="007819B1" w:rsidRDefault="003759A5" w:rsidP="003759A5">
            <w:pPr>
              <w:pStyle w:val="ListParagraph"/>
              <w:numPr>
                <w:ilvl w:val="0"/>
                <w:numId w:val="32"/>
              </w:numPr>
              <w:spacing w:after="120"/>
              <w:contextualSpacing w:val="0"/>
              <w:rPr>
                <w:rFonts w:cs="Times New Roman"/>
                <w:sz w:val="20"/>
                <w:szCs w:val="20"/>
              </w:rPr>
            </w:pPr>
            <w:r w:rsidRPr="003759A5">
              <w:rPr>
                <w:rFonts w:cs="Times New Roman"/>
                <w:sz w:val="20"/>
                <w:szCs w:val="20"/>
              </w:rPr>
              <w:t>If not complied at last inspection, property may be referred to court for a judgment.</w:t>
            </w:r>
          </w:p>
          <w:p w14:paraId="1A6642DD" w14:textId="02235B04" w:rsidR="000D39D0" w:rsidRPr="00AB2D5E" w:rsidRDefault="000D39D0" w:rsidP="00CB69BD">
            <w:pPr>
              <w:pStyle w:val="ListParagraph"/>
              <w:numPr>
                <w:ilvl w:val="0"/>
                <w:numId w:val="32"/>
              </w:numPr>
              <w:spacing w:after="120"/>
              <w:contextualSpacing w:val="0"/>
              <w:rPr>
                <w:rFonts w:cs="Times New Roman"/>
                <w:sz w:val="20"/>
                <w:szCs w:val="20"/>
              </w:rPr>
            </w:pPr>
            <w:r w:rsidRPr="00AB2D5E">
              <w:rPr>
                <w:rFonts w:cs="Times New Roman"/>
                <w:sz w:val="20"/>
                <w:szCs w:val="20"/>
                <w:u w:val="single"/>
              </w:rPr>
              <w:t>To find out how a property is zoned</w:t>
            </w:r>
            <w:r w:rsidRPr="00AB2D5E">
              <w:rPr>
                <w:rFonts w:cs="Times New Roman"/>
                <w:sz w:val="20"/>
                <w:szCs w:val="20"/>
              </w:rPr>
              <w:t xml:space="preserve">:  </w:t>
            </w:r>
            <w:r w:rsidR="00821172" w:rsidRPr="00AB2D5E">
              <w:rPr>
                <w:rFonts w:cs="Times New Roman"/>
                <w:sz w:val="20"/>
                <w:szCs w:val="20"/>
              </w:rPr>
              <w:t xml:space="preserve">Refer the customer to </w:t>
            </w:r>
            <w:proofErr w:type="gramStart"/>
            <w:r w:rsidR="00821172" w:rsidRPr="00AB2D5E">
              <w:rPr>
                <w:rFonts w:cs="Times New Roman"/>
                <w:sz w:val="20"/>
                <w:szCs w:val="20"/>
              </w:rPr>
              <w:t xml:space="preserve">the </w:t>
            </w:r>
            <w:r w:rsidRPr="00AB2D5E">
              <w:rPr>
                <w:rFonts w:cs="Times New Roman"/>
                <w:sz w:val="20"/>
                <w:szCs w:val="20"/>
              </w:rPr>
              <w:t xml:space="preserve"> Zoning</w:t>
            </w:r>
            <w:proofErr w:type="gramEnd"/>
            <w:r w:rsidRPr="00AB2D5E">
              <w:rPr>
                <w:rFonts w:cs="Times New Roman"/>
                <w:sz w:val="20"/>
                <w:szCs w:val="20"/>
              </w:rPr>
              <w:t xml:space="preserve"> Map </w:t>
            </w:r>
            <w:hyperlink r:id="rId11" w:history="1">
              <w:r w:rsidR="00CB69BD" w:rsidRPr="00AB2D5E">
                <w:rPr>
                  <w:rStyle w:val="Hyperlink"/>
                  <w:rFonts w:cs="Times New Roman"/>
                  <w:sz w:val="20"/>
                  <w:szCs w:val="20"/>
                </w:rPr>
                <w:t>http://www.phila.gov/Map?#id=757bbd2d07704a9bb684a1e88ca681c9</w:t>
              </w:r>
            </w:hyperlink>
            <w:r w:rsidR="00821172" w:rsidRPr="00AB2D5E">
              <w:rPr>
                <w:rFonts w:cs="Times New Roman"/>
                <w:sz w:val="20"/>
                <w:szCs w:val="20"/>
              </w:rPr>
              <w:t xml:space="preserve"> to determine the </w:t>
            </w:r>
            <w:r w:rsidRPr="00AB2D5E">
              <w:rPr>
                <w:rFonts w:cs="Times New Roman"/>
                <w:sz w:val="20"/>
                <w:szCs w:val="20"/>
              </w:rPr>
              <w:t xml:space="preserve"> zoning designation.  </w:t>
            </w:r>
          </w:p>
          <w:p w14:paraId="6B34A7EC" w14:textId="6BB9BBDA" w:rsidR="00821172" w:rsidRPr="002D3084" w:rsidRDefault="000D39D0" w:rsidP="002D3084">
            <w:pPr>
              <w:pStyle w:val="ListParagraph"/>
              <w:numPr>
                <w:ilvl w:val="0"/>
                <w:numId w:val="32"/>
              </w:numPr>
              <w:spacing w:after="120"/>
              <w:contextualSpacing w:val="0"/>
              <w:rPr>
                <w:rFonts w:cs="Times New Roman"/>
                <w:sz w:val="20"/>
                <w:szCs w:val="20"/>
              </w:rPr>
            </w:pPr>
            <w:r w:rsidRPr="000D39D0">
              <w:rPr>
                <w:rFonts w:cs="Times New Roman"/>
                <w:sz w:val="20"/>
                <w:szCs w:val="20"/>
              </w:rPr>
              <w:t xml:space="preserve">The </w:t>
            </w:r>
            <w:r>
              <w:rPr>
                <w:rFonts w:cs="Times New Roman"/>
                <w:sz w:val="20"/>
                <w:szCs w:val="20"/>
              </w:rPr>
              <w:t>Zoning M</w:t>
            </w:r>
            <w:r w:rsidRPr="000D39D0">
              <w:rPr>
                <w:rFonts w:cs="Times New Roman"/>
                <w:sz w:val="20"/>
                <w:szCs w:val="20"/>
              </w:rPr>
              <w:t xml:space="preserve">aps </w:t>
            </w:r>
            <w:r>
              <w:rPr>
                <w:rFonts w:cs="Times New Roman"/>
                <w:sz w:val="20"/>
                <w:szCs w:val="20"/>
              </w:rPr>
              <w:t>do</w:t>
            </w:r>
            <w:r w:rsidRPr="000D39D0">
              <w:rPr>
                <w:rFonts w:cs="Times New Roman"/>
                <w:sz w:val="20"/>
                <w:szCs w:val="20"/>
              </w:rPr>
              <w:t xml:space="preserve"> </w:t>
            </w:r>
            <w:r w:rsidRPr="000D39D0">
              <w:rPr>
                <w:rFonts w:cs="Times New Roman"/>
                <w:b/>
                <w:sz w:val="20"/>
                <w:szCs w:val="20"/>
              </w:rPr>
              <w:t>NOT</w:t>
            </w:r>
            <w:r w:rsidRPr="000D39D0">
              <w:rPr>
                <w:rFonts w:cs="Times New Roman"/>
                <w:sz w:val="20"/>
                <w:szCs w:val="20"/>
              </w:rPr>
              <w:t xml:space="preserve"> represent a zoning evaluation or decision.  For a definitive zoning decision or to find out what the zoning </w:t>
            </w:r>
            <w:r w:rsidRPr="000D39D0">
              <w:rPr>
                <w:rFonts w:cs="Times New Roman"/>
                <w:sz w:val="20"/>
                <w:szCs w:val="20"/>
              </w:rPr>
              <w:lastRenderedPageBreak/>
              <w:t xml:space="preserve">code listed for the property means, the customer can </w:t>
            </w:r>
            <w:proofErr w:type="spellStart"/>
            <w:r w:rsidRPr="000D39D0">
              <w:rPr>
                <w:rFonts w:cs="Times New Roman"/>
                <w:sz w:val="20"/>
                <w:szCs w:val="20"/>
              </w:rPr>
              <w:t>visi</w:t>
            </w:r>
            <w:proofErr w:type="spellEnd"/>
            <w:r w:rsidRPr="000D39D0">
              <w:rPr>
                <w:rFonts w:cs="Times New Roman"/>
                <w:sz w:val="20"/>
                <w:szCs w:val="20"/>
              </w:rPr>
              <w:t xml:space="preserve"> the Zoning Unit of Licenses and Inspections in the MSB, Concourse Level, Licenses and Inspections Website and click "zoning" or email </w:t>
            </w:r>
            <w:hyperlink r:id="rId12" w:history="1">
              <w:r w:rsidR="00821172" w:rsidRPr="00555C98">
                <w:rPr>
                  <w:rStyle w:val="Hyperlink"/>
                  <w:rFonts w:cs="Times New Roman"/>
                  <w:sz w:val="20"/>
                  <w:szCs w:val="20"/>
                </w:rPr>
                <w:t>permit.services@phila.gov</w:t>
              </w:r>
            </w:hyperlink>
            <w:r w:rsidRPr="000D39D0">
              <w:rPr>
                <w:rFonts w:cs="Times New Roman"/>
                <w:sz w:val="20"/>
                <w:szCs w:val="20"/>
              </w:rPr>
              <w:t>.</w:t>
            </w:r>
          </w:p>
        </w:tc>
      </w:tr>
      <w:tr w:rsidR="00495D40" w:rsidRPr="008D0A72" w14:paraId="6B34A7F5" w14:textId="77777777" w:rsidTr="00E74B89">
        <w:tc>
          <w:tcPr>
            <w:tcW w:w="2520" w:type="dxa"/>
            <w:shd w:val="clear" w:color="auto" w:fill="EEECE1" w:themeFill="background2"/>
          </w:tcPr>
          <w:p w14:paraId="6B34A7EE" w14:textId="7DF42B28" w:rsidR="00495D40" w:rsidRPr="00326DC6" w:rsidRDefault="00495D40" w:rsidP="00E74B89">
            <w:pPr>
              <w:rPr>
                <w:b/>
                <w:sz w:val="20"/>
                <w:szCs w:val="20"/>
              </w:rPr>
            </w:pPr>
            <w:r w:rsidRPr="00326DC6">
              <w:rPr>
                <w:b/>
                <w:sz w:val="20"/>
                <w:szCs w:val="20"/>
              </w:rPr>
              <w:lastRenderedPageBreak/>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E74B89">
        <w:tc>
          <w:tcPr>
            <w:tcW w:w="2520" w:type="dxa"/>
            <w:shd w:val="clear" w:color="auto" w:fill="EEECE1" w:themeFill="background2"/>
          </w:tcPr>
          <w:p w14:paraId="7847215E" w14:textId="0555C5EB" w:rsidR="003479D8" w:rsidRPr="00326DC6" w:rsidRDefault="003479D8" w:rsidP="00E74B89">
            <w:pPr>
              <w:rPr>
                <w:b/>
                <w:sz w:val="20"/>
                <w:szCs w:val="20"/>
              </w:rPr>
            </w:pPr>
            <w:r>
              <w:rPr>
                <w:b/>
                <w:sz w:val="20"/>
                <w:szCs w:val="20"/>
              </w:rPr>
              <w:t>Support Process Values</w:t>
            </w:r>
          </w:p>
        </w:tc>
        <w:tc>
          <w:tcPr>
            <w:tcW w:w="11880" w:type="dxa"/>
          </w:tcPr>
          <w:p w14:paraId="5BD81A8B" w14:textId="3E93E67D" w:rsidR="003479D8" w:rsidRDefault="00131904" w:rsidP="00495D40">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BE3CCC" w:rsidRPr="008D0A72" w14:paraId="3DD30698" w14:textId="77777777" w:rsidTr="00AA55E2">
        <w:tc>
          <w:tcPr>
            <w:tcW w:w="2520" w:type="dxa"/>
            <w:shd w:val="clear" w:color="auto" w:fill="EEECE1" w:themeFill="background2"/>
          </w:tcPr>
          <w:p w14:paraId="2F136922" w14:textId="77777777" w:rsidR="00BE3CCC" w:rsidRDefault="00BE3CCC" w:rsidP="00AA55E2">
            <w:pPr>
              <w:rPr>
                <w:b/>
                <w:sz w:val="20"/>
                <w:szCs w:val="20"/>
              </w:rPr>
            </w:pPr>
            <w:r>
              <w:rPr>
                <w:b/>
                <w:sz w:val="20"/>
                <w:szCs w:val="20"/>
              </w:rPr>
              <w:t>ESRI/GIS Information</w:t>
            </w:r>
          </w:p>
        </w:tc>
        <w:tc>
          <w:tcPr>
            <w:tcW w:w="11880" w:type="dxa"/>
          </w:tcPr>
          <w:p w14:paraId="16B4FC38" w14:textId="77777777" w:rsidR="00BE3CCC" w:rsidRPr="00D8777B" w:rsidRDefault="00BE3CCC" w:rsidP="00AA55E2">
            <w:pPr>
              <w:rPr>
                <w:sz w:val="20"/>
                <w:szCs w:val="20"/>
              </w:rPr>
            </w:pPr>
            <w:r w:rsidRPr="00D8777B">
              <w:rPr>
                <w:sz w:val="20"/>
                <w:szCs w:val="20"/>
              </w:rPr>
              <w:t>The GIS layers to be displayed for the service request Location are:</w:t>
            </w:r>
          </w:p>
          <w:p w14:paraId="383CB308" w14:textId="77777777" w:rsidR="00BE3CCC" w:rsidRPr="00D8777B" w:rsidRDefault="00BE3CCC" w:rsidP="00BE3CCC">
            <w:pPr>
              <w:pStyle w:val="ListParagraph"/>
              <w:numPr>
                <w:ilvl w:val="0"/>
                <w:numId w:val="36"/>
              </w:numPr>
              <w:rPr>
                <w:sz w:val="20"/>
                <w:szCs w:val="20"/>
              </w:rPr>
            </w:pPr>
            <w:r w:rsidRPr="00D8777B">
              <w:rPr>
                <w:sz w:val="20"/>
                <w:szCs w:val="20"/>
              </w:rPr>
              <w:t>Zoning (all)</w:t>
            </w:r>
          </w:p>
          <w:p w14:paraId="0BAD06B6" w14:textId="3F8ECAED" w:rsidR="00BE3CCC" w:rsidRPr="00D8777B" w:rsidRDefault="00BE3CCC" w:rsidP="00BE3CCC">
            <w:pPr>
              <w:pStyle w:val="ListParagraph"/>
              <w:numPr>
                <w:ilvl w:val="0"/>
                <w:numId w:val="36"/>
              </w:numPr>
              <w:rPr>
                <w:sz w:val="20"/>
                <w:szCs w:val="20"/>
              </w:rPr>
            </w:pPr>
            <w:r w:rsidRPr="00D8777B">
              <w:rPr>
                <w:sz w:val="20"/>
                <w:szCs w:val="20"/>
              </w:rPr>
              <w:t xml:space="preserve">L&amp;I </w:t>
            </w:r>
            <w:r w:rsidR="002A50C5" w:rsidRPr="00D8777B">
              <w:rPr>
                <w:sz w:val="20"/>
                <w:szCs w:val="20"/>
              </w:rPr>
              <w:t xml:space="preserve">Operations </w:t>
            </w:r>
            <w:r w:rsidRPr="00D8777B">
              <w:rPr>
                <w:sz w:val="20"/>
                <w:szCs w:val="20"/>
              </w:rPr>
              <w:t>District</w:t>
            </w:r>
            <w:r w:rsidR="002A50C5" w:rsidRPr="00D8777B">
              <w:rPr>
                <w:sz w:val="20"/>
                <w:szCs w:val="20"/>
              </w:rPr>
              <w:t>s</w:t>
            </w:r>
            <w:r w:rsidRPr="00D8777B">
              <w:rPr>
                <w:sz w:val="20"/>
                <w:szCs w:val="20"/>
              </w:rPr>
              <w:t xml:space="preserve">  (all five districts:  South, North, East, West, and Central)</w:t>
            </w:r>
          </w:p>
          <w:p w14:paraId="07E72E91" w14:textId="77777777" w:rsidR="00BE3CCC" w:rsidRPr="00D8777B" w:rsidRDefault="00BE3CCC" w:rsidP="00AA55E2">
            <w:pPr>
              <w:rPr>
                <w:sz w:val="20"/>
                <w:szCs w:val="20"/>
              </w:rPr>
            </w:pPr>
            <w:r w:rsidRPr="00D8777B">
              <w:rPr>
                <w:sz w:val="20"/>
                <w:szCs w:val="20"/>
              </w:rPr>
              <w:t>The GIS features to be displayed for a selected address are:</w:t>
            </w:r>
          </w:p>
          <w:p w14:paraId="4AF217DD" w14:textId="77777777" w:rsidR="00BE3CCC" w:rsidRPr="00D8777B" w:rsidRDefault="00BE3CCC" w:rsidP="00BE3CCC">
            <w:pPr>
              <w:pStyle w:val="ListParagraph"/>
              <w:numPr>
                <w:ilvl w:val="0"/>
                <w:numId w:val="37"/>
              </w:numPr>
              <w:rPr>
                <w:sz w:val="20"/>
                <w:szCs w:val="20"/>
              </w:rPr>
            </w:pPr>
            <w:r w:rsidRPr="00D8777B">
              <w:rPr>
                <w:sz w:val="20"/>
                <w:szCs w:val="20"/>
              </w:rPr>
              <w:t>Open zoning permits</w:t>
            </w:r>
          </w:p>
          <w:p w14:paraId="448A530D" w14:textId="77777777" w:rsidR="00BE3CCC" w:rsidRPr="00D8777B" w:rsidRDefault="00BE3CCC" w:rsidP="00BE3CCC">
            <w:pPr>
              <w:pStyle w:val="ListParagraph"/>
              <w:numPr>
                <w:ilvl w:val="1"/>
                <w:numId w:val="37"/>
              </w:numPr>
              <w:rPr>
                <w:sz w:val="20"/>
                <w:szCs w:val="20"/>
              </w:rPr>
            </w:pPr>
            <w:r w:rsidRPr="00D8777B">
              <w:rPr>
                <w:sz w:val="20"/>
                <w:szCs w:val="20"/>
              </w:rPr>
              <w:t>Data to be displayed on mouse-over = Permit #, Date Created, Applicant</w:t>
            </w:r>
          </w:p>
          <w:p w14:paraId="09A0E46E" w14:textId="5E008D1D" w:rsidR="00BE3CCC" w:rsidRPr="00D8777B" w:rsidRDefault="00BE3CCC" w:rsidP="00BE3CCC">
            <w:pPr>
              <w:pStyle w:val="ListParagraph"/>
              <w:numPr>
                <w:ilvl w:val="0"/>
                <w:numId w:val="37"/>
              </w:numPr>
              <w:rPr>
                <w:sz w:val="20"/>
                <w:szCs w:val="20"/>
              </w:rPr>
            </w:pPr>
            <w:r w:rsidRPr="00D8777B">
              <w:rPr>
                <w:sz w:val="20"/>
                <w:szCs w:val="20"/>
              </w:rPr>
              <w:t>Open zoning licenses</w:t>
            </w:r>
          </w:p>
          <w:p w14:paraId="7C68071B" w14:textId="77777777" w:rsidR="00BE3CCC" w:rsidRPr="00D8777B" w:rsidRDefault="00BE3CCC" w:rsidP="00BE3CCC">
            <w:pPr>
              <w:pStyle w:val="ListParagraph"/>
              <w:numPr>
                <w:ilvl w:val="1"/>
                <w:numId w:val="37"/>
              </w:numPr>
              <w:rPr>
                <w:sz w:val="20"/>
                <w:szCs w:val="20"/>
              </w:rPr>
            </w:pPr>
            <w:r w:rsidRPr="00D8777B">
              <w:rPr>
                <w:sz w:val="20"/>
                <w:szCs w:val="20"/>
              </w:rPr>
              <w:t>Data to be displayed on mouse-over =License #, Date Created, Applicant</w:t>
            </w:r>
          </w:p>
          <w:p w14:paraId="3DE58B06" w14:textId="7C4B4A12" w:rsidR="00BE3CCC" w:rsidRPr="00D8777B" w:rsidRDefault="00BE3CCC" w:rsidP="00BE3CCC">
            <w:pPr>
              <w:pStyle w:val="ListParagraph"/>
              <w:numPr>
                <w:ilvl w:val="0"/>
                <w:numId w:val="37"/>
              </w:numPr>
              <w:rPr>
                <w:sz w:val="20"/>
                <w:szCs w:val="20"/>
              </w:rPr>
            </w:pPr>
            <w:r w:rsidRPr="00D8777B">
              <w:rPr>
                <w:sz w:val="20"/>
                <w:szCs w:val="20"/>
              </w:rPr>
              <w:t xml:space="preserve">Open Salesforce cases for Case Record Type = </w:t>
            </w:r>
            <w:r w:rsidR="00353977" w:rsidRPr="00D8777B">
              <w:rPr>
                <w:sz w:val="20"/>
                <w:szCs w:val="20"/>
              </w:rPr>
              <w:t>Zoning</w:t>
            </w:r>
            <w:r w:rsidR="00FB4383">
              <w:rPr>
                <w:sz w:val="20"/>
                <w:szCs w:val="20"/>
              </w:rPr>
              <w:t xml:space="preserve"> Residential</w:t>
            </w:r>
          </w:p>
          <w:p w14:paraId="2A133488" w14:textId="77777777" w:rsidR="00BE3CCC" w:rsidRPr="00D8777B" w:rsidRDefault="00BE3CCC" w:rsidP="00BE3CCC">
            <w:pPr>
              <w:pStyle w:val="ListParagraph"/>
              <w:numPr>
                <w:ilvl w:val="1"/>
                <w:numId w:val="37"/>
              </w:numPr>
              <w:rPr>
                <w:sz w:val="20"/>
                <w:szCs w:val="20"/>
              </w:rPr>
            </w:pPr>
            <w:r w:rsidRPr="00D8777B">
              <w:rPr>
                <w:sz w:val="20"/>
                <w:szCs w:val="20"/>
              </w:rPr>
              <w:t xml:space="preserve"> Data to be displayed on mouse-over = Case #, Date Created, Contact Name, Status</w:t>
            </w:r>
          </w:p>
        </w:tc>
      </w:tr>
      <w:tr w:rsidR="00BE3CCC" w:rsidRPr="008D0A72" w14:paraId="738FFD1E" w14:textId="77777777" w:rsidTr="00AA55E2">
        <w:tc>
          <w:tcPr>
            <w:tcW w:w="2520" w:type="dxa"/>
            <w:shd w:val="clear" w:color="auto" w:fill="EEECE1" w:themeFill="background2"/>
          </w:tcPr>
          <w:p w14:paraId="63B0D01B" w14:textId="77777777" w:rsidR="00BE3CCC" w:rsidRDefault="00BE3CCC" w:rsidP="00AA55E2">
            <w:pPr>
              <w:rPr>
                <w:b/>
                <w:sz w:val="20"/>
                <w:szCs w:val="20"/>
              </w:rPr>
            </w:pPr>
            <w:r>
              <w:rPr>
                <w:b/>
                <w:sz w:val="20"/>
                <w:szCs w:val="20"/>
              </w:rPr>
              <w:t>Other Information</w:t>
            </w:r>
          </w:p>
        </w:tc>
        <w:tc>
          <w:tcPr>
            <w:tcW w:w="11880" w:type="dxa"/>
          </w:tcPr>
          <w:p w14:paraId="112C8250" w14:textId="77777777" w:rsidR="00BE3CCC" w:rsidRPr="00D8777B" w:rsidRDefault="00BE3CCC" w:rsidP="00AA55E2">
            <w:pPr>
              <w:rPr>
                <w:sz w:val="20"/>
                <w:szCs w:val="20"/>
              </w:rPr>
            </w:pPr>
            <w:r w:rsidRPr="00D8777B">
              <w:rPr>
                <w:sz w:val="20"/>
                <w:szCs w:val="20"/>
              </w:rPr>
              <w:t>TBD:  The current policy is that if the L&amp;I address key is not validated (NULL) then this is an information request that the 311 call center cannot accept.  The City may review this policy.</w:t>
            </w:r>
          </w:p>
        </w:tc>
      </w:tr>
      <w:tr w:rsidR="00BE3CCC" w:rsidRPr="008D0A72" w14:paraId="6187A27A" w14:textId="77777777" w:rsidTr="00AA55E2">
        <w:tc>
          <w:tcPr>
            <w:tcW w:w="2520" w:type="dxa"/>
            <w:shd w:val="clear" w:color="auto" w:fill="EEECE1" w:themeFill="background2"/>
          </w:tcPr>
          <w:p w14:paraId="6FC84FE5" w14:textId="77777777" w:rsidR="00BE3CCC" w:rsidRDefault="00BE3CCC" w:rsidP="00AA55E2">
            <w:pPr>
              <w:rPr>
                <w:b/>
                <w:sz w:val="20"/>
                <w:szCs w:val="20"/>
              </w:rPr>
            </w:pPr>
            <w:r>
              <w:rPr>
                <w:b/>
                <w:sz w:val="20"/>
                <w:szCs w:val="20"/>
              </w:rPr>
              <w:t>Actions</w:t>
            </w:r>
          </w:p>
        </w:tc>
        <w:tc>
          <w:tcPr>
            <w:tcW w:w="11880" w:type="dxa"/>
          </w:tcPr>
          <w:p w14:paraId="72ADEBAA" w14:textId="73363AD4" w:rsidR="00BE3CCC" w:rsidRPr="00D8777B" w:rsidRDefault="00BE3CCC" w:rsidP="008820EF">
            <w:pPr>
              <w:pStyle w:val="ListParagraph"/>
              <w:numPr>
                <w:ilvl w:val="0"/>
                <w:numId w:val="35"/>
              </w:numPr>
              <w:rPr>
                <w:sz w:val="20"/>
                <w:szCs w:val="20"/>
              </w:rPr>
            </w:pPr>
            <w:r w:rsidRPr="00D8777B">
              <w:rPr>
                <w:sz w:val="20"/>
                <w:szCs w:val="20"/>
              </w:rPr>
              <w:t xml:space="preserve">Graham will decide if SLA should be removed from the </w:t>
            </w:r>
            <w:r w:rsidR="00D8777B">
              <w:rPr>
                <w:sz w:val="20"/>
                <w:szCs w:val="20"/>
              </w:rPr>
              <w:t>f</w:t>
            </w:r>
            <w:r w:rsidRPr="00D8777B">
              <w:rPr>
                <w:sz w:val="20"/>
                <w:szCs w:val="20"/>
              </w:rPr>
              <w:t>low</w:t>
            </w:r>
            <w:r w:rsidR="00D8777B">
              <w:rPr>
                <w:sz w:val="20"/>
                <w:szCs w:val="20"/>
              </w:rPr>
              <w:t>.</w:t>
            </w:r>
            <w:r w:rsidR="009075E0">
              <w:rPr>
                <w:sz w:val="20"/>
                <w:szCs w:val="20"/>
              </w:rPr>
              <w:t xml:space="preserve">  </w:t>
            </w:r>
            <w:r w:rsidR="009075E0" w:rsidRPr="009075E0">
              <w:rPr>
                <w:i/>
                <w:sz w:val="20"/>
                <w:szCs w:val="20"/>
              </w:rPr>
              <w:t>Per Graham Quinn on 03/28/14:  This needs to go to Sheryl.</w:t>
            </w:r>
            <w:r w:rsidR="008820EF">
              <w:rPr>
                <w:i/>
                <w:sz w:val="20"/>
                <w:szCs w:val="20"/>
              </w:rPr>
              <w:t xml:space="preserve">  </w:t>
            </w:r>
            <w:r w:rsidR="008820EF" w:rsidRPr="008820EF">
              <w:rPr>
                <w:i/>
                <w:sz w:val="20"/>
                <w:szCs w:val="20"/>
              </w:rPr>
              <w:t>4/11/14 – Per Sheryl this will remain in the flow.</w:t>
            </w:r>
          </w:p>
          <w:p w14:paraId="1536D31E" w14:textId="77777777" w:rsidR="00BE3CCC" w:rsidRPr="00D8777B" w:rsidRDefault="00BE3CCC" w:rsidP="00AA55E2">
            <w:pPr>
              <w:pStyle w:val="ListParagraph"/>
              <w:numPr>
                <w:ilvl w:val="0"/>
                <w:numId w:val="35"/>
              </w:numPr>
              <w:rPr>
                <w:sz w:val="20"/>
                <w:szCs w:val="20"/>
              </w:rPr>
            </w:pPr>
            <w:r w:rsidRPr="00D8777B">
              <w:rPr>
                <w:sz w:val="20"/>
                <w:szCs w:val="20"/>
              </w:rPr>
              <w:t>Unisys to ensure SLA is added as a separate column on the Case Record Type that displays in the 311 Request Type section of the Global Search Results.</w:t>
            </w:r>
          </w:p>
          <w:p w14:paraId="734DF133" w14:textId="0B06D7CC" w:rsidR="00BE3CCC" w:rsidRPr="00D8777B" w:rsidRDefault="00BE3CCC" w:rsidP="009075E0">
            <w:pPr>
              <w:pStyle w:val="ListParagraph"/>
              <w:numPr>
                <w:ilvl w:val="0"/>
                <w:numId w:val="35"/>
              </w:numPr>
              <w:rPr>
                <w:sz w:val="20"/>
                <w:szCs w:val="20"/>
              </w:rPr>
            </w:pPr>
            <w:r w:rsidRPr="00D8777B">
              <w:rPr>
                <w:sz w:val="20"/>
                <w:szCs w:val="20"/>
              </w:rPr>
              <w:t>Bernice Johnson will confirm if the SLA should be officially changed to 20 days</w:t>
            </w:r>
            <w:r w:rsidR="00D8777B">
              <w:rPr>
                <w:sz w:val="20"/>
                <w:szCs w:val="20"/>
              </w:rPr>
              <w:t>.</w:t>
            </w:r>
            <w:r w:rsidR="009075E0">
              <w:rPr>
                <w:sz w:val="20"/>
                <w:szCs w:val="20"/>
              </w:rPr>
              <w:t xml:space="preserve">  </w:t>
            </w:r>
            <w:r w:rsidR="009075E0">
              <w:rPr>
                <w:i/>
                <w:sz w:val="20"/>
                <w:szCs w:val="20"/>
              </w:rPr>
              <w:t>Per Sheryl Johnson 03/02/14: T</w:t>
            </w:r>
            <w:r w:rsidR="009075E0" w:rsidRPr="009075E0">
              <w:rPr>
                <w:i/>
                <w:sz w:val="20"/>
                <w:szCs w:val="20"/>
              </w:rPr>
              <w:t>he SLA should stay at 30 days unless Philly311 receives a formal change.</w:t>
            </w:r>
          </w:p>
          <w:p w14:paraId="6751E668" w14:textId="0E73C986" w:rsidR="00353977" w:rsidRPr="00D8777B" w:rsidRDefault="00BE3CCC" w:rsidP="009075E0">
            <w:pPr>
              <w:pStyle w:val="ListParagraph"/>
              <w:numPr>
                <w:ilvl w:val="0"/>
                <w:numId w:val="35"/>
              </w:numPr>
              <w:rPr>
                <w:sz w:val="20"/>
                <w:szCs w:val="20"/>
              </w:rPr>
            </w:pPr>
            <w:r w:rsidRPr="00D8777B">
              <w:rPr>
                <w:sz w:val="20"/>
                <w:szCs w:val="20"/>
              </w:rPr>
              <w:t>Sheryl Johnson will confirm they want the system to change the case to a Service Not Needed if the Address Key is NULL (currently the Call Center will not create an SR if the Address Key is not valid).</w:t>
            </w:r>
            <w:r w:rsidR="009075E0">
              <w:rPr>
                <w:sz w:val="20"/>
                <w:szCs w:val="20"/>
              </w:rPr>
              <w:t xml:space="preserve">  </w:t>
            </w:r>
            <w:r w:rsidR="009075E0" w:rsidRPr="009075E0">
              <w:rPr>
                <w:i/>
                <w:sz w:val="20"/>
                <w:szCs w:val="20"/>
              </w:rPr>
              <w:t xml:space="preserve">Per Sheryl </w:t>
            </w:r>
            <w:r w:rsidR="009075E0">
              <w:rPr>
                <w:i/>
                <w:sz w:val="20"/>
                <w:szCs w:val="20"/>
              </w:rPr>
              <w:t xml:space="preserve">Johnson </w:t>
            </w:r>
            <w:r w:rsidR="009075E0" w:rsidRPr="009075E0">
              <w:rPr>
                <w:i/>
                <w:sz w:val="20"/>
                <w:szCs w:val="20"/>
              </w:rPr>
              <w:t>on 04/04/14:  The current process will remain the same.  Please change from Service Not Needed to Service Not Rendered.</w:t>
            </w:r>
          </w:p>
          <w:p w14:paraId="102B206D" w14:textId="1FA7A360" w:rsidR="00D8777B" w:rsidRPr="00D8777B" w:rsidRDefault="00D8777B" w:rsidP="008820EF">
            <w:pPr>
              <w:pStyle w:val="ListParagraph"/>
              <w:numPr>
                <w:ilvl w:val="0"/>
                <w:numId w:val="35"/>
              </w:numPr>
              <w:rPr>
                <w:sz w:val="20"/>
                <w:szCs w:val="20"/>
              </w:rPr>
            </w:pPr>
            <w:r>
              <w:rPr>
                <w:sz w:val="20"/>
                <w:szCs w:val="20"/>
              </w:rPr>
              <w:t xml:space="preserve">Philly311 to review the </w:t>
            </w:r>
            <w:r w:rsidRPr="00D8777B">
              <w:rPr>
                <w:sz w:val="20"/>
                <w:szCs w:val="20"/>
              </w:rPr>
              <w:t>L&amp;I Exceptions (Vending Unit)</w:t>
            </w:r>
            <w:r>
              <w:rPr>
                <w:sz w:val="20"/>
                <w:szCs w:val="20"/>
              </w:rPr>
              <w:t xml:space="preserve"> service request mentioned above.  Is this a separate service request that is not in the current list of the project’s service requests?</w:t>
            </w:r>
            <w:r w:rsidR="008820EF">
              <w:rPr>
                <w:sz w:val="20"/>
                <w:szCs w:val="20"/>
              </w:rPr>
              <w:t xml:space="preserve">  </w:t>
            </w:r>
            <w:r w:rsidR="008820EF" w:rsidRPr="008820EF">
              <w:rPr>
                <w:i/>
                <w:sz w:val="20"/>
                <w:szCs w:val="20"/>
              </w:rPr>
              <w:t>4/11/14 – Per Sheryl, this is a sub-category of the Zoning Business service request.</w:t>
            </w:r>
          </w:p>
        </w:tc>
      </w:tr>
    </w:tbl>
    <w:p w14:paraId="37F2B481" w14:textId="4F6013BB"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DE4079">
        <w:tc>
          <w:tcPr>
            <w:tcW w:w="1890" w:type="dxa"/>
            <w:shd w:val="clear" w:color="auto" w:fill="DBE5F1" w:themeFill="accent1" w:themeFillTint="33"/>
          </w:tcPr>
          <w:p w14:paraId="75039326" w14:textId="77777777" w:rsidR="00C3202C" w:rsidRPr="003F28AC" w:rsidRDefault="00C3202C" w:rsidP="00DE407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DE407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DE4079">
            <w:pPr>
              <w:rPr>
                <w:b/>
              </w:rPr>
            </w:pPr>
            <w:r>
              <w:rPr>
                <w:b/>
              </w:rPr>
              <w:t>Approver Signature</w:t>
            </w:r>
          </w:p>
        </w:tc>
      </w:tr>
      <w:tr w:rsidR="00C3202C" w14:paraId="7DDECFC8" w14:textId="77777777" w:rsidTr="00DE4079">
        <w:trPr>
          <w:trHeight w:val="720"/>
        </w:trPr>
        <w:tc>
          <w:tcPr>
            <w:tcW w:w="1890" w:type="dxa"/>
          </w:tcPr>
          <w:p w14:paraId="508A8BDD" w14:textId="77777777" w:rsidR="00C3202C" w:rsidRDefault="00C3202C" w:rsidP="00DE4079"/>
        </w:tc>
        <w:tc>
          <w:tcPr>
            <w:tcW w:w="5130" w:type="dxa"/>
          </w:tcPr>
          <w:p w14:paraId="6E248715" w14:textId="77777777" w:rsidR="00C3202C" w:rsidRDefault="00C3202C" w:rsidP="00DE4079"/>
        </w:tc>
        <w:tc>
          <w:tcPr>
            <w:tcW w:w="7020" w:type="dxa"/>
          </w:tcPr>
          <w:p w14:paraId="0A5F1CC1" w14:textId="77777777" w:rsidR="00C3202C" w:rsidRDefault="00C3202C" w:rsidP="00DE4079"/>
        </w:tc>
      </w:tr>
      <w:tr w:rsidR="00C3202C" w14:paraId="60B162A3" w14:textId="77777777" w:rsidTr="00DE4079">
        <w:trPr>
          <w:trHeight w:val="720"/>
        </w:trPr>
        <w:tc>
          <w:tcPr>
            <w:tcW w:w="1890" w:type="dxa"/>
          </w:tcPr>
          <w:p w14:paraId="67D62A48" w14:textId="77777777" w:rsidR="00C3202C" w:rsidRDefault="00C3202C" w:rsidP="00DE4079"/>
        </w:tc>
        <w:tc>
          <w:tcPr>
            <w:tcW w:w="5130" w:type="dxa"/>
          </w:tcPr>
          <w:p w14:paraId="1E210B50" w14:textId="77777777" w:rsidR="00C3202C" w:rsidRDefault="00C3202C" w:rsidP="00DE4079"/>
        </w:tc>
        <w:tc>
          <w:tcPr>
            <w:tcW w:w="7020" w:type="dxa"/>
          </w:tcPr>
          <w:p w14:paraId="74BBB8E7" w14:textId="77777777" w:rsidR="00C3202C" w:rsidRDefault="00C3202C" w:rsidP="00DE4079"/>
        </w:tc>
      </w:tr>
    </w:tbl>
    <w:p w14:paraId="02D2FFE0" w14:textId="77777777" w:rsidR="003759A5" w:rsidRDefault="003759A5" w:rsidP="003759A5">
      <w:pPr>
        <w:rPr>
          <w:sz w:val="20"/>
          <w:szCs w:val="20"/>
        </w:rPr>
      </w:pPr>
    </w:p>
    <w:p w14:paraId="0686516D" w14:textId="77777777" w:rsidR="003759A5" w:rsidRPr="003759A5" w:rsidRDefault="003759A5" w:rsidP="003759A5">
      <w:pPr>
        <w:rPr>
          <w:sz w:val="20"/>
          <w:szCs w:val="20"/>
        </w:rPr>
      </w:pPr>
    </w:p>
    <w:sectPr w:rsidR="003759A5" w:rsidRPr="003759A5" w:rsidSect="0013479C">
      <w:headerReference w:type="default" r:id="rId13"/>
      <w:footerReference w:type="default" r:id="rId1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7C7A4" w14:textId="77777777" w:rsidR="00FE7730" w:rsidRDefault="00FE7730" w:rsidP="00013394">
      <w:pPr>
        <w:spacing w:after="0" w:line="240" w:lineRule="auto"/>
      </w:pPr>
      <w:r>
        <w:separator/>
      </w:r>
    </w:p>
  </w:endnote>
  <w:endnote w:type="continuationSeparator" w:id="0">
    <w:p w14:paraId="4FD39788" w14:textId="77777777" w:rsidR="00FE7730" w:rsidRDefault="00FE7730"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6B34A80C" w14:textId="77777777">
      <w:trPr>
        <w:trHeight w:val="151"/>
      </w:trPr>
      <w:tc>
        <w:tcPr>
          <w:tcW w:w="2250" w:type="pct"/>
          <w:tcBorders>
            <w:bottom w:val="single" w:sz="4" w:space="0" w:color="4F81BD" w:themeColor="accent1"/>
          </w:tcBorders>
        </w:tcPr>
        <w:p w14:paraId="6B34A80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C86200" w:rsidRPr="00C86200">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972999" w:rsidRDefault="00972999">
          <w:pPr>
            <w:pStyle w:val="Header"/>
            <w:rPr>
              <w:rFonts w:asciiTheme="majorHAnsi" w:eastAsiaTheme="majorEastAsia" w:hAnsiTheme="majorHAnsi" w:cstheme="majorBidi"/>
              <w:b/>
              <w:bCs/>
            </w:rPr>
          </w:pPr>
        </w:p>
      </w:tc>
    </w:tr>
    <w:tr w:rsidR="00972999" w14:paraId="6B34A810" w14:textId="77777777">
      <w:trPr>
        <w:trHeight w:val="150"/>
      </w:trPr>
      <w:tc>
        <w:tcPr>
          <w:tcW w:w="2250" w:type="pct"/>
          <w:tcBorders>
            <w:top w:val="single" w:sz="4" w:space="0" w:color="4F81BD" w:themeColor="accent1"/>
          </w:tcBorders>
        </w:tcPr>
        <w:p w14:paraId="6B34A80D" w14:textId="77777777" w:rsidR="00972999" w:rsidRDefault="00972999">
          <w:pPr>
            <w:pStyle w:val="Header"/>
            <w:rPr>
              <w:rFonts w:asciiTheme="majorHAnsi" w:eastAsiaTheme="majorEastAsia" w:hAnsiTheme="majorHAnsi" w:cstheme="majorBidi"/>
              <w:b/>
              <w:bCs/>
            </w:rPr>
          </w:pPr>
        </w:p>
      </w:tc>
      <w:tc>
        <w:tcPr>
          <w:tcW w:w="500" w:type="pct"/>
          <w:vMerge/>
        </w:tcPr>
        <w:p w14:paraId="6B34A80E"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972999" w:rsidRDefault="00972999">
          <w:pPr>
            <w:pStyle w:val="Header"/>
            <w:rPr>
              <w:rFonts w:asciiTheme="majorHAnsi" w:eastAsiaTheme="majorEastAsia" w:hAnsiTheme="majorHAnsi" w:cstheme="majorBidi"/>
              <w:b/>
              <w:bCs/>
            </w:rPr>
          </w:pPr>
        </w:p>
      </w:tc>
    </w:tr>
  </w:tbl>
  <w:p w14:paraId="6B34A811"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E3F9D" w14:textId="77777777" w:rsidR="00FE7730" w:rsidRDefault="00FE7730" w:rsidP="00013394">
      <w:pPr>
        <w:spacing w:after="0" w:line="240" w:lineRule="auto"/>
      </w:pPr>
      <w:r>
        <w:separator/>
      </w:r>
    </w:p>
  </w:footnote>
  <w:footnote w:type="continuationSeparator" w:id="0">
    <w:p w14:paraId="3B7A1323" w14:textId="77777777" w:rsidR="00FE7730" w:rsidRDefault="00FE7730"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4A807" w14:textId="26344196" w:rsidR="00972999" w:rsidRPr="00A0393B" w:rsidRDefault="00D70B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7819B1">
      <w:rPr>
        <w:rFonts w:asciiTheme="majorHAnsi" w:eastAsiaTheme="majorEastAsia" w:hAnsiTheme="majorHAnsi" w:cstheme="majorBidi"/>
        <w:b/>
        <w:sz w:val="32"/>
        <w:szCs w:val="32"/>
      </w:rPr>
      <w:t>LI</w:t>
    </w:r>
    <w:r w:rsidR="00CE73B9">
      <w:rPr>
        <w:rFonts w:asciiTheme="majorHAnsi" w:eastAsiaTheme="majorEastAsia" w:hAnsiTheme="majorHAnsi" w:cstheme="majorBidi"/>
        <w:b/>
        <w:sz w:val="32"/>
        <w:szCs w:val="32"/>
      </w:rPr>
      <w:t>30</w:t>
    </w:r>
    <w:r>
      <w:rPr>
        <w:rFonts w:asciiTheme="majorHAnsi" w:eastAsiaTheme="majorEastAsia" w:hAnsiTheme="majorHAnsi" w:cstheme="majorBidi"/>
        <w:b/>
        <w:sz w:val="32"/>
        <w:szCs w:val="32"/>
      </w:rPr>
      <w:t xml:space="preserve">: </w:t>
    </w:r>
    <w:r w:rsidR="00CE73B9">
      <w:rPr>
        <w:rFonts w:asciiTheme="majorHAnsi" w:eastAsiaTheme="majorEastAsia" w:hAnsiTheme="majorHAnsi" w:cstheme="majorBidi"/>
        <w:b/>
        <w:sz w:val="32"/>
        <w:szCs w:val="32"/>
      </w:rPr>
      <w:t>Zoning Residential</w:t>
    </w:r>
    <w:r w:rsidR="00201D8C">
      <w:rPr>
        <w:rFonts w:asciiTheme="majorHAnsi" w:eastAsiaTheme="majorEastAsia" w:hAnsiTheme="majorHAnsi" w:cstheme="majorBidi"/>
        <w:b/>
        <w:sz w:val="32"/>
        <w:szCs w:val="32"/>
      </w:rPr>
      <w:t xml:space="preserve"> </w:t>
    </w:r>
    <w:r w:rsidR="00A0393B">
      <w:rPr>
        <w:rFonts w:asciiTheme="majorHAnsi" w:eastAsiaTheme="majorEastAsia" w:hAnsiTheme="majorHAnsi" w:cstheme="majorBidi"/>
        <w:sz w:val="32"/>
        <w:szCs w:val="32"/>
      </w:rPr>
      <w:t>Requirements Definition</w:t>
    </w:r>
  </w:p>
  <w:p w14:paraId="6B34A808"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F6836"/>
    <w:multiLevelType w:val="multilevel"/>
    <w:tmpl w:val="61D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595D33"/>
    <w:multiLevelType w:val="multilevel"/>
    <w:tmpl w:val="520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841CE"/>
    <w:multiLevelType w:val="multilevel"/>
    <w:tmpl w:val="68EE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D42EFF"/>
    <w:multiLevelType w:val="hybridMultilevel"/>
    <w:tmpl w:val="685E57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42B84"/>
    <w:multiLevelType w:val="hybridMultilevel"/>
    <w:tmpl w:val="5C1C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663EDB"/>
    <w:multiLevelType w:val="hybridMultilevel"/>
    <w:tmpl w:val="8F1825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436690"/>
    <w:multiLevelType w:val="multilevel"/>
    <w:tmpl w:val="D49E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C30FF0"/>
    <w:multiLevelType w:val="hybridMultilevel"/>
    <w:tmpl w:val="FC0C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352EF8"/>
    <w:multiLevelType w:val="multilevel"/>
    <w:tmpl w:val="17D6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2E0E7E"/>
    <w:multiLevelType w:val="hybridMultilevel"/>
    <w:tmpl w:val="4190BE4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261923"/>
    <w:multiLevelType w:val="multilevel"/>
    <w:tmpl w:val="FBEC2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1513AE"/>
    <w:multiLevelType w:val="hybridMultilevel"/>
    <w:tmpl w:val="F664D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967A62"/>
    <w:multiLevelType w:val="hybridMultilevel"/>
    <w:tmpl w:val="90CEC3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BB07DD"/>
    <w:multiLevelType w:val="multilevel"/>
    <w:tmpl w:val="BEC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953254"/>
    <w:multiLevelType w:val="hybridMultilevel"/>
    <w:tmpl w:val="05CC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30"/>
  </w:num>
  <w:num w:numId="4">
    <w:abstractNumId w:val="38"/>
  </w:num>
  <w:num w:numId="5">
    <w:abstractNumId w:val="25"/>
  </w:num>
  <w:num w:numId="6">
    <w:abstractNumId w:val="14"/>
  </w:num>
  <w:num w:numId="7">
    <w:abstractNumId w:val="0"/>
  </w:num>
  <w:num w:numId="8">
    <w:abstractNumId w:val="9"/>
  </w:num>
  <w:num w:numId="9">
    <w:abstractNumId w:val="2"/>
  </w:num>
  <w:num w:numId="10">
    <w:abstractNumId w:val="15"/>
  </w:num>
  <w:num w:numId="11">
    <w:abstractNumId w:val="10"/>
  </w:num>
  <w:num w:numId="12">
    <w:abstractNumId w:val="27"/>
  </w:num>
  <w:num w:numId="13">
    <w:abstractNumId w:val="13"/>
  </w:num>
  <w:num w:numId="14">
    <w:abstractNumId w:val="26"/>
  </w:num>
  <w:num w:numId="15">
    <w:abstractNumId w:val="11"/>
  </w:num>
  <w:num w:numId="16">
    <w:abstractNumId w:val="20"/>
  </w:num>
  <w:num w:numId="17">
    <w:abstractNumId w:val="12"/>
  </w:num>
  <w:num w:numId="18">
    <w:abstractNumId w:val="3"/>
  </w:num>
  <w:num w:numId="19">
    <w:abstractNumId w:val="32"/>
  </w:num>
  <w:num w:numId="20">
    <w:abstractNumId w:val="29"/>
  </w:num>
  <w:num w:numId="21">
    <w:abstractNumId w:val="36"/>
  </w:num>
  <w:num w:numId="22">
    <w:abstractNumId w:val="6"/>
  </w:num>
  <w:num w:numId="23">
    <w:abstractNumId w:val="31"/>
  </w:num>
  <w:num w:numId="24">
    <w:abstractNumId w:val="5"/>
  </w:num>
  <w:num w:numId="25">
    <w:abstractNumId w:val="7"/>
  </w:num>
  <w:num w:numId="26">
    <w:abstractNumId w:val="18"/>
  </w:num>
  <w:num w:numId="27">
    <w:abstractNumId w:val="21"/>
  </w:num>
  <w:num w:numId="28">
    <w:abstractNumId w:val="35"/>
  </w:num>
  <w:num w:numId="29">
    <w:abstractNumId w:val="1"/>
  </w:num>
  <w:num w:numId="30">
    <w:abstractNumId w:val="33"/>
  </w:num>
  <w:num w:numId="31">
    <w:abstractNumId w:val="19"/>
  </w:num>
  <w:num w:numId="32">
    <w:abstractNumId w:val="34"/>
  </w:num>
  <w:num w:numId="33">
    <w:abstractNumId w:val="23"/>
  </w:num>
  <w:num w:numId="34">
    <w:abstractNumId w:val="37"/>
  </w:num>
  <w:num w:numId="35">
    <w:abstractNumId w:val="4"/>
  </w:num>
  <w:num w:numId="36">
    <w:abstractNumId w:val="22"/>
  </w:num>
  <w:num w:numId="37">
    <w:abstractNumId w:val="28"/>
  </w:num>
  <w:num w:numId="38">
    <w:abstractNumId w:val="1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303FF"/>
    <w:rsid w:val="00075725"/>
    <w:rsid w:val="00076734"/>
    <w:rsid w:val="00080CE6"/>
    <w:rsid w:val="00087A79"/>
    <w:rsid w:val="000A01F4"/>
    <w:rsid w:val="000A11CE"/>
    <w:rsid w:val="000A4703"/>
    <w:rsid w:val="000A63B7"/>
    <w:rsid w:val="000B77CF"/>
    <w:rsid w:val="000C5A13"/>
    <w:rsid w:val="000D39D0"/>
    <w:rsid w:val="000D4248"/>
    <w:rsid w:val="000E0780"/>
    <w:rsid w:val="000F0C2F"/>
    <w:rsid w:val="000F65B3"/>
    <w:rsid w:val="0010626C"/>
    <w:rsid w:val="001113D4"/>
    <w:rsid w:val="00112F88"/>
    <w:rsid w:val="001134EE"/>
    <w:rsid w:val="001150E7"/>
    <w:rsid w:val="00121040"/>
    <w:rsid w:val="00131904"/>
    <w:rsid w:val="00133E81"/>
    <w:rsid w:val="0013479C"/>
    <w:rsid w:val="00140686"/>
    <w:rsid w:val="00140DE3"/>
    <w:rsid w:val="001413A4"/>
    <w:rsid w:val="001663C6"/>
    <w:rsid w:val="001850F7"/>
    <w:rsid w:val="001B5953"/>
    <w:rsid w:val="001C3E81"/>
    <w:rsid w:val="001C4304"/>
    <w:rsid w:val="001D3347"/>
    <w:rsid w:val="001D6F31"/>
    <w:rsid w:val="001E2122"/>
    <w:rsid w:val="001F41DB"/>
    <w:rsid w:val="00201D8C"/>
    <w:rsid w:val="00202D32"/>
    <w:rsid w:val="00206B82"/>
    <w:rsid w:val="00211DB6"/>
    <w:rsid w:val="002120AD"/>
    <w:rsid w:val="002121EB"/>
    <w:rsid w:val="002157D7"/>
    <w:rsid w:val="00217A33"/>
    <w:rsid w:val="00233F79"/>
    <w:rsid w:val="0023580A"/>
    <w:rsid w:val="00243133"/>
    <w:rsid w:val="00263673"/>
    <w:rsid w:val="00275C64"/>
    <w:rsid w:val="002829A8"/>
    <w:rsid w:val="00286CB8"/>
    <w:rsid w:val="00291615"/>
    <w:rsid w:val="002A236B"/>
    <w:rsid w:val="002A2CC8"/>
    <w:rsid w:val="002A4CC2"/>
    <w:rsid w:val="002A50C5"/>
    <w:rsid w:val="002C5667"/>
    <w:rsid w:val="002C5CE7"/>
    <w:rsid w:val="002D3084"/>
    <w:rsid w:val="002F2245"/>
    <w:rsid w:val="00300DF2"/>
    <w:rsid w:val="003174AC"/>
    <w:rsid w:val="00326DC6"/>
    <w:rsid w:val="00334C97"/>
    <w:rsid w:val="003479D8"/>
    <w:rsid w:val="00350C0D"/>
    <w:rsid w:val="00353977"/>
    <w:rsid w:val="00363E68"/>
    <w:rsid w:val="003759A5"/>
    <w:rsid w:val="00390039"/>
    <w:rsid w:val="003A022B"/>
    <w:rsid w:val="003A3160"/>
    <w:rsid w:val="003A5304"/>
    <w:rsid w:val="003B2D92"/>
    <w:rsid w:val="003B3297"/>
    <w:rsid w:val="003B3FA9"/>
    <w:rsid w:val="003C7F1E"/>
    <w:rsid w:val="003D4593"/>
    <w:rsid w:val="003E779A"/>
    <w:rsid w:val="003F6793"/>
    <w:rsid w:val="0040628F"/>
    <w:rsid w:val="004074B1"/>
    <w:rsid w:val="004120FA"/>
    <w:rsid w:val="00420476"/>
    <w:rsid w:val="004236FD"/>
    <w:rsid w:val="004374E9"/>
    <w:rsid w:val="0043759B"/>
    <w:rsid w:val="0044046E"/>
    <w:rsid w:val="00443DDB"/>
    <w:rsid w:val="00451187"/>
    <w:rsid w:val="00457F27"/>
    <w:rsid w:val="00465921"/>
    <w:rsid w:val="00477531"/>
    <w:rsid w:val="00477F37"/>
    <w:rsid w:val="004871F7"/>
    <w:rsid w:val="00495D40"/>
    <w:rsid w:val="004A1D08"/>
    <w:rsid w:val="004A41E8"/>
    <w:rsid w:val="004C2CAB"/>
    <w:rsid w:val="004D0D9C"/>
    <w:rsid w:val="004E0F3C"/>
    <w:rsid w:val="004E173F"/>
    <w:rsid w:val="004E475D"/>
    <w:rsid w:val="004F0015"/>
    <w:rsid w:val="00500CB7"/>
    <w:rsid w:val="005011BB"/>
    <w:rsid w:val="0052266B"/>
    <w:rsid w:val="00526A69"/>
    <w:rsid w:val="005555BE"/>
    <w:rsid w:val="00565541"/>
    <w:rsid w:val="00566768"/>
    <w:rsid w:val="00570DE6"/>
    <w:rsid w:val="005722D8"/>
    <w:rsid w:val="005725D1"/>
    <w:rsid w:val="005845E0"/>
    <w:rsid w:val="005970FB"/>
    <w:rsid w:val="005B4ADF"/>
    <w:rsid w:val="005C1B26"/>
    <w:rsid w:val="005D4141"/>
    <w:rsid w:val="005E66A1"/>
    <w:rsid w:val="005F0C19"/>
    <w:rsid w:val="005F135D"/>
    <w:rsid w:val="005F24C5"/>
    <w:rsid w:val="00600B7D"/>
    <w:rsid w:val="0060228F"/>
    <w:rsid w:val="0060560F"/>
    <w:rsid w:val="00616865"/>
    <w:rsid w:val="00622557"/>
    <w:rsid w:val="00626D58"/>
    <w:rsid w:val="00627A40"/>
    <w:rsid w:val="00630D2E"/>
    <w:rsid w:val="00633837"/>
    <w:rsid w:val="00635462"/>
    <w:rsid w:val="006364FD"/>
    <w:rsid w:val="00637B36"/>
    <w:rsid w:val="00640EA1"/>
    <w:rsid w:val="00653157"/>
    <w:rsid w:val="00671B10"/>
    <w:rsid w:val="00683B13"/>
    <w:rsid w:val="006855B6"/>
    <w:rsid w:val="00687AD7"/>
    <w:rsid w:val="00694917"/>
    <w:rsid w:val="006A57B0"/>
    <w:rsid w:val="006B285F"/>
    <w:rsid w:val="006B4627"/>
    <w:rsid w:val="006E1214"/>
    <w:rsid w:val="006E5E0A"/>
    <w:rsid w:val="006E7116"/>
    <w:rsid w:val="007067B4"/>
    <w:rsid w:val="00712D8B"/>
    <w:rsid w:val="0073642E"/>
    <w:rsid w:val="00736C76"/>
    <w:rsid w:val="0073716B"/>
    <w:rsid w:val="00763321"/>
    <w:rsid w:val="007819B1"/>
    <w:rsid w:val="0078583B"/>
    <w:rsid w:val="00786C84"/>
    <w:rsid w:val="007874B0"/>
    <w:rsid w:val="007910E9"/>
    <w:rsid w:val="007A4EFD"/>
    <w:rsid w:val="007C1AB2"/>
    <w:rsid w:val="007C6A45"/>
    <w:rsid w:val="007F4FE6"/>
    <w:rsid w:val="008002BF"/>
    <w:rsid w:val="00802637"/>
    <w:rsid w:val="008056F5"/>
    <w:rsid w:val="00814433"/>
    <w:rsid w:val="00821172"/>
    <w:rsid w:val="008257B6"/>
    <w:rsid w:val="0083118B"/>
    <w:rsid w:val="008313F4"/>
    <w:rsid w:val="0084185F"/>
    <w:rsid w:val="00845510"/>
    <w:rsid w:val="00845D47"/>
    <w:rsid w:val="008474DF"/>
    <w:rsid w:val="00856216"/>
    <w:rsid w:val="008618C6"/>
    <w:rsid w:val="008622FF"/>
    <w:rsid w:val="00874251"/>
    <w:rsid w:val="00881298"/>
    <w:rsid w:val="008820EF"/>
    <w:rsid w:val="008838F3"/>
    <w:rsid w:val="00884CB3"/>
    <w:rsid w:val="00885A37"/>
    <w:rsid w:val="008A17FB"/>
    <w:rsid w:val="008C2C2F"/>
    <w:rsid w:val="008D0A72"/>
    <w:rsid w:val="008D3520"/>
    <w:rsid w:val="008D7428"/>
    <w:rsid w:val="008E544C"/>
    <w:rsid w:val="008F42AC"/>
    <w:rsid w:val="00902E7D"/>
    <w:rsid w:val="009075E0"/>
    <w:rsid w:val="00912574"/>
    <w:rsid w:val="0091450E"/>
    <w:rsid w:val="00914AD3"/>
    <w:rsid w:val="00924FD5"/>
    <w:rsid w:val="009277A8"/>
    <w:rsid w:val="00941C56"/>
    <w:rsid w:val="00941D2E"/>
    <w:rsid w:val="00972999"/>
    <w:rsid w:val="00981C49"/>
    <w:rsid w:val="009941D1"/>
    <w:rsid w:val="009A5C8C"/>
    <w:rsid w:val="009C0B46"/>
    <w:rsid w:val="009E024E"/>
    <w:rsid w:val="009E26D6"/>
    <w:rsid w:val="009E6648"/>
    <w:rsid w:val="009F0D4B"/>
    <w:rsid w:val="009F42E6"/>
    <w:rsid w:val="009F4429"/>
    <w:rsid w:val="00A0393B"/>
    <w:rsid w:val="00A04911"/>
    <w:rsid w:val="00A15062"/>
    <w:rsid w:val="00A163B5"/>
    <w:rsid w:val="00A20D09"/>
    <w:rsid w:val="00A329BE"/>
    <w:rsid w:val="00A335FA"/>
    <w:rsid w:val="00A47DB8"/>
    <w:rsid w:val="00A600C5"/>
    <w:rsid w:val="00A61D49"/>
    <w:rsid w:val="00A65BD7"/>
    <w:rsid w:val="00A711AC"/>
    <w:rsid w:val="00A72217"/>
    <w:rsid w:val="00A75DE7"/>
    <w:rsid w:val="00A87E12"/>
    <w:rsid w:val="00AA1293"/>
    <w:rsid w:val="00AA604D"/>
    <w:rsid w:val="00AB0A61"/>
    <w:rsid w:val="00AB2D5E"/>
    <w:rsid w:val="00AC2258"/>
    <w:rsid w:val="00AC3FD9"/>
    <w:rsid w:val="00AD70B2"/>
    <w:rsid w:val="00AE070D"/>
    <w:rsid w:val="00AE3069"/>
    <w:rsid w:val="00AE4ABE"/>
    <w:rsid w:val="00AF0395"/>
    <w:rsid w:val="00B0433E"/>
    <w:rsid w:val="00B043EC"/>
    <w:rsid w:val="00B307E7"/>
    <w:rsid w:val="00B32953"/>
    <w:rsid w:val="00B433A3"/>
    <w:rsid w:val="00B50CEF"/>
    <w:rsid w:val="00B6369B"/>
    <w:rsid w:val="00B86EE5"/>
    <w:rsid w:val="00B979E7"/>
    <w:rsid w:val="00BA2AE7"/>
    <w:rsid w:val="00BA56F2"/>
    <w:rsid w:val="00BA6C52"/>
    <w:rsid w:val="00BB7215"/>
    <w:rsid w:val="00BC29CF"/>
    <w:rsid w:val="00BC456D"/>
    <w:rsid w:val="00BD7326"/>
    <w:rsid w:val="00BE3CCC"/>
    <w:rsid w:val="00BE5E4E"/>
    <w:rsid w:val="00BF5BAA"/>
    <w:rsid w:val="00BF6106"/>
    <w:rsid w:val="00C07EB1"/>
    <w:rsid w:val="00C163A8"/>
    <w:rsid w:val="00C3202C"/>
    <w:rsid w:val="00C401D4"/>
    <w:rsid w:val="00C51C66"/>
    <w:rsid w:val="00C57743"/>
    <w:rsid w:val="00C57D9B"/>
    <w:rsid w:val="00C67224"/>
    <w:rsid w:val="00C7575A"/>
    <w:rsid w:val="00C82BBD"/>
    <w:rsid w:val="00C82FBD"/>
    <w:rsid w:val="00C86200"/>
    <w:rsid w:val="00C870ED"/>
    <w:rsid w:val="00C87814"/>
    <w:rsid w:val="00CA369A"/>
    <w:rsid w:val="00CA6A74"/>
    <w:rsid w:val="00CB0185"/>
    <w:rsid w:val="00CB01F5"/>
    <w:rsid w:val="00CB59BC"/>
    <w:rsid w:val="00CB69BD"/>
    <w:rsid w:val="00CC36F8"/>
    <w:rsid w:val="00CC53E7"/>
    <w:rsid w:val="00CD33BD"/>
    <w:rsid w:val="00CE00DB"/>
    <w:rsid w:val="00CE73B9"/>
    <w:rsid w:val="00CF46F9"/>
    <w:rsid w:val="00CF68E6"/>
    <w:rsid w:val="00D0141F"/>
    <w:rsid w:val="00D0189E"/>
    <w:rsid w:val="00D1011D"/>
    <w:rsid w:val="00D31251"/>
    <w:rsid w:val="00D57C12"/>
    <w:rsid w:val="00D70BD3"/>
    <w:rsid w:val="00D73EF9"/>
    <w:rsid w:val="00D8777B"/>
    <w:rsid w:val="00D917BC"/>
    <w:rsid w:val="00DA2806"/>
    <w:rsid w:val="00DA56E9"/>
    <w:rsid w:val="00DC7277"/>
    <w:rsid w:val="00DD0836"/>
    <w:rsid w:val="00E01285"/>
    <w:rsid w:val="00E07B2E"/>
    <w:rsid w:val="00E227DF"/>
    <w:rsid w:val="00E22FBD"/>
    <w:rsid w:val="00E2499C"/>
    <w:rsid w:val="00E31C4A"/>
    <w:rsid w:val="00E407B9"/>
    <w:rsid w:val="00E46205"/>
    <w:rsid w:val="00E66CAC"/>
    <w:rsid w:val="00E801E0"/>
    <w:rsid w:val="00E91859"/>
    <w:rsid w:val="00EA78B8"/>
    <w:rsid w:val="00EB0DAB"/>
    <w:rsid w:val="00EE3FA5"/>
    <w:rsid w:val="00EE7F45"/>
    <w:rsid w:val="00F0195F"/>
    <w:rsid w:val="00F24140"/>
    <w:rsid w:val="00F3146E"/>
    <w:rsid w:val="00F3218E"/>
    <w:rsid w:val="00F354BD"/>
    <w:rsid w:val="00F35994"/>
    <w:rsid w:val="00F36812"/>
    <w:rsid w:val="00F44968"/>
    <w:rsid w:val="00F7414A"/>
    <w:rsid w:val="00F768B0"/>
    <w:rsid w:val="00F807F9"/>
    <w:rsid w:val="00F8625C"/>
    <w:rsid w:val="00F875DE"/>
    <w:rsid w:val="00F90372"/>
    <w:rsid w:val="00FB4383"/>
    <w:rsid w:val="00FB50A1"/>
    <w:rsid w:val="00FB674A"/>
    <w:rsid w:val="00FB7D43"/>
    <w:rsid w:val="00FC2DB2"/>
    <w:rsid w:val="00FD5C7D"/>
    <w:rsid w:val="00FD7CE6"/>
    <w:rsid w:val="00FE6F63"/>
    <w:rsid w:val="00FE7730"/>
    <w:rsid w:val="00FF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34A708"/>
  <w15:docId w15:val="{42C6AC9E-3ACF-451E-A589-4C426697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3759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847677">
      <w:bodyDiv w:val="1"/>
      <w:marLeft w:val="0"/>
      <w:marRight w:val="0"/>
      <w:marTop w:val="0"/>
      <w:marBottom w:val="0"/>
      <w:divBdr>
        <w:top w:val="none" w:sz="0" w:space="0" w:color="auto"/>
        <w:left w:val="none" w:sz="0" w:space="0" w:color="auto"/>
        <w:bottom w:val="none" w:sz="0" w:space="0" w:color="auto"/>
        <w:right w:val="none" w:sz="0" w:space="0" w:color="auto"/>
      </w:divBdr>
      <w:divsChild>
        <w:div w:id="147401513">
          <w:marLeft w:val="0"/>
          <w:marRight w:val="0"/>
          <w:marTop w:val="0"/>
          <w:marBottom w:val="0"/>
          <w:divBdr>
            <w:top w:val="none" w:sz="0" w:space="0" w:color="auto"/>
            <w:left w:val="none" w:sz="0" w:space="0" w:color="auto"/>
            <w:bottom w:val="none" w:sz="0" w:space="0" w:color="auto"/>
            <w:right w:val="none" w:sz="0" w:space="0" w:color="auto"/>
          </w:divBdr>
        </w:div>
      </w:divsChild>
    </w:div>
    <w:div w:id="1223173460">
      <w:bodyDiv w:val="1"/>
      <w:marLeft w:val="0"/>
      <w:marRight w:val="0"/>
      <w:marTop w:val="0"/>
      <w:marBottom w:val="0"/>
      <w:divBdr>
        <w:top w:val="none" w:sz="0" w:space="0" w:color="auto"/>
        <w:left w:val="none" w:sz="0" w:space="0" w:color="auto"/>
        <w:bottom w:val="none" w:sz="0" w:space="0" w:color="auto"/>
        <w:right w:val="none" w:sz="0" w:space="0" w:color="auto"/>
      </w:divBdr>
      <w:divsChild>
        <w:div w:id="1614898802">
          <w:marLeft w:val="0"/>
          <w:marRight w:val="0"/>
          <w:marTop w:val="0"/>
          <w:marBottom w:val="0"/>
          <w:divBdr>
            <w:top w:val="none" w:sz="0" w:space="0" w:color="auto"/>
            <w:left w:val="none" w:sz="0" w:space="0" w:color="auto"/>
            <w:bottom w:val="none" w:sz="0" w:space="0" w:color="auto"/>
            <w:right w:val="none" w:sz="0" w:space="0" w:color="auto"/>
          </w:divBdr>
        </w:div>
      </w:divsChild>
    </w:div>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576016552">
      <w:bodyDiv w:val="1"/>
      <w:marLeft w:val="0"/>
      <w:marRight w:val="0"/>
      <w:marTop w:val="0"/>
      <w:marBottom w:val="0"/>
      <w:divBdr>
        <w:top w:val="none" w:sz="0" w:space="0" w:color="auto"/>
        <w:left w:val="none" w:sz="0" w:space="0" w:color="auto"/>
        <w:bottom w:val="none" w:sz="0" w:space="0" w:color="auto"/>
        <w:right w:val="none" w:sz="0" w:space="0" w:color="auto"/>
      </w:divBdr>
      <w:divsChild>
        <w:div w:id="276640336">
          <w:marLeft w:val="0"/>
          <w:marRight w:val="0"/>
          <w:marTop w:val="0"/>
          <w:marBottom w:val="0"/>
          <w:divBdr>
            <w:top w:val="none" w:sz="0" w:space="0" w:color="auto"/>
            <w:left w:val="none" w:sz="0" w:space="0" w:color="auto"/>
            <w:bottom w:val="none" w:sz="0" w:space="0" w:color="auto"/>
            <w:right w:val="none" w:sz="0" w:space="0" w:color="auto"/>
          </w:divBdr>
        </w:div>
        <w:div w:id="961498044">
          <w:marLeft w:val="0"/>
          <w:marRight w:val="0"/>
          <w:marTop w:val="0"/>
          <w:marBottom w:val="0"/>
          <w:divBdr>
            <w:top w:val="none" w:sz="0" w:space="0" w:color="auto"/>
            <w:left w:val="none" w:sz="0" w:space="0" w:color="auto"/>
            <w:bottom w:val="none" w:sz="0" w:space="0" w:color="auto"/>
            <w:right w:val="none" w:sz="0" w:space="0" w:color="auto"/>
          </w:divBdr>
        </w:div>
        <w:div w:id="165940967">
          <w:marLeft w:val="0"/>
          <w:marRight w:val="0"/>
          <w:marTop w:val="0"/>
          <w:marBottom w:val="0"/>
          <w:divBdr>
            <w:top w:val="none" w:sz="0" w:space="0" w:color="auto"/>
            <w:left w:val="none" w:sz="0" w:space="0" w:color="auto"/>
            <w:bottom w:val="none" w:sz="0" w:space="0" w:color="auto"/>
            <w:right w:val="none" w:sz="0" w:space="0" w:color="auto"/>
          </w:divBdr>
        </w:div>
        <w:div w:id="973560909">
          <w:marLeft w:val="0"/>
          <w:marRight w:val="0"/>
          <w:marTop w:val="0"/>
          <w:marBottom w:val="0"/>
          <w:divBdr>
            <w:top w:val="none" w:sz="0" w:space="0" w:color="auto"/>
            <w:left w:val="none" w:sz="0" w:space="0" w:color="auto"/>
            <w:bottom w:val="none" w:sz="0" w:space="0" w:color="auto"/>
            <w:right w:val="none" w:sz="0" w:space="0" w:color="auto"/>
          </w:divBdr>
        </w:div>
        <w:div w:id="518735757">
          <w:marLeft w:val="0"/>
          <w:marRight w:val="0"/>
          <w:marTop w:val="0"/>
          <w:marBottom w:val="0"/>
          <w:divBdr>
            <w:top w:val="none" w:sz="0" w:space="0" w:color="auto"/>
            <w:left w:val="none" w:sz="0" w:space="0" w:color="auto"/>
            <w:bottom w:val="none" w:sz="0" w:space="0" w:color="auto"/>
            <w:right w:val="none" w:sz="0" w:space="0" w:color="auto"/>
          </w:divBdr>
        </w:div>
        <w:div w:id="1990743124">
          <w:marLeft w:val="0"/>
          <w:marRight w:val="0"/>
          <w:marTop w:val="0"/>
          <w:marBottom w:val="0"/>
          <w:divBdr>
            <w:top w:val="none" w:sz="0" w:space="0" w:color="auto"/>
            <w:left w:val="none" w:sz="0" w:space="0" w:color="auto"/>
            <w:bottom w:val="none" w:sz="0" w:space="0" w:color="auto"/>
            <w:right w:val="none" w:sz="0" w:space="0" w:color="auto"/>
          </w:divBdr>
        </w:div>
        <w:div w:id="683939235">
          <w:marLeft w:val="0"/>
          <w:marRight w:val="0"/>
          <w:marTop w:val="0"/>
          <w:marBottom w:val="0"/>
          <w:divBdr>
            <w:top w:val="none" w:sz="0" w:space="0" w:color="auto"/>
            <w:left w:val="none" w:sz="0" w:space="0" w:color="auto"/>
            <w:bottom w:val="none" w:sz="0" w:space="0" w:color="auto"/>
            <w:right w:val="none" w:sz="0" w:space="0" w:color="auto"/>
          </w:divBdr>
        </w:div>
        <w:div w:id="259530035">
          <w:marLeft w:val="0"/>
          <w:marRight w:val="0"/>
          <w:marTop w:val="0"/>
          <w:marBottom w:val="0"/>
          <w:divBdr>
            <w:top w:val="none" w:sz="0" w:space="0" w:color="auto"/>
            <w:left w:val="none" w:sz="0" w:space="0" w:color="auto"/>
            <w:bottom w:val="none" w:sz="0" w:space="0" w:color="auto"/>
            <w:right w:val="none" w:sz="0" w:space="0" w:color="auto"/>
          </w:divBdr>
        </w:div>
        <w:div w:id="867645566">
          <w:marLeft w:val="0"/>
          <w:marRight w:val="0"/>
          <w:marTop w:val="0"/>
          <w:marBottom w:val="0"/>
          <w:divBdr>
            <w:top w:val="none" w:sz="0" w:space="0" w:color="auto"/>
            <w:left w:val="none" w:sz="0" w:space="0" w:color="auto"/>
            <w:bottom w:val="none" w:sz="0" w:space="0" w:color="auto"/>
            <w:right w:val="none" w:sz="0" w:space="0" w:color="auto"/>
          </w:divBdr>
        </w:div>
        <w:div w:id="1594240987">
          <w:marLeft w:val="0"/>
          <w:marRight w:val="0"/>
          <w:marTop w:val="0"/>
          <w:marBottom w:val="0"/>
          <w:divBdr>
            <w:top w:val="none" w:sz="0" w:space="0" w:color="auto"/>
            <w:left w:val="none" w:sz="0" w:space="0" w:color="auto"/>
            <w:bottom w:val="none" w:sz="0" w:space="0" w:color="auto"/>
            <w:right w:val="none" w:sz="0" w:space="0" w:color="auto"/>
          </w:divBdr>
        </w:div>
        <w:div w:id="2029136791">
          <w:marLeft w:val="0"/>
          <w:marRight w:val="0"/>
          <w:marTop w:val="0"/>
          <w:marBottom w:val="0"/>
          <w:divBdr>
            <w:top w:val="none" w:sz="0" w:space="0" w:color="auto"/>
            <w:left w:val="none" w:sz="0" w:space="0" w:color="auto"/>
            <w:bottom w:val="none" w:sz="0" w:space="0" w:color="auto"/>
            <w:right w:val="none" w:sz="0" w:space="0" w:color="auto"/>
          </w:divBdr>
        </w:div>
        <w:div w:id="1965765699">
          <w:marLeft w:val="0"/>
          <w:marRight w:val="0"/>
          <w:marTop w:val="0"/>
          <w:marBottom w:val="0"/>
          <w:divBdr>
            <w:top w:val="none" w:sz="0" w:space="0" w:color="auto"/>
            <w:left w:val="none" w:sz="0" w:space="0" w:color="auto"/>
            <w:bottom w:val="none" w:sz="0" w:space="0" w:color="auto"/>
            <w:right w:val="none" w:sz="0" w:space="0" w:color="auto"/>
          </w:divBdr>
          <w:divsChild>
            <w:div w:id="291055812">
              <w:marLeft w:val="0"/>
              <w:marRight w:val="0"/>
              <w:marTop w:val="0"/>
              <w:marBottom w:val="0"/>
              <w:divBdr>
                <w:top w:val="none" w:sz="0" w:space="0" w:color="auto"/>
                <w:left w:val="none" w:sz="0" w:space="0" w:color="auto"/>
                <w:bottom w:val="none" w:sz="0" w:space="0" w:color="auto"/>
                <w:right w:val="none" w:sz="0" w:space="0" w:color="auto"/>
              </w:divBdr>
              <w:divsChild>
                <w:div w:id="852112178">
                  <w:marLeft w:val="0"/>
                  <w:marRight w:val="0"/>
                  <w:marTop w:val="0"/>
                  <w:marBottom w:val="0"/>
                  <w:divBdr>
                    <w:top w:val="none" w:sz="0" w:space="0" w:color="auto"/>
                    <w:left w:val="none" w:sz="0" w:space="0" w:color="auto"/>
                    <w:bottom w:val="none" w:sz="0" w:space="0" w:color="auto"/>
                    <w:right w:val="none" w:sz="0" w:space="0" w:color="auto"/>
                  </w:divBdr>
                  <w:divsChild>
                    <w:div w:id="323052846">
                      <w:marLeft w:val="0"/>
                      <w:marRight w:val="0"/>
                      <w:marTop w:val="0"/>
                      <w:marBottom w:val="0"/>
                      <w:divBdr>
                        <w:top w:val="none" w:sz="0" w:space="0" w:color="auto"/>
                        <w:left w:val="none" w:sz="0" w:space="0" w:color="auto"/>
                        <w:bottom w:val="none" w:sz="0" w:space="0" w:color="auto"/>
                        <w:right w:val="none" w:sz="0" w:space="0" w:color="auto"/>
                      </w:divBdr>
                      <w:divsChild>
                        <w:div w:id="469369680">
                          <w:marLeft w:val="0"/>
                          <w:marRight w:val="0"/>
                          <w:marTop w:val="0"/>
                          <w:marBottom w:val="0"/>
                          <w:divBdr>
                            <w:top w:val="none" w:sz="0" w:space="0" w:color="auto"/>
                            <w:left w:val="none" w:sz="0" w:space="0" w:color="auto"/>
                            <w:bottom w:val="none" w:sz="0" w:space="0" w:color="auto"/>
                            <w:right w:val="none" w:sz="0" w:space="0" w:color="auto"/>
                          </w:divBdr>
                        </w:div>
                        <w:div w:id="413163846">
                          <w:marLeft w:val="0"/>
                          <w:marRight w:val="0"/>
                          <w:marTop w:val="0"/>
                          <w:marBottom w:val="0"/>
                          <w:divBdr>
                            <w:top w:val="none" w:sz="0" w:space="0" w:color="auto"/>
                            <w:left w:val="none" w:sz="0" w:space="0" w:color="auto"/>
                            <w:bottom w:val="none" w:sz="0" w:space="0" w:color="auto"/>
                            <w:right w:val="none" w:sz="0" w:space="0" w:color="auto"/>
                          </w:divBdr>
                        </w:div>
                        <w:div w:id="1448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ermit.services@phila.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hila.gov/Map?%23id=757bbd2d07704a9bb684a1e88ca681c9"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81457-18C5-459F-B437-99CC171A5798}">
  <ds:schemaRefs>
    <ds:schemaRef ds:uri="http://purl.org/dc/elements/1.1/"/>
    <ds:schemaRef ds:uri="http://schemas.microsoft.com/office/2006/documentManagement/types"/>
    <ds:schemaRef ds:uri="http://schemas.microsoft.com/office/2006/metadata/properties"/>
    <ds:schemaRef ds:uri="http://purl.org/dc/terms/"/>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12B3AFB-BAC6-4E1C-A785-4EA77E948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Susheela Kenchappa, Sreelatha</cp:lastModifiedBy>
  <cp:revision>8</cp:revision>
  <dcterms:created xsi:type="dcterms:W3CDTF">2014-08-13T04:40:00Z</dcterms:created>
  <dcterms:modified xsi:type="dcterms:W3CDTF">2014-09-17T10:00:00Z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