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 3: Experiential Learning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Members: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843"/>
        <w:gridCol w:w="3260"/>
        <w:gridCol w:w="3067"/>
        <w:tblGridChange w:id="0">
          <w:tblGrid>
            <w:gridCol w:w="846"/>
            <w:gridCol w:w="1843"/>
            <w:gridCol w:w="3260"/>
            <w:gridCol w:w="3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Mail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Brief Explanation: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 snippets: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Input/Output: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Github repository link: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E26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3hdHqyocjPp2nsDseI9EL9rRQ==">CgMxLjA4AHIhMWJ4S25ENTZsc0lJd09KTHJrY0hRck5GZUhTVkFYczZ4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2023-10-12T15:11:00Z</dcterms:created>
  <dc:creator>Deepali Vora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af6ecc30-ccb6-4275-a4c0-d4cb680c7549</vt:lpwstr>
  </property>
</Properties>
</file>