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p>
    <w:p>
      <w:pPr>
        <w:spacing w:before="120" w:after="120"/>
      </w:pPr>
    </w:p>
    <w:p>
      <w:pPr>
        <w:spacing w:before="120" w:after="120"/>
      </w:pPr>
    </w:p>
    <w:p>
      <w:pPr>
        <w:spacing w:before="120" w:after="120"/>
      </w:pPr>
    </w:p>
    <w:p>
      <w:pPr>
        <w:spacing w:before="120" w:after="120"/>
      </w:pPr>
    </w:p>
    <w:p>
      <w:pPr>
        <w:spacing w:after="200"/>
        <w:jc w:val="center"/>
      </w:pPr>
      <w:r>
        <w:rPr>
          <w:rFonts w:ascii="Arial" w:cs="Arial" w:eastAsia="Arial" w:hAnsi="Arial"/>
          <w:b/>
          <w:bCs/>
          <w:color w:val="1B4F72"/>
          <w:sz w:val="52"/>
          <w:szCs w:val="52"/>
        </w:rPr>
        <w:t xml:space="preserve">ENERGY ACADEMY PLATFORM</w:t>
      </w:r>
    </w:p>
    <w:p>
      <w:pPr>
        <w:spacing w:after="100"/>
        <w:jc w:val="center"/>
      </w:pPr>
      <w:r>
        <w:rPr>
          <w:rFonts w:ascii="Arial" w:cs="Arial" w:eastAsia="Arial" w:hAnsi="Arial"/>
          <w:color w:val="2E86C1"/>
          <w:sz w:val="36"/>
          <w:szCs w:val="36"/>
        </w:rPr>
        <w:t xml:space="preserve">Deployment Specifications &amp; Task Guide</w:t>
      </w:r>
    </w:p>
    <w:p>
      <w:pPr>
        <w:spacing w:before="120" w:after="120"/>
      </w:pPr>
    </w:p>
    <w:p>
      <w:pPr>
        <w:jc w:val="center"/>
      </w:pPr>
      <w:r>
        <w:rPr>
          <w:rFonts w:ascii="Arial" w:cs="Arial" w:eastAsia="Arial" w:hAnsi="Arial"/>
          <w:color w:val="2C3E50"/>
          <w:sz w:val="28"/>
          <w:szCs w:val="28"/>
        </w:rPr>
        <w:t xml:space="preserve">EcoSkill Academy</w:t>
      </w:r>
    </w:p>
    <w:p>
      <w:pPr>
        <w:spacing w:after="100"/>
        <w:jc w:val="center"/>
      </w:pPr>
      <w:r>
        <w:rPr>
          <w:rFonts w:ascii="Arial" w:cs="Arial" w:eastAsia="Arial" w:hAnsi="Arial"/>
          <w:color w:val="2C3E50"/>
          <w:sz w:val="24"/>
          <w:szCs w:val="24"/>
        </w:rPr>
        <w:t xml:space="preserve">Version 1.0 | February 2026</w:t>
      </w:r>
    </w:p>
    <w:p>
      <w:pPr>
        <w:spacing w:before="120" w:after="120"/>
      </w:pPr>
    </w:p>
    <w:p>
      <w:pPr>
        <w:spacing w:before="120" w:after="120"/>
      </w:pPr>
    </w:p>
    <w:p>
      <w:pPr>
        <w:spacing w:before="120" w:after="120"/>
      </w:pPr>
    </w:p>
    <w:p>
      <w:pPr>
        <w:jc w:val="center"/>
      </w:pPr>
      <w:r>
        <w:rPr>
          <w:rFonts w:ascii="Arial" w:cs="Arial" w:eastAsia="Arial" w:hAnsi="Arial"/>
          <w:i/>
          <w:iCs/>
          <w:color w:val="2C3E50"/>
          <w:sz w:val="22"/>
          <w:szCs w:val="22"/>
        </w:rPr>
        <w:t xml:space="preserve">Companion document to:</w:t>
      </w:r>
    </w:p>
    <w:p>
      <w:pPr>
        <w:jc w:val="center"/>
      </w:pPr>
      <w:r>
        <w:rPr>
          <w:rFonts w:ascii="Arial" w:cs="Arial" w:eastAsia="Arial" w:hAnsi="Arial"/>
          <w:color w:val="2E86C1"/>
          <w:sz w:val="22"/>
          <w:szCs w:val="22"/>
        </w:rPr>
        <w:t xml:space="preserve">Energy Academy Platform – User-Based Developer Specifications (Parts 1 &amp; 2)</w:t>
      </w:r>
    </w:p>
    <w:p>
      <w:pPr>
        <w:spacing w:before="120" w:after="120"/>
      </w:pPr>
    </w:p>
    <w:p>
      <w:pPr>
        <w:spacing w:before="120" w:after="120"/>
      </w:pPr>
    </w:p>
    <w:p>
      <w:pPr>
        <w:spacing w:before="120" w:after="12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1B4F72" w:sz="2"/>
              <w:left w:val="single" w:color="1B4F72" w:sz="2"/>
              <w:bottom w:val="single" w:color="1B4F72" w:sz="2"/>
              <w:right w:val="single" w:color="1B4F72" w:sz="2"/>
            </w:tcBorders>
            <w:shd w:fill="EBF5FB" w:val="clear"/>
            <w:tcMar>
              <w:top w:type="dxa" w:w="100"/>
              <w:left w:type="dxa" w:w="200"/>
              <w:bottom w:type="dxa" w:w="100"/>
              <w:right w:type="dxa" w:w="200"/>
            </w:tcMar>
          </w:tcPr>
          <w:p>
            <w:pPr>
              <w:jc w:val="center"/>
            </w:pPr>
            <w:r>
              <w:rPr>
                <w:rFonts w:ascii="Arial" w:cs="Arial" w:eastAsia="Arial" w:hAnsi="Arial"/>
                <w:b/>
                <w:bCs/>
                <w:color w:val="1B4F72"/>
                <w:sz w:val="20"/>
                <w:szCs w:val="20"/>
              </w:rPr>
              <w:t xml:space="preserve">CONFIDENTIAL – INTERNAL USE ONLY</w:t>
            </w:r>
          </w:p>
        </w:tc>
      </w:tr>
    </w:tbl>
    <w:p>
      <w:r>
        <w:br w:type="page"/>
      </w:r>
    </w:p>
    <w:p>
      <w:pPr>
        <w:pStyle w:val="Heading1"/>
        <w:spacing w:before="360" w:after="2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4F72"/>
          <w:sz w:val="32"/>
          <w:szCs w:val="32"/>
        </w:rPr>
        <w:t xml:space="preserve">1. Introduction</w:t>
      </w:r>
    </w:p>
    <w:p>
      <w:pPr>
        <w:spacing w:before="60" w:after="60"/>
        <w:jc w:val="left"/>
      </w:pPr>
      <w:r>
        <w:rPr>
          <w:rFonts w:ascii="Arial" w:cs="Arial" w:eastAsia="Arial" w:hAnsi="Arial"/>
          <w:color w:val="2C3E50"/>
          <w:sz w:val="22"/>
          <w:szCs w:val="22"/>
        </w:rPr>
        <w:t xml:space="preserve">This document provides the complete deployment specifications and tasks for the Energy Academy Platform. It serves as the operational bridge between the User-Based Developer Specifications (Parts 1 &amp; 2) and the live production environment.</w:t>
      </w:r>
    </w:p>
    <w:p>
      <w:pPr>
        <w:spacing w:before="120" w:after="120"/>
      </w:pPr>
    </w:p>
    <w:p>
      <w:pPr>
        <w:pStyle w:val="Heading2"/>
        <w:spacing w:before="280" w:after="160"/>
      </w:pPr>
      <w:r>
        <w:rPr>
          <w:rFonts w:ascii="Arial" w:cs="Arial" w:eastAsia="Arial" w:hAnsi="Arial"/>
          <w:b/>
          <w:bCs/>
          <w:color w:val="2E86C1"/>
          <w:sz w:val="28"/>
          <w:szCs w:val="28"/>
        </w:rPr>
        <w:t xml:space="preserve">1.1 Document Purpose</w:t>
      </w:r>
    </w:p>
    <w:p>
      <w:pPr>
        <w:spacing w:before="60" w:after="60"/>
        <w:jc w:val="left"/>
      </w:pPr>
      <w:r>
        <w:rPr>
          <w:rFonts w:ascii="Arial" w:cs="Arial" w:eastAsia="Arial" w:hAnsi="Arial"/>
          <w:color w:val="2C3E50"/>
          <w:sz w:val="22"/>
          <w:szCs w:val="22"/>
        </w:rPr>
        <w:t xml:space="preserve">The deployment specification addresses everything required to take the developed Energy Academy Platform from a development environment to a fully operational, secure, and scalable production system. This includes infrastructure provisioning, environment configuration, CI/CD pipelines, database deployment, security hardening, monitoring, and go-live procedures.</w:t>
      </w:r>
    </w:p>
    <w:p>
      <w:pPr>
        <w:spacing w:before="120" w:after="120"/>
      </w:pPr>
    </w:p>
    <w:p>
      <w:pPr>
        <w:pStyle w:val="Heading2"/>
        <w:spacing w:before="280" w:after="160"/>
      </w:pPr>
      <w:r>
        <w:rPr>
          <w:rFonts w:ascii="Arial" w:cs="Arial" w:eastAsia="Arial" w:hAnsi="Arial"/>
          <w:b/>
          <w:bCs/>
          <w:color w:val="2E86C1"/>
          <w:sz w:val="28"/>
          <w:szCs w:val="28"/>
        </w:rPr>
        <w:t xml:space="preserve">1.2 Scope &amp; Relationship to User Specs</w:t>
      </w:r>
    </w:p>
    <w:p>
      <w:pPr>
        <w:spacing w:before="60" w:after="60"/>
        <w:jc w:val="left"/>
      </w:pPr>
      <w:r>
        <w:rPr>
          <w:rFonts w:ascii="Arial" w:cs="Arial" w:eastAsia="Arial" w:hAnsi="Arial"/>
          <w:color w:val="2C3E50"/>
          <w:sz w:val="22"/>
          <w:szCs w:val="22"/>
        </w:rPr>
        <w:t xml:space="preserve">The User-Based Developer Specifications define WHAT the platform does and HOW users interact with it. This Deployment Specification defines WHERE and HOW the platform runs in production. Together, they form the complete technical blueprint.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 Document</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Covers</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Audience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 Specs Part 1</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Student, Instructor, Admin features</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Developers, Product Managers</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User Specs Part 2</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Admin (contd), Cross-cutting, Technical Infrastructure</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Developers, Architects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Deployment Specs (this doc)</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Infrastructure, CI/CD, Security, Monitoring, Go-Live</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SysAdmin, CTO</w:t>
            </w:r>
          </w:p>
        </w:tc>
      </w:tr>
    </w:tbl>
    <w:p>
      <w:pPr>
        <w:spacing w:before="120" w:after="120"/>
      </w:pPr>
    </w:p>
    <w:p>
      <w:pPr>
        <w:pStyle w:val="Heading2"/>
        <w:spacing w:before="280" w:after="160"/>
      </w:pPr>
      <w:r>
        <w:rPr>
          <w:rFonts w:ascii="Arial" w:cs="Arial" w:eastAsia="Arial" w:hAnsi="Arial"/>
          <w:b/>
          <w:bCs/>
          <w:color w:val="2E86C1"/>
          <w:sz w:val="28"/>
          <w:szCs w:val="28"/>
        </w:rPr>
        <w:t xml:space="preserve">1.3 Platform Architecture Summary</w:t>
      </w:r>
    </w:p>
    <w:p>
      <w:pPr>
        <w:spacing w:before="60" w:after="60"/>
        <w:jc w:val="left"/>
      </w:pPr>
      <w:r>
        <w:rPr>
          <w:rFonts w:ascii="Arial" w:cs="Arial" w:eastAsia="Arial" w:hAnsi="Arial"/>
          <w:color w:val="2C3E50"/>
          <w:sz w:val="22"/>
          <w:szCs w:val="22"/>
        </w:rPr>
        <w:t xml:space="preserve">Based on the technical infrastructure requirements defined in the User Specifications (Section 5), the Energy Academy Platform follows a modern cloud-native architecture:</w:t>
      </w:r>
    </w:p>
    <w:p>
      <w:pPr>
        <w:pStyle w:val="ListParagraph"/>
        <w:numPr>
          <w:ilvl w:val="0"/>
          <w:numId w:val="2"/>
        </w:numPr>
        <w:spacing w:before="40" w:after="40"/>
      </w:pPr>
      <w:r>
        <w:rPr>
          <w:rFonts w:ascii="Arial" w:cs="Arial" w:eastAsia="Arial" w:hAnsi="Arial"/>
          <w:color w:val="2C3E50"/>
          <w:sz w:val="22"/>
          <w:szCs w:val="22"/>
        </w:rPr>
        <w:t xml:space="preserve">Frontend: React.js SPA with responsive design (mobile-first)</w:t>
      </w:r>
    </w:p>
    <w:p>
      <w:pPr>
        <w:pStyle w:val="ListParagraph"/>
        <w:numPr>
          <w:ilvl w:val="0"/>
          <w:numId w:val="2"/>
        </w:numPr>
        <w:spacing w:before="40" w:after="40"/>
      </w:pPr>
      <w:r>
        <w:rPr>
          <w:rFonts w:ascii="Arial" w:cs="Arial" w:eastAsia="Arial" w:hAnsi="Arial"/>
          <w:color w:val="2C3E50"/>
          <w:sz w:val="22"/>
          <w:szCs w:val="22"/>
        </w:rPr>
        <w:t xml:space="preserve">Backend: Node.js/Express API server with RESTful architecture</w:t>
      </w:r>
    </w:p>
    <w:p>
      <w:pPr>
        <w:pStyle w:val="ListParagraph"/>
        <w:numPr>
          <w:ilvl w:val="0"/>
          <w:numId w:val="2"/>
        </w:numPr>
        <w:spacing w:before="40" w:after="40"/>
      </w:pPr>
      <w:r>
        <w:rPr>
          <w:rFonts w:ascii="Arial" w:cs="Arial" w:eastAsia="Arial" w:hAnsi="Arial"/>
          <w:color w:val="2C3E50"/>
          <w:sz w:val="22"/>
          <w:szCs w:val="22"/>
        </w:rPr>
        <w:t xml:space="preserve">Database: PostgreSQL (primary) with Redis caching layer</w:t>
      </w:r>
    </w:p>
    <w:p>
      <w:pPr>
        <w:pStyle w:val="ListParagraph"/>
        <w:numPr>
          <w:ilvl w:val="0"/>
          <w:numId w:val="2"/>
        </w:numPr>
        <w:spacing w:before="40" w:after="40"/>
      </w:pPr>
      <w:r>
        <w:rPr>
          <w:rFonts w:ascii="Arial" w:cs="Arial" w:eastAsia="Arial" w:hAnsi="Arial"/>
          <w:color w:val="2C3E50"/>
          <w:sz w:val="22"/>
          <w:szCs w:val="22"/>
        </w:rPr>
        <w:t xml:space="preserve">Storage: AWS S3 / Google Cloud Storage for media assets</w:t>
      </w:r>
    </w:p>
    <w:p>
      <w:pPr>
        <w:pStyle w:val="ListParagraph"/>
        <w:numPr>
          <w:ilvl w:val="0"/>
          <w:numId w:val="2"/>
        </w:numPr>
        <w:spacing w:before="40" w:after="40"/>
      </w:pPr>
      <w:r>
        <w:rPr>
          <w:rFonts w:ascii="Arial" w:cs="Arial" w:eastAsia="Arial" w:hAnsi="Arial"/>
          <w:color w:val="2C3E50"/>
          <w:sz w:val="22"/>
          <w:szCs w:val="22"/>
        </w:rPr>
        <w:t xml:space="preserve">CDN: CloudFront / Cloudflare for global content delivery</w:t>
      </w:r>
    </w:p>
    <w:p>
      <w:pPr>
        <w:pStyle w:val="ListParagraph"/>
        <w:numPr>
          <w:ilvl w:val="0"/>
          <w:numId w:val="2"/>
        </w:numPr>
        <w:spacing w:before="40" w:after="40"/>
      </w:pPr>
      <w:r>
        <w:rPr>
          <w:rFonts w:ascii="Arial" w:cs="Arial" w:eastAsia="Arial" w:hAnsi="Arial"/>
          <w:color w:val="2C3E50"/>
          <w:sz w:val="22"/>
          <w:szCs w:val="22"/>
        </w:rPr>
        <w:t xml:space="preserve">AI: OpenAI API integration for chatbot functionality</w:t>
      </w:r>
    </w:p>
    <w:p>
      <w:pPr>
        <w:pStyle w:val="ListParagraph"/>
        <w:numPr>
          <w:ilvl w:val="0"/>
          <w:numId w:val="2"/>
        </w:numPr>
        <w:spacing w:before="40" w:after="40"/>
      </w:pPr>
      <w:r>
        <w:rPr>
          <w:rFonts w:ascii="Arial" w:cs="Arial" w:eastAsia="Arial" w:hAnsi="Arial"/>
          <w:color w:val="2C3E50"/>
          <w:sz w:val="22"/>
          <w:szCs w:val="22"/>
        </w:rPr>
        <w:t xml:space="preserve">Blockchain: Polygon network for certificate verification</w:t>
      </w:r>
    </w:p>
    <w:p>
      <w:pPr>
        <w:pStyle w:val="ListParagraph"/>
        <w:numPr>
          <w:ilvl w:val="0"/>
          <w:numId w:val="2"/>
        </w:numPr>
        <w:spacing w:before="40" w:after="40"/>
      </w:pPr>
      <w:r>
        <w:rPr>
          <w:rFonts w:ascii="Arial" w:cs="Arial" w:eastAsia="Arial" w:hAnsi="Arial"/>
          <w:color w:val="2C3E50"/>
          <w:sz w:val="22"/>
          <w:szCs w:val="22"/>
        </w:rPr>
        <w:t xml:space="preserve">Payments: Stripe and PayPal gateway integrations</w:t>
      </w:r>
    </w:p>
    <w:p>
      <w:r>
        <w:br w:type="page"/>
      </w:r>
    </w:p>
    <w:p>
      <w:pPr>
        <w:pStyle w:val="Heading1"/>
        <w:spacing w:before="360" w:after="200"/>
      </w:pPr>
      <w:r>
        <w:rPr>
          <w:rFonts w:ascii="Arial" w:cs="Arial" w:eastAsia="Arial" w:hAnsi="Arial"/>
          <w:b/>
          <w:bCs/>
          <w:color w:val="1B4F72"/>
          <w:sz w:val="32"/>
          <w:szCs w:val="32"/>
        </w:rPr>
        <w:t xml:space="preserve">2. Infrastructure Architecture</w:t>
      </w:r>
    </w:p>
    <w:p>
      <w:pPr>
        <w:spacing w:before="60" w:after="60"/>
        <w:jc w:val="left"/>
      </w:pPr>
      <w:r>
        <w:rPr>
          <w:rFonts w:ascii="Arial" w:cs="Arial" w:eastAsia="Arial" w:hAnsi="Arial"/>
          <w:color w:val="2C3E50"/>
          <w:sz w:val="22"/>
          <w:szCs w:val="22"/>
        </w:rPr>
        <w:t xml:space="preserve">This section defines the cloud infrastructure required to host the Energy Academy Platform with high availability, scalability, and security.</w:t>
      </w:r>
    </w:p>
    <w:p>
      <w:pPr>
        <w:spacing w:before="120" w:after="120"/>
      </w:pPr>
    </w:p>
    <w:p>
      <w:pPr>
        <w:pStyle w:val="Heading2"/>
        <w:spacing w:before="280" w:after="160"/>
      </w:pPr>
      <w:r>
        <w:rPr>
          <w:rFonts w:ascii="Arial" w:cs="Arial" w:eastAsia="Arial" w:hAnsi="Arial"/>
          <w:b/>
          <w:bCs/>
          <w:color w:val="2E86C1"/>
          <w:sz w:val="28"/>
          <w:szCs w:val="28"/>
        </w:rPr>
        <w:t xml:space="preserve">2.1 Cloud Provider Selection</w:t>
      </w:r>
    </w:p>
    <w:p>
      <w:pPr>
        <w:spacing w:before="60" w:after="60"/>
        <w:jc w:val="left"/>
      </w:pPr>
      <w:r>
        <w:rPr>
          <w:rFonts w:ascii="Arial" w:cs="Arial" w:eastAsia="Arial" w:hAnsi="Arial"/>
          <w:color w:val="2C3E50"/>
          <w:sz w:val="22"/>
          <w:szCs w:val="22"/>
        </w:rPr>
        <w:t xml:space="preserve">Recommended primary provider: Amazon Web Services (AWS), with architecture portable to Google Cloud Platform (GCP) or Microsoft Azure if required for Gulf region deployments.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AWS</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GCP</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Azure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LMS hosting maturity</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Excellent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Good</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Good</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Middle East regions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Bahrain, UAE</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Qatar, KSA</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UAE, Qatar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Video streaming</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CloudFront + S3</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Cloud CDN</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Azure CDN</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Managed PostgreSQL</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RDS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Cloud SQL</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Azure DB</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Container orchestration</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ECS/EKS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GKE</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AKS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Cost for startup scale</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Moderate</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Competitive</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Moderate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Blockchain node access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Managed Blockchain</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Via partners</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Via partners</w:t>
            </w:r>
          </w:p>
        </w:tc>
      </w:tr>
    </w:tbl>
    <w:p>
      <w:pPr>
        <w:spacing w:before="120" w:after="120"/>
      </w:pPr>
    </w:p>
    <w:p>
      <w:pPr>
        <w:pStyle w:val="Heading2"/>
        <w:spacing w:before="280" w:after="160"/>
      </w:pPr>
      <w:r>
        <w:rPr>
          <w:rFonts w:ascii="Arial" w:cs="Arial" w:eastAsia="Arial" w:hAnsi="Arial"/>
          <w:b/>
          <w:bCs/>
          <w:color w:val="2E86C1"/>
          <w:sz w:val="28"/>
          <w:szCs w:val="28"/>
        </w:rPr>
        <w:t xml:space="preserve">2.2 Environment Architecture</w:t>
      </w:r>
    </w:p>
    <w:p>
      <w:pPr>
        <w:spacing w:before="60" w:after="60"/>
        <w:jc w:val="left"/>
      </w:pPr>
      <w:r>
        <w:rPr>
          <w:rFonts w:ascii="Arial" w:cs="Arial" w:eastAsia="Arial" w:hAnsi="Arial"/>
          <w:color w:val="2C3E50"/>
          <w:sz w:val="22"/>
          <w:szCs w:val="22"/>
        </w:rPr>
        <w:t xml:space="preserve">Four distinct environments are required, each isolated at the network and access-control level:</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1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Environment</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Infrastructure Scale</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Development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Active development &amp; unit testing</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Minimal (single instance)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Synthetic/seed data</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Staging</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Integration testing, QA, UAT</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Production-mirror (scaled down)</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Anonymized production clone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Production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Live user-facing system</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scale with auto-scaling</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Real user data</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DR (Disaster Recovery)</w:t>
            </w:r>
          </w:p>
        </w:tc>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Business continuity failover</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Warm standby</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Replicated from production</w:t>
            </w:r>
          </w:p>
        </w:tc>
      </w:tr>
    </w:tbl>
    <w:p>
      <w:pPr>
        <w:spacing w:before="120" w:after="120"/>
      </w:pPr>
    </w:p>
    <w:p>
      <w:pPr>
        <w:pStyle w:val="Heading2"/>
        <w:spacing w:before="280" w:after="160"/>
      </w:pPr>
      <w:r>
        <w:rPr>
          <w:rFonts w:ascii="Arial" w:cs="Arial" w:eastAsia="Arial" w:hAnsi="Arial"/>
          <w:b/>
          <w:bCs/>
          <w:color w:val="2E86C1"/>
          <w:sz w:val="28"/>
          <w:szCs w:val="28"/>
        </w:rPr>
        <w:t xml:space="preserve">2.3 Production Infrastructure Components</w:t>
      </w:r>
    </w:p>
    <w:p>
      <w:pPr>
        <w:spacing w:before="120" w:after="120"/>
      </w:pPr>
    </w:p>
    <w:p>
      <w:pPr>
        <w:spacing w:before="200" w:after="120"/>
      </w:pPr>
      <w:r>
        <w:rPr>
          <w:rFonts w:ascii="Arial" w:cs="Arial" w:eastAsia="Arial" w:hAnsi="Arial"/>
          <w:b/>
          <w:bCs/>
          <w:color w:val="2C3E50"/>
          <w:sz w:val="24"/>
          <w:szCs w:val="24"/>
        </w:rPr>
        <w:t xml:space="preserve">2.3.1 Compute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Scaling Policy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Web/API Servers</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ECS Fargate / EC2</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 vCPU, 4 GB RAM per task</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Auto-scale 2–10 tasks on CPU &gt; 70%</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Background Workers</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ECS Fargate</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 vCPU, 2 GB RAM</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Auto-scale 1–5 on queue depth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Video Transcoding</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Elastic Transcoder / MediaConvert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On-demand</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Event-driven (upload trigger)</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Scheduled Jobs</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AWS EventBridge + Lambda</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Variable</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Time-based triggers</w:t>
            </w:r>
          </w:p>
        </w:tc>
      </w:tr>
    </w:tbl>
    <w:p>
      <w:pPr>
        <w:spacing w:before="120" w:after="120"/>
      </w:pPr>
    </w:p>
    <w:p>
      <w:pPr>
        <w:spacing w:before="200" w:after="120"/>
      </w:pPr>
      <w:r>
        <w:rPr>
          <w:rFonts w:ascii="Arial" w:cs="Arial" w:eastAsia="Arial" w:hAnsi="Arial"/>
          <w:b/>
          <w:bCs/>
          <w:color w:val="2C3E50"/>
          <w:sz w:val="24"/>
          <w:szCs w:val="24"/>
        </w:rPr>
        <w:t xml:space="preserve">2.3.2 Database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Backup Strategy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Primary Database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RDS PostgreSQL 15+</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db.r6g.large (2 vCPU, 16 GB)</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 snapshots + continuous WAL</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Read Replica</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RDS Read Replica</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db.r6g.medium</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Automatic from primary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Cache Layer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ElastiCache Redis 7</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cache.t4g.medium (cluster mode)</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 snapshot</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Search Index</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OpenSearch Service</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t3.medium.search (2 nodes)</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Automated snapshots</w:t>
            </w:r>
          </w:p>
        </w:tc>
      </w:tr>
    </w:tbl>
    <w:p>
      <w:pPr>
        <w:spacing w:before="120" w:after="120"/>
      </w:pPr>
    </w:p>
    <w:p>
      <w:pPr>
        <w:spacing w:before="200" w:after="120"/>
      </w:pPr>
      <w:r>
        <w:rPr>
          <w:rFonts w:ascii="Arial" w:cs="Arial" w:eastAsia="Arial" w:hAnsi="Arial"/>
          <w:b/>
          <w:bCs/>
          <w:color w:val="2C3E50"/>
          <w:sz w:val="24"/>
          <w:szCs w:val="24"/>
        </w:rPr>
        <w:t xml:space="preserve">2.3.3 Storage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Asset Type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Storage Service</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Lifecycle Policy</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Access Pattern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Course videos (source)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S3 Standard</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Move to Glacier after 1 year</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Write once, read frequently</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Course videos (streaming)</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S3 + CloudFront</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Retain while course is active</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High read, CDN cached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Documents &amp; PDFs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S3 Standard</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Retain while course active</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Moderate read, downloadable</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User uploads (assignments)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S3 Standard-IA</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Archive after 2 years</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Write once, read occasionally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Database backups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S3 Glacier</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Retain 90 days rolling</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Disaster recovery only</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Logs &amp; audit trails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S3 Standard-IA</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Retain per compliance (3–7 years)</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Occasional analytics queries</w:t>
            </w:r>
          </w:p>
        </w:tc>
      </w:tr>
    </w:tbl>
    <w:p>
      <w:pPr>
        <w:spacing w:before="120" w:after="120"/>
      </w:pPr>
    </w:p>
    <w:p>
      <w:pPr>
        <w:spacing w:before="200" w:after="120"/>
      </w:pPr>
      <w:r>
        <w:rPr>
          <w:rFonts w:ascii="Arial" w:cs="Arial" w:eastAsia="Arial" w:hAnsi="Arial"/>
          <w:b/>
          <w:bCs/>
          <w:color w:val="2C3E50"/>
          <w:sz w:val="24"/>
          <w:szCs w:val="24"/>
        </w:rPr>
        <w:t xml:space="preserve">2.3.4 Network Architecture</w:t>
      </w:r>
    </w:p>
    <w:p>
      <w:pPr>
        <w:pStyle w:val="ListParagraph"/>
        <w:numPr>
          <w:ilvl w:val="0"/>
          <w:numId w:val="2"/>
        </w:numPr>
        <w:spacing w:before="40" w:after="40"/>
      </w:pPr>
      <w:r>
        <w:rPr>
          <w:rFonts w:ascii="Arial" w:cs="Arial" w:eastAsia="Arial" w:hAnsi="Arial"/>
          <w:color w:val="2C3E50"/>
          <w:sz w:val="22"/>
          <w:szCs w:val="22"/>
        </w:rPr>
        <w:t xml:space="preserve">VPC with public and private subnets across 3 Availability Zones</w:t>
      </w:r>
    </w:p>
    <w:p>
      <w:pPr>
        <w:pStyle w:val="ListParagraph"/>
        <w:numPr>
          <w:ilvl w:val="0"/>
          <w:numId w:val="2"/>
        </w:numPr>
        <w:spacing w:before="40" w:after="40"/>
      </w:pPr>
      <w:r>
        <w:rPr>
          <w:rFonts w:ascii="Arial" w:cs="Arial" w:eastAsia="Arial" w:hAnsi="Arial"/>
          <w:color w:val="2C3E50"/>
          <w:sz w:val="22"/>
          <w:szCs w:val="22"/>
        </w:rPr>
        <w:t xml:space="preserve">Application Load Balancer (ALB) in public subnets with SSL termination</w:t>
      </w:r>
    </w:p>
    <w:p>
      <w:pPr>
        <w:pStyle w:val="ListParagraph"/>
        <w:numPr>
          <w:ilvl w:val="0"/>
          <w:numId w:val="2"/>
        </w:numPr>
        <w:spacing w:before="40" w:after="40"/>
      </w:pPr>
      <w:r>
        <w:rPr>
          <w:rFonts w:ascii="Arial" w:cs="Arial" w:eastAsia="Arial" w:hAnsi="Arial"/>
          <w:color w:val="2C3E50"/>
          <w:sz w:val="22"/>
          <w:szCs w:val="22"/>
        </w:rPr>
        <w:t xml:space="preserve">NAT Gateway in each AZ for outbound traffic from private subnets</w:t>
      </w:r>
    </w:p>
    <w:p>
      <w:pPr>
        <w:pStyle w:val="ListParagraph"/>
        <w:numPr>
          <w:ilvl w:val="0"/>
          <w:numId w:val="2"/>
        </w:numPr>
        <w:spacing w:before="40" w:after="40"/>
      </w:pPr>
      <w:r>
        <w:rPr>
          <w:rFonts w:ascii="Arial" w:cs="Arial" w:eastAsia="Arial" w:hAnsi="Arial"/>
          <w:color w:val="2C3E50"/>
          <w:sz w:val="22"/>
          <w:szCs w:val="22"/>
        </w:rPr>
        <w:t xml:space="preserve">API servers, workers, and databases in private subnets only</w:t>
      </w:r>
    </w:p>
    <w:p>
      <w:pPr>
        <w:pStyle w:val="ListParagraph"/>
        <w:numPr>
          <w:ilvl w:val="0"/>
          <w:numId w:val="2"/>
        </w:numPr>
        <w:spacing w:before="40" w:after="40"/>
      </w:pPr>
      <w:r>
        <w:rPr>
          <w:rFonts w:ascii="Arial" w:cs="Arial" w:eastAsia="Arial" w:hAnsi="Arial"/>
          <w:color w:val="2C3E50"/>
          <w:sz w:val="22"/>
          <w:szCs w:val="22"/>
        </w:rPr>
        <w:t xml:space="preserve">VPC Flow Logs enabled for security monitoring</w:t>
      </w:r>
    </w:p>
    <w:p>
      <w:pPr>
        <w:pStyle w:val="ListParagraph"/>
        <w:numPr>
          <w:ilvl w:val="0"/>
          <w:numId w:val="2"/>
        </w:numPr>
        <w:spacing w:before="40" w:after="40"/>
      </w:pPr>
      <w:r>
        <w:rPr>
          <w:rFonts w:ascii="Arial" w:cs="Arial" w:eastAsia="Arial" w:hAnsi="Arial"/>
          <w:color w:val="2C3E50"/>
          <w:sz w:val="22"/>
          <w:szCs w:val="22"/>
        </w:rPr>
        <w:t xml:space="preserve">AWS WAF (Web Application Firewall) attached to ALB</w:t>
      </w:r>
    </w:p>
    <w:p>
      <w:pPr>
        <w:pStyle w:val="ListParagraph"/>
        <w:numPr>
          <w:ilvl w:val="0"/>
          <w:numId w:val="2"/>
        </w:numPr>
        <w:spacing w:before="40" w:after="40"/>
      </w:pPr>
      <w:r>
        <w:rPr>
          <w:rFonts w:ascii="Arial" w:cs="Arial" w:eastAsia="Arial" w:hAnsi="Arial"/>
          <w:color w:val="2C3E50"/>
          <w:sz w:val="22"/>
          <w:szCs w:val="22"/>
        </w:rPr>
        <w:t xml:space="preserve">Route 53 for DNS management with health checks and failover routing</w:t>
      </w:r>
    </w:p>
    <w:p>
      <w:r>
        <w:br w:type="page"/>
      </w:r>
    </w:p>
    <w:p>
      <w:pPr>
        <w:pStyle w:val="Heading1"/>
        <w:spacing w:before="360" w:after="200"/>
      </w:pPr>
      <w:r>
        <w:rPr>
          <w:rFonts w:ascii="Arial" w:cs="Arial" w:eastAsia="Arial" w:hAnsi="Arial"/>
          <w:b/>
          <w:bCs/>
          <w:color w:val="1B4F72"/>
          <w:sz w:val="32"/>
          <w:szCs w:val="32"/>
        </w:rPr>
        <w:t xml:space="preserve">3. CI/CD Pipeline Specifications</w:t>
      </w:r>
    </w:p>
    <w:p>
      <w:pPr>
        <w:spacing w:before="60" w:after="60"/>
        <w:jc w:val="left"/>
      </w:pPr>
      <w:r>
        <w:rPr>
          <w:rFonts w:ascii="Arial" w:cs="Arial" w:eastAsia="Arial" w:hAnsi="Arial"/>
          <w:color w:val="2C3E50"/>
          <w:sz w:val="22"/>
          <w:szCs w:val="22"/>
        </w:rPr>
        <w:t xml:space="preserve">The Continuous Integration and Continuous Deployment pipeline ensures code quality, automated testing, and reliable deployments across all environments.</w:t>
      </w:r>
    </w:p>
    <w:p>
      <w:pPr>
        <w:spacing w:before="120" w:after="120"/>
      </w:pPr>
    </w:p>
    <w:p>
      <w:pPr>
        <w:pStyle w:val="Heading2"/>
        <w:spacing w:before="280" w:after="160"/>
      </w:pPr>
      <w:r>
        <w:rPr>
          <w:rFonts w:ascii="Arial" w:cs="Arial" w:eastAsia="Arial" w:hAnsi="Arial"/>
          <w:b/>
          <w:bCs/>
          <w:color w:val="2E86C1"/>
          <w:sz w:val="28"/>
          <w:szCs w:val="28"/>
        </w:rPr>
        <w:t xml:space="preserve">3.1 Source Control Strategy</w:t>
      </w:r>
    </w:p>
    <w:p>
      <w:pPr>
        <w:spacing w:before="200" w:after="120"/>
      </w:pPr>
      <w:r>
        <w:rPr>
          <w:rFonts w:ascii="Arial" w:cs="Arial" w:eastAsia="Arial" w:hAnsi="Arial"/>
          <w:b/>
          <w:bCs/>
          <w:color w:val="2C3E50"/>
          <w:sz w:val="24"/>
          <w:szCs w:val="24"/>
        </w:rPr>
        <w:t xml:space="preserve">3.1.1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Repository</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Contents</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Branch Strategy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energy-academy-frontend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React.js SPA, assets, Tailwind config</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GitFlow (main, develop, feature/*, release/*, hotfix/*)</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energy-academy-api</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Node.js/Express API, middleware, routes</w:t>
            </w:r>
          </w:p>
        </w:tc>
        <w:tc>
          <w:tcPr>
            <w:tcW w:type="dxa" w:w="3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GitFlow</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energy-academy-workers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Background jobs, email, video processing</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GitFlow</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energy-academy-infra</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Terraform/CloudFormation IaC templates</w:t>
            </w:r>
          </w:p>
        </w:tc>
        <w:tc>
          <w:tcPr>
            <w:tcW w:type="dxa" w:w="3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Trunk-based with PR reviews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energy-academy-docs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 docs, deployment guides, runbooks</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Trunk-based</w:t>
            </w:r>
          </w:p>
        </w:tc>
      </w:tr>
    </w:tbl>
    <w:p>
      <w:pPr>
        <w:spacing w:before="120" w:after="120"/>
      </w:pPr>
    </w:p>
    <w:p>
      <w:pPr>
        <w:spacing w:before="200" w:after="120"/>
      </w:pPr>
      <w:r>
        <w:rPr>
          <w:rFonts w:ascii="Arial" w:cs="Arial" w:eastAsia="Arial" w:hAnsi="Arial"/>
          <w:b/>
          <w:bCs/>
          <w:color w:val="2C3E50"/>
          <w:sz w:val="24"/>
          <w:szCs w:val="24"/>
        </w:rPr>
        <w:t xml:space="preserve">3.1.2 Branch Protection Rules</w:t>
      </w:r>
    </w:p>
    <w:p>
      <w:pPr>
        <w:pStyle w:val="ListParagraph"/>
        <w:numPr>
          <w:ilvl w:val="0"/>
          <w:numId w:val="2"/>
        </w:numPr>
        <w:spacing w:before="40" w:after="40"/>
      </w:pPr>
      <w:r>
        <w:rPr>
          <w:rFonts w:ascii="Arial" w:cs="Arial" w:eastAsia="Arial" w:hAnsi="Arial"/>
          <w:color w:val="2C3E50"/>
          <w:sz w:val="22"/>
          <w:szCs w:val="22"/>
        </w:rPr>
        <w:t xml:space="preserve">main branch: Requires 2 approving reviews, passing CI, no force push</w:t>
      </w:r>
    </w:p>
    <w:p>
      <w:pPr>
        <w:pStyle w:val="ListParagraph"/>
        <w:numPr>
          <w:ilvl w:val="0"/>
          <w:numId w:val="2"/>
        </w:numPr>
        <w:spacing w:before="40" w:after="40"/>
      </w:pPr>
      <w:r>
        <w:rPr>
          <w:rFonts w:ascii="Arial" w:cs="Arial" w:eastAsia="Arial" w:hAnsi="Arial"/>
          <w:color w:val="2C3E50"/>
          <w:sz w:val="22"/>
          <w:szCs w:val="22"/>
        </w:rPr>
        <w:t xml:space="preserve">develop branch: Requires 1 approving review, passing CI</w:t>
      </w:r>
    </w:p>
    <w:p>
      <w:pPr>
        <w:pStyle w:val="ListParagraph"/>
        <w:numPr>
          <w:ilvl w:val="0"/>
          <w:numId w:val="2"/>
        </w:numPr>
        <w:spacing w:before="40" w:after="40"/>
      </w:pPr>
      <w:r>
        <w:rPr>
          <w:rFonts w:ascii="Arial" w:cs="Arial" w:eastAsia="Arial" w:hAnsi="Arial"/>
          <w:color w:val="2C3E50"/>
          <w:sz w:val="22"/>
          <w:szCs w:val="22"/>
        </w:rPr>
        <w:t xml:space="preserve">feature/* branches: Created from develop, merged via Pull Request</w:t>
      </w:r>
    </w:p>
    <w:p>
      <w:pPr>
        <w:pStyle w:val="ListParagraph"/>
        <w:numPr>
          <w:ilvl w:val="0"/>
          <w:numId w:val="2"/>
        </w:numPr>
        <w:spacing w:before="40" w:after="40"/>
      </w:pPr>
      <w:r>
        <w:rPr>
          <w:rFonts w:ascii="Arial" w:cs="Arial" w:eastAsia="Arial" w:hAnsi="Arial"/>
          <w:color w:val="2C3E50"/>
          <w:sz w:val="22"/>
          <w:szCs w:val="22"/>
        </w:rPr>
        <w:t xml:space="preserve">release/* branches: Created from develop, merged to main and develop</w:t>
      </w:r>
    </w:p>
    <w:p>
      <w:pPr>
        <w:pStyle w:val="ListParagraph"/>
        <w:numPr>
          <w:ilvl w:val="0"/>
          <w:numId w:val="2"/>
        </w:numPr>
        <w:spacing w:before="40" w:after="40"/>
      </w:pPr>
      <w:r>
        <w:rPr>
          <w:rFonts w:ascii="Arial" w:cs="Arial" w:eastAsia="Arial" w:hAnsi="Arial"/>
          <w:color w:val="2C3E50"/>
          <w:sz w:val="22"/>
          <w:szCs w:val="22"/>
        </w:rPr>
        <w:t xml:space="preserve">hotfix/* branches: Created from main, merged to main and develop</w:t>
      </w:r>
    </w:p>
    <w:p>
      <w:pPr>
        <w:spacing w:before="120" w:after="120"/>
      </w:pPr>
    </w:p>
    <w:p>
      <w:pPr>
        <w:pStyle w:val="Heading2"/>
        <w:spacing w:before="280" w:after="160"/>
      </w:pPr>
      <w:r>
        <w:rPr>
          <w:rFonts w:ascii="Arial" w:cs="Arial" w:eastAsia="Arial" w:hAnsi="Arial"/>
          <w:b/>
          <w:bCs/>
          <w:color w:val="2E86C1"/>
          <w:sz w:val="28"/>
          <w:szCs w:val="28"/>
        </w:rPr>
        <w:t xml:space="preserve">3.2 CI Pipeline (Build &amp; Test)</w:t>
      </w:r>
    </w:p>
    <w:p>
      <w:pPr>
        <w:spacing w:before="60" w:after="60"/>
        <w:jc w:val="left"/>
      </w:pPr>
      <w:r>
        <w:rPr>
          <w:rFonts w:ascii="Arial" w:cs="Arial" w:eastAsia="Arial" w:hAnsi="Arial"/>
          <w:color w:val="2C3E50"/>
          <w:sz w:val="22"/>
          <w:szCs w:val="22"/>
        </w:rPr>
        <w:t xml:space="preserve">Triggered on every push and pull request. The pipeline runs in parallel stages where possible:</w:t>
      </w:r>
    </w:p>
    <w:p>
      <w:pPr>
        <w:spacing w:before="120" w:after="120"/>
      </w:pPr>
    </w:p>
    <w:p>
      <w:pPr>
        <w:spacing w:before="200" w:after="120"/>
      </w:pPr>
      <w:r>
        <w:rPr>
          <w:rFonts w:ascii="Arial" w:cs="Arial" w:eastAsia="Arial" w:hAnsi="Arial"/>
          <w:b/>
          <w:bCs/>
          <w:color w:val="2C3E50"/>
          <w:sz w:val="24"/>
          <w:szCs w:val="24"/>
        </w:rPr>
        <w:t xml:space="preserve">Stage 1: Code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Check</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Threshold</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Linting (JS/TS)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ESLint + Prettier</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Zero errors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Type checking</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TypeScript compiler</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Zero errors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Dependency audit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npm audit</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critical/high vulnerabilities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Secret scanning</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GitLeaks / TruffleHog</w:t>
            </w:r>
          </w:p>
        </w:tc>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Zero secrets detected</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Yes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Code complexity</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SonarQube</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Maintainability rating A or B</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Warning only</w:t>
            </w:r>
          </w:p>
        </w:tc>
      </w:tr>
    </w:tbl>
    <w:p>
      <w:pPr>
        <w:spacing w:before="120" w:after="120"/>
      </w:pPr>
    </w:p>
    <w:p>
      <w:pPr>
        <w:spacing w:before="200" w:after="120"/>
      </w:pPr>
      <w:r>
        <w:rPr>
          <w:rFonts w:ascii="Arial" w:cs="Arial" w:eastAsia="Arial" w:hAnsi="Arial"/>
          <w:b/>
          <w:bCs/>
          <w:color w:val="2C3E50"/>
          <w:sz w:val="24"/>
          <w:szCs w:val="24"/>
        </w:rPr>
        <w:t xml:space="preserve">Stage 2: Automated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Type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Framework</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Coverage Target</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Execution Time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Unit Tests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Jest + React Testing Library</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&gt;= 80% line coverage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5 minutes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Integration Tests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Supertest + Test DB</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&gt;= 70% API routes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&lt; 10 minutes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E2E Tests (critical paths)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Playwright / Cypress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Enrollment, payment, quiz, certificate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15 minutes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Performance Tests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k6 / Artillery</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API p95 &lt; 500ms</w:t>
            </w:r>
          </w:p>
        </w:tc>
        <w:tc>
          <w:tcPr>
            <w:tcW w:type="dxa" w:w="2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&lt; 10 minutes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Accessibility Tests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axe-core + Pa11y</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WCAG 2.1 AA compliance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5 minutes</w:t>
            </w:r>
          </w:p>
        </w:tc>
      </w:tr>
    </w:tbl>
    <w:p>
      <w:pPr>
        <w:spacing w:before="120" w:after="120"/>
      </w:pPr>
    </w:p>
    <w:p>
      <w:pPr>
        <w:spacing w:before="200" w:after="120"/>
      </w:pPr>
      <w:r>
        <w:rPr>
          <w:rFonts w:ascii="Arial" w:cs="Arial" w:eastAsia="Arial" w:hAnsi="Arial"/>
          <w:b/>
          <w:bCs/>
          <w:color w:val="2C3E50"/>
          <w:sz w:val="24"/>
          <w:szCs w:val="24"/>
        </w:rPr>
        <w:t xml:space="preserve">Stage 3: Build &amp; Package</w:t>
      </w:r>
    </w:p>
    <w:p>
      <w:pPr>
        <w:pStyle w:val="ListParagraph"/>
        <w:numPr>
          <w:ilvl w:val="0"/>
          <w:numId w:val="3"/>
        </w:numPr>
        <w:spacing w:before="40" w:after="40"/>
      </w:pPr>
      <w:r>
        <w:rPr>
          <w:rFonts w:ascii="Arial" w:cs="Arial" w:eastAsia="Arial" w:hAnsi="Arial"/>
          <w:color w:val="2C3E50"/>
          <w:sz w:val="22"/>
          <w:szCs w:val="22"/>
        </w:rPr>
        <w:t xml:space="preserve">Frontend: Build React app with production optimizations (tree-shaking, code splitting, minification)</w:t>
      </w:r>
    </w:p>
    <w:p>
      <w:pPr>
        <w:pStyle w:val="ListParagraph"/>
        <w:numPr>
          <w:ilvl w:val="0"/>
          <w:numId w:val="3"/>
        </w:numPr>
        <w:spacing w:before="40" w:after="40"/>
      </w:pPr>
      <w:r>
        <w:rPr>
          <w:rFonts w:ascii="Arial" w:cs="Arial" w:eastAsia="Arial" w:hAnsi="Arial"/>
          <w:color w:val="2C3E50"/>
          <w:sz w:val="22"/>
          <w:szCs w:val="22"/>
        </w:rPr>
        <w:t xml:space="preserve">Backend: Compile TypeScript, build Docker image with multi-stage Dockerfile</w:t>
      </w:r>
    </w:p>
    <w:p>
      <w:pPr>
        <w:pStyle w:val="ListParagraph"/>
        <w:numPr>
          <w:ilvl w:val="0"/>
          <w:numId w:val="3"/>
        </w:numPr>
        <w:spacing w:before="40" w:after="40"/>
      </w:pPr>
      <w:r>
        <w:rPr>
          <w:rFonts w:ascii="Arial" w:cs="Arial" w:eastAsia="Arial" w:hAnsi="Arial"/>
          <w:color w:val="2C3E50"/>
          <w:sz w:val="22"/>
          <w:szCs w:val="22"/>
        </w:rPr>
        <w:t xml:space="preserve">Tag Docker images with git SHA and semantic version</w:t>
      </w:r>
    </w:p>
    <w:p>
      <w:pPr>
        <w:pStyle w:val="ListParagraph"/>
        <w:numPr>
          <w:ilvl w:val="0"/>
          <w:numId w:val="3"/>
        </w:numPr>
        <w:spacing w:before="40" w:after="40"/>
      </w:pPr>
      <w:r>
        <w:rPr>
          <w:rFonts w:ascii="Arial" w:cs="Arial" w:eastAsia="Arial" w:hAnsi="Arial"/>
          <w:color w:val="2C3E50"/>
          <w:sz w:val="22"/>
          <w:szCs w:val="22"/>
        </w:rPr>
        <w:t xml:space="preserve">Push images to Amazon ECR (Elastic Container Registry)</w:t>
      </w:r>
    </w:p>
    <w:p>
      <w:pPr>
        <w:pStyle w:val="ListParagraph"/>
        <w:numPr>
          <w:ilvl w:val="0"/>
          <w:numId w:val="3"/>
        </w:numPr>
        <w:spacing w:before="40" w:after="40"/>
      </w:pPr>
      <w:r>
        <w:rPr>
          <w:rFonts w:ascii="Arial" w:cs="Arial" w:eastAsia="Arial" w:hAnsi="Arial"/>
          <w:color w:val="2C3E50"/>
          <w:sz w:val="22"/>
          <w:szCs w:val="22"/>
        </w:rPr>
        <w:t xml:space="preserve">Generate build artifact manifest with checksums</w:t>
      </w:r>
    </w:p>
    <w:p>
      <w:pPr>
        <w:spacing w:before="120" w:after="120"/>
      </w:pPr>
    </w:p>
    <w:p>
      <w:pPr>
        <w:pStyle w:val="Heading2"/>
        <w:spacing w:before="280" w:after="160"/>
      </w:pPr>
      <w:r>
        <w:rPr>
          <w:rFonts w:ascii="Arial" w:cs="Arial" w:eastAsia="Arial" w:hAnsi="Arial"/>
          <w:b/>
          <w:bCs/>
          <w:color w:val="2E86C1"/>
          <w:sz w:val="28"/>
          <w:szCs w:val="28"/>
        </w:rPr>
        <w:t xml:space="preserve">3.3 CD Pipeline (Deployment)</w:t>
      </w:r>
    </w:p>
    <w:p>
      <w:pPr>
        <w:spacing w:before="120" w:after="120"/>
      </w:pPr>
    </w:p>
    <w:p>
      <w:pPr>
        <w:spacing w:before="200" w:after="120"/>
      </w:pPr>
      <w:r>
        <w:rPr>
          <w:rFonts w:ascii="Arial" w:cs="Arial" w:eastAsia="Arial" w:hAnsi="Arial"/>
          <w:b/>
          <w:bCs/>
          <w:color w:val="2C3E50"/>
          <w:sz w:val="24"/>
          <w:szCs w:val="24"/>
        </w:rPr>
        <w:t xml:space="preserve">Deployment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Deployment Sequence</w:t>
            </w:r>
          </w:p>
          <w:p>
            <w:r>
              <w:rPr>
                <w:rFonts w:ascii="Arial" w:cs="Arial" w:eastAsia="Arial" w:hAnsi="Arial"/>
                <w:color w:val="2C3E50"/>
                <w:sz w:val="20"/>
                <w:szCs w:val="20"/>
              </w:rPr>
              <w:t xml:space="preserve">Code Merge → CI Pipeline (5–15 min) → Docker Build &amp; Push → Deploy to Staging (auto) → Smoke Tests → Manual QA Approval Gate → Deploy to Production (blue-green) → Health Checks → Traffic Shift → Monitor 30 min → Rollback if errors &gt; threshold</w:t>
            </w:r>
          </w:p>
        </w:tc>
      </w:tr>
    </w:tbl>
    <w:p>
      <w:pPr>
        <w:spacing w:before="120" w:after="120"/>
      </w:pPr>
    </w:p>
    <w:p>
      <w:pPr>
        <w:spacing w:before="200" w:after="120"/>
      </w:pPr>
      <w:r>
        <w:rPr>
          <w:rFonts w:ascii="Arial" w:cs="Arial" w:eastAsia="Arial" w:hAnsi="Arial"/>
          <w:b/>
          <w:bCs/>
          <w:color w:val="2C3E50"/>
          <w:sz w:val="24"/>
          <w:szCs w:val="24"/>
        </w:rPr>
        <w:t xml:space="preserve">3.3.1 Staging Deployment (Automatic)</w:t>
      </w:r>
    </w:p>
    <w:p>
      <w:pPr>
        <w:pStyle w:val="ListParagraph"/>
        <w:numPr>
          <w:ilvl w:val="0"/>
          <w:numId w:val="2"/>
        </w:numPr>
        <w:spacing w:before="40" w:after="40"/>
      </w:pPr>
      <w:r>
        <w:rPr>
          <w:rFonts w:ascii="Arial" w:cs="Arial" w:eastAsia="Arial" w:hAnsi="Arial"/>
          <w:color w:val="2C3E50"/>
          <w:sz w:val="22"/>
          <w:szCs w:val="22"/>
        </w:rPr>
        <w:t xml:space="preserve">Triggered automatically when CI passes on develop branch</w:t>
      </w:r>
    </w:p>
    <w:p>
      <w:pPr>
        <w:pStyle w:val="ListParagraph"/>
        <w:numPr>
          <w:ilvl w:val="0"/>
          <w:numId w:val="2"/>
        </w:numPr>
        <w:spacing w:before="40" w:after="40"/>
      </w:pPr>
      <w:r>
        <w:rPr>
          <w:rFonts w:ascii="Arial" w:cs="Arial" w:eastAsia="Arial" w:hAnsi="Arial"/>
          <w:color w:val="2C3E50"/>
          <w:sz w:val="22"/>
          <w:szCs w:val="22"/>
        </w:rPr>
        <w:t xml:space="preserve">Full environment refresh with anonymized data snapshot</w:t>
      </w:r>
    </w:p>
    <w:p>
      <w:pPr>
        <w:pStyle w:val="ListParagraph"/>
        <w:numPr>
          <w:ilvl w:val="0"/>
          <w:numId w:val="2"/>
        </w:numPr>
        <w:spacing w:before="40" w:after="40"/>
      </w:pPr>
      <w:r>
        <w:rPr>
          <w:rFonts w:ascii="Arial" w:cs="Arial" w:eastAsia="Arial" w:hAnsi="Arial"/>
          <w:color w:val="2C3E50"/>
          <w:sz w:val="22"/>
          <w:szCs w:val="22"/>
        </w:rPr>
        <w:t xml:space="preserve">Automated smoke tests run post-deployment</w:t>
      </w:r>
    </w:p>
    <w:p>
      <w:pPr>
        <w:pStyle w:val="ListParagraph"/>
        <w:numPr>
          <w:ilvl w:val="0"/>
          <w:numId w:val="2"/>
        </w:numPr>
        <w:spacing w:before="40" w:after="40"/>
      </w:pPr>
      <w:r>
        <w:rPr>
          <w:rFonts w:ascii="Arial" w:cs="Arial" w:eastAsia="Arial" w:hAnsi="Arial"/>
          <w:color w:val="2C3E50"/>
          <w:sz w:val="22"/>
          <w:szCs w:val="22"/>
        </w:rPr>
        <w:t xml:space="preserve">Slack/Teams notification on success or failure</w:t>
      </w:r>
    </w:p>
    <w:p>
      <w:pPr>
        <w:spacing w:before="120" w:after="120"/>
      </w:pPr>
    </w:p>
    <w:p>
      <w:pPr>
        <w:spacing w:before="200" w:after="120"/>
      </w:pPr>
      <w:r>
        <w:rPr>
          <w:rFonts w:ascii="Arial" w:cs="Arial" w:eastAsia="Arial" w:hAnsi="Arial"/>
          <w:b/>
          <w:bCs/>
          <w:color w:val="2C3E50"/>
          <w:sz w:val="24"/>
          <w:szCs w:val="24"/>
        </w:rPr>
        <w:t xml:space="preserve">3.3.2 Production Deployment (Blue-Green Strategy)</w:t>
      </w:r>
    </w:p>
    <w:p>
      <w:pPr>
        <w:spacing w:before="60" w:after="60"/>
        <w:jc w:val="left"/>
      </w:pPr>
      <w:r>
        <w:rPr>
          <w:rFonts w:ascii="Arial" w:cs="Arial" w:eastAsia="Arial" w:hAnsi="Arial"/>
          <w:color w:val="2C3E50"/>
          <w:sz w:val="22"/>
          <w:szCs w:val="22"/>
        </w:rPr>
        <w:t xml:space="preserve">Blue-green deployment ensures zero-downtime releases with instant rollback capability:</w:t>
      </w:r>
    </w:p>
    <w:p>
      <w:pPr>
        <w:pStyle w:val="ListParagraph"/>
        <w:numPr>
          <w:ilvl w:val="0"/>
          <w:numId w:val="4"/>
        </w:numPr>
        <w:spacing w:before="40" w:after="40"/>
      </w:pPr>
      <w:r>
        <w:rPr>
          <w:rFonts w:ascii="Arial" w:cs="Arial" w:eastAsia="Arial" w:hAnsi="Arial"/>
          <w:color w:val="2C3E50"/>
          <w:sz w:val="22"/>
          <w:szCs w:val="22"/>
        </w:rPr>
        <w:t xml:space="preserve">Provision new (green) environment with updated code</w:t>
      </w:r>
    </w:p>
    <w:p>
      <w:pPr>
        <w:pStyle w:val="ListParagraph"/>
        <w:numPr>
          <w:ilvl w:val="0"/>
          <w:numId w:val="4"/>
        </w:numPr>
        <w:spacing w:before="40" w:after="40"/>
      </w:pPr>
      <w:r>
        <w:rPr>
          <w:rFonts w:ascii="Arial" w:cs="Arial" w:eastAsia="Arial" w:hAnsi="Arial"/>
          <w:color w:val="2C3E50"/>
          <w:sz w:val="22"/>
          <w:szCs w:val="22"/>
        </w:rPr>
        <w:t xml:space="preserve">Run database migrations (must be backward-compatible)</w:t>
      </w:r>
    </w:p>
    <w:p>
      <w:pPr>
        <w:pStyle w:val="ListParagraph"/>
        <w:numPr>
          <w:ilvl w:val="0"/>
          <w:numId w:val="4"/>
        </w:numPr>
        <w:spacing w:before="40" w:after="40"/>
      </w:pPr>
      <w:r>
        <w:rPr>
          <w:rFonts w:ascii="Arial" w:cs="Arial" w:eastAsia="Arial" w:hAnsi="Arial"/>
          <w:color w:val="2C3E50"/>
          <w:sz w:val="22"/>
          <w:szCs w:val="22"/>
        </w:rPr>
        <w:t xml:space="preserve">Deploy new application version to green environment</w:t>
      </w:r>
    </w:p>
    <w:p>
      <w:pPr>
        <w:pStyle w:val="ListParagraph"/>
        <w:numPr>
          <w:ilvl w:val="0"/>
          <w:numId w:val="4"/>
        </w:numPr>
        <w:spacing w:before="40" w:after="40"/>
      </w:pPr>
      <w:r>
        <w:rPr>
          <w:rFonts w:ascii="Arial" w:cs="Arial" w:eastAsia="Arial" w:hAnsi="Arial"/>
          <w:color w:val="2C3E50"/>
          <w:sz w:val="22"/>
          <w:szCs w:val="22"/>
        </w:rPr>
        <w:t xml:space="preserve">Run automated health checks and smoke tests on green</w:t>
      </w:r>
    </w:p>
    <w:p>
      <w:pPr>
        <w:pStyle w:val="ListParagraph"/>
        <w:numPr>
          <w:ilvl w:val="0"/>
          <w:numId w:val="4"/>
        </w:numPr>
        <w:spacing w:before="40" w:after="40"/>
      </w:pPr>
      <w:r>
        <w:rPr>
          <w:rFonts w:ascii="Arial" w:cs="Arial" w:eastAsia="Arial" w:hAnsi="Arial"/>
          <w:color w:val="2C3E50"/>
          <w:sz w:val="22"/>
          <w:szCs w:val="22"/>
        </w:rPr>
        <w:t xml:space="preserve">Gradually shift traffic: 10% → 25% → 50% → 100% (canary release)</w:t>
      </w:r>
    </w:p>
    <w:p>
      <w:pPr>
        <w:pStyle w:val="ListParagraph"/>
        <w:numPr>
          <w:ilvl w:val="0"/>
          <w:numId w:val="4"/>
        </w:numPr>
        <w:spacing w:before="40" w:after="40"/>
      </w:pPr>
      <w:r>
        <w:rPr>
          <w:rFonts w:ascii="Arial" w:cs="Arial" w:eastAsia="Arial" w:hAnsi="Arial"/>
          <w:color w:val="2C3E50"/>
          <w:sz w:val="22"/>
          <w:szCs w:val="22"/>
        </w:rPr>
        <w:t xml:space="preserve">Monitor error rates, latency, and business metrics at each stage</w:t>
      </w:r>
    </w:p>
    <w:p>
      <w:pPr>
        <w:pStyle w:val="ListParagraph"/>
        <w:numPr>
          <w:ilvl w:val="0"/>
          <w:numId w:val="4"/>
        </w:numPr>
        <w:spacing w:before="40" w:after="40"/>
      </w:pPr>
      <w:r>
        <w:rPr>
          <w:rFonts w:ascii="Arial" w:cs="Arial" w:eastAsia="Arial" w:hAnsi="Arial"/>
          <w:color w:val="2C3E50"/>
          <w:sz w:val="22"/>
          <w:szCs w:val="22"/>
        </w:rPr>
        <w:t xml:space="preserve">If any threshold breached, automatically rollback to blue</w:t>
      </w:r>
    </w:p>
    <w:p>
      <w:pPr>
        <w:pStyle w:val="ListParagraph"/>
        <w:numPr>
          <w:ilvl w:val="0"/>
          <w:numId w:val="4"/>
        </w:numPr>
        <w:spacing w:before="40" w:after="40"/>
      </w:pPr>
      <w:r>
        <w:rPr>
          <w:rFonts w:ascii="Arial" w:cs="Arial" w:eastAsia="Arial" w:hAnsi="Arial"/>
          <w:color w:val="2C3E50"/>
          <w:sz w:val="22"/>
          <w:szCs w:val="22"/>
        </w:rPr>
        <w:t xml:space="preserve">After 30-minute stabilization, decommission blue environment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EF5E7"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 Rollback Triggers (Automatic)</w:t>
            </w:r>
          </w:p>
          <w:p>
            <w:r>
              <w:rPr>
                <w:rFonts w:ascii="Arial" w:cs="Arial" w:eastAsia="Arial" w:hAnsi="Arial"/>
                <w:color w:val="2C3E50"/>
                <w:sz w:val="20"/>
                <w:szCs w:val="20"/>
              </w:rPr>
              <w:t xml:space="preserve">Error rate &gt; 1% (5xx responses) | API p95 latency &gt; 2 seconds | Payment gateway failures | Database connection errors | Health check failures on 2+ instances</w:t>
            </w:r>
          </w:p>
        </w:tc>
      </w:tr>
    </w:tbl>
    <w:p>
      <w:r>
        <w:br w:type="page"/>
      </w:r>
    </w:p>
    <w:p>
      <w:pPr>
        <w:pStyle w:val="Heading1"/>
        <w:spacing w:before="360" w:after="200"/>
      </w:pPr>
      <w:r>
        <w:rPr>
          <w:rFonts w:ascii="Arial" w:cs="Arial" w:eastAsia="Arial" w:hAnsi="Arial"/>
          <w:b/>
          <w:bCs/>
          <w:color w:val="1B4F72"/>
          <w:sz w:val="32"/>
          <w:szCs w:val="32"/>
        </w:rPr>
        <w:t xml:space="preserve">4. Database Deployment &amp; Migration</w:t>
      </w:r>
    </w:p>
    <w:p>
      <w:pPr>
        <w:spacing w:before="120" w:after="120"/>
      </w:pPr>
    </w:p>
    <w:p>
      <w:pPr>
        <w:pStyle w:val="Heading2"/>
        <w:spacing w:before="280" w:after="160"/>
      </w:pPr>
      <w:r>
        <w:rPr>
          <w:rFonts w:ascii="Arial" w:cs="Arial" w:eastAsia="Arial" w:hAnsi="Arial"/>
          <w:b/>
          <w:bCs/>
          <w:color w:val="2E86C1"/>
          <w:sz w:val="28"/>
          <w:szCs w:val="28"/>
        </w:rPr>
        <w:t xml:space="preserve">4.1 Database Schema Deployment</w:t>
      </w:r>
    </w:p>
    <w:p>
      <w:pPr>
        <w:spacing w:before="60" w:after="60"/>
        <w:jc w:val="left"/>
      </w:pPr>
      <w:r>
        <w:rPr>
          <w:rFonts w:ascii="Arial" w:cs="Arial" w:eastAsia="Arial" w:hAnsi="Arial"/>
          <w:color w:val="2C3E50"/>
          <w:sz w:val="22"/>
          <w:szCs w:val="22"/>
        </w:rPr>
        <w:t xml:space="preserve">Database schema changes are managed through version-controlled migrations using a tool such as Knex.js, Prisma, or Flyway, ensuring reproducible and auditable database evolution across all environments.</w:t>
      </w:r>
    </w:p>
    <w:p>
      <w:pPr>
        <w:spacing w:before="120" w:after="120"/>
      </w:pPr>
    </w:p>
    <w:p>
      <w:pPr>
        <w:spacing w:before="200" w:after="120"/>
      </w:pPr>
      <w:r>
        <w:rPr>
          <w:rFonts w:ascii="Arial" w:cs="Arial" w:eastAsia="Arial" w:hAnsi="Arial"/>
          <w:b/>
          <w:bCs/>
          <w:color w:val="2C3E50"/>
          <w:sz w:val="24"/>
          <w:szCs w:val="24"/>
        </w:rPr>
        <w:t xml:space="preserve">Migration Principles</w:t>
      </w:r>
    </w:p>
    <w:p>
      <w:pPr>
        <w:pStyle w:val="ListParagraph"/>
        <w:numPr>
          <w:ilvl w:val="0"/>
          <w:numId w:val="5"/>
        </w:numPr>
        <w:spacing w:before="40" w:after="40"/>
      </w:pPr>
      <w:r>
        <w:rPr>
          <w:rFonts w:ascii="Arial" w:cs="Arial" w:eastAsia="Arial" w:hAnsi="Arial"/>
          <w:color w:val="2C3E50"/>
          <w:sz w:val="22"/>
          <w:szCs w:val="22"/>
        </w:rPr>
        <w:t xml:space="preserve">Every schema change is a numbered, immutable migration file</w:t>
      </w:r>
    </w:p>
    <w:p>
      <w:pPr>
        <w:pStyle w:val="ListParagraph"/>
        <w:numPr>
          <w:ilvl w:val="0"/>
          <w:numId w:val="5"/>
        </w:numPr>
        <w:spacing w:before="40" w:after="40"/>
      </w:pPr>
      <w:r>
        <w:rPr>
          <w:rFonts w:ascii="Arial" w:cs="Arial" w:eastAsia="Arial" w:hAnsi="Arial"/>
          <w:color w:val="2C3E50"/>
          <w:sz w:val="22"/>
          <w:szCs w:val="22"/>
        </w:rPr>
        <w:t xml:space="preserve">Migrations must be forward-only (no editing applied migrations)</w:t>
      </w:r>
    </w:p>
    <w:p>
      <w:pPr>
        <w:pStyle w:val="ListParagraph"/>
        <w:numPr>
          <w:ilvl w:val="0"/>
          <w:numId w:val="5"/>
        </w:numPr>
        <w:spacing w:before="40" w:after="40"/>
      </w:pPr>
      <w:r>
        <w:rPr>
          <w:rFonts w:ascii="Arial" w:cs="Arial" w:eastAsia="Arial" w:hAnsi="Arial"/>
          <w:color w:val="2C3E50"/>
          <w:sz w:val="22"/>
          <w:szCs w:val="22"/>
        </w:rPr>
        <w:t xml:space="preserve">All migrations must be backward-compatible with the previous application version (expand-contract pattern)</w:t>
      </w:r>
    </w:p>
    <w:p>
      <w:pPr>
        <w:pStyle w:val="ListParagraph"/>
        <w:numPr>
          <w:ilvl w:val="0"/>
          <w:numId w:val="5"/>
        </w:numPr>
        <w:spacing w:before="40" w:after="40"/>
      </w:pPr>
      <w:r>
        <w:rPr>
          <w:rFonts w:ascii="Arial" w:cs="Arial" w:eastAsia="Arial" w:hAnsi="Arial"/>
          <w:color w:val="2C3E50"/>
          <w:sz w:val="22"/>
          <w:szCs w:val="22"/>
        </w:rPr>
        <w:t xml:space="preserve">Destructive changes (column drops, table drops) are deferred to a separate cleanup migration after the new code is stable for 7+ days</w:t>
      </w:r>
    </w:p>
    <w:p>
      <w:pPr>
        <w:pStyle w:val="ListParagraph"/>
        <w:numPr>
          <w:ilvl w:val="0"/>
          <w:numId w:val="5"/>
        </w:numPr>
        <w:spacing w:before="40" w:after="40"/>
      </w:pPr>
      <w:r>
        <w:rPr>
          <w:rFonts w:ascii="Arial" w:cs="Arial" w:eastAsia="Arial" w:hAnsi="Arial"/>
          <w:color w:val="2C3E50"/>
          <w:sz w:val="22"/>
          <w:szCs w:val="22"/>
        </w:rPr>
        <w:t xml:space="preserve">All migrations run inside transactions where the database supports transactional DDL</w:t>
      </w:r>
    </w:p>
    <w:p>
      <w:pPr>
        <w:spacing w:before="120" w:after="120"/>
      </w:pPr>
    </w:p>
    <w:p>
      <w:pPr>
        <w:pStyle w:val="Heading2"/>
        <w:spacing w:before="280" w:after="160"/>
      </w:pPr>
      <w:r>
        <w:rPr>
          <w:rFonts w:ascii="Arial" w:cs="Arial" w:eastAsia="Arial" w:hAnsi="Arial"/>
          <w:b/>
          <w:bCs/>
          <w:color w:val="2E86C1"/>
          <w:sz w:val="28"/>
          <w:szCs w:val="28"/>
        </w:rPr>
        <w:t xml:space="preserve">4.2 Data Seeding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Environment</w:t>
            </w:r>
          </w:p>
        </w:tc>
        <w:tc>
          <w:tcPr>
            <w:tcW w:type="dxa" w:w="4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Seed Data</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Development</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synthetic dataset: 50 users, 10 courses, sample transactions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Migration seed script</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Staging</w:t>
            </w:r>
          </w:p>
        </w:tc>
        <w:tc>
          <w:tcPr>
            <w:tcW w:type="dxa" w:w="4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Anonymized production snapshot (weekly refresh)</w:t>
            </w:r>
          </w:p>
        </w:tc>
        <w:tc>
          <w:tcPr>
            <w:tcW w:type="dxa" w:w="3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pg_dump + anonymization script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Production</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Initial admin account + course categories + system config only</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One-time seed migration</w:t>
            </w:r>
          </w:p>
        </w:tc>
      </w:tr>
    </w:tbl>
    <w:p>
      <w:pPr>
        <w:spacing w:before="120" w:after="120"/>
      </w:pPr>
    </w:p>
    <w:p>
      <w:pPr>
        <w:pStyle w:val="Heading2"/>
        <w:spacing w:before="280" w:after="160"/>
      </w:pPr>
      <w:r>
        <w:rPr>
          <w:rFonts w:ascii="Arial" w:cs="Arial" w:eastAsia="Arial" w:hAnsi="Arial"/>
          <w:b/>
          <w:bCs/>
          <w:color w:val="2E86C1"/>
          <w:sz w:val="28"/>
          <w:szCs w:val="28"/>
        </w:rPr>
        <w:t xml:space="preserve">4.3 Backup &amp;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600"/>
        <w:gridCol w:w="19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Backup Type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Retention</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RTO</w:t>
            </w:r>
          </w:p>
        </w:tc>
        <w:tc>
          <w:tcPr>
            <w:tcW w:type="dxa" w:w="1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RPO</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Automated RDS Snapshot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 at 02:00 UTC</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30 days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1 hour</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24 hours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Continuous WAL Archiving</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Real-time (every 5 min)</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7 days</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&lt; 15 min</w:t>
            </w:r>
          </w:p>
        </w:tc>
        <w:tc>
          <w:tcPr>
            <w:tcW w:type="dxa" w:w="1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5 minutes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Cross-Region Replica</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Continuous replication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Always current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5 min</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1 minute</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Manual Pre-Release Snapshot</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Before each production deploy</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90 days</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&lt; 30 min</w:t>
            </w:r>
          </w:p>
        </w:tc>
        <w:tc>
          <w:tcPr>
            <w:tcW w:type="dxa" w:w="1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Point-in-time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RTO = Recovery Time Objective | RPO = Recovery Point Objective</w:t>
            </w:r>
          </w:p>
          <w:p>
            <w:r>
              <w:rPr>
                <w:rFonts w:ascii="Arial" w:cs="Arial" w:eastAsia="Arial" w:hAnsi="Arial"/>
                <w:color w:val="2C3E50"/>
                <w:sz w:val="20"/>
                <w:szCs w:val="20"/>
              </w:rPr>
              <w:t xml:space="preserve">For the Energy Academy Platform handling payment data and certificates, the target RTO is &lt; 1 hour and RPO is &lt; 5 minutes for any production incident.</w:t>
            </w:r>
          </w:p>
        </w:tc>
      </w:tr>
    </w:tbl>
    <w:p>
      <w:r>
        <w:br w:type="page"/>
      </w:r>
    </w:p>
    <w:p>
      <w:pPr>
        <w:pStyle w:val="Heading1"/>
        <w:spacing w:before="360" w:after="200"/>
      </w:pPr>
      <w:r>
        <w:rPr>
          <w:rFonts w:ascii="Arial" w:cs="Arial" w:eastAsia="Arial" w:hAnsi="Arial"/>
          <w:b/>
          <w:bCs/>
          <w:color w:val="1B4F72"/>
          <w:sz w:val="32"/>
          <w:szCs w:val="32"/>
        </w:rPr>
        <w:t xml:space="preserve">5. Security Deployment Specifications</w:t>
      </w:r>
    </w:p>
    <w:p>
      <w:pPr>
        <w:spacing w:before="60" w:after="60"/>
        <w:jc w:val="left"/>
      </w:pPr>
      <w:r>
        <w:rPr>
          <w:rFonts w:ascii="Arial" w:cs="Arial" w:eastAsia="Arial" w:hAnsi="Arial"/>
          <w:color w:val="2C3E50"/>
          <w:sz w:val="22"/>
          <w:szCs w:val="22"/>
        </w:rPr>
        <w:t xml:space="preserve">Security is not an afterthought. Every deployment task incorporates the security requirements from User Specs Section 5.3, expanded here with operational detail.</w:t>
      </w:r>
    </w:p>
    <w:p>
      <w:pPr>
        <w:spacing w:before="120" w:after="120"/>
      </w:pPr>
    </w:p>
    <w:p>
      <w:pPr>
        <w:pStyle w:val="Heading2"/>
        <w:spacing w:before="280" w:after="160"/>
      </w:pPr>
      <w:r>
        <w:rPr>
          <w:rFonts w:ascii="Arial" w:cs="Arial" w:eastAsia="Arial" w:hAnsi="Arial"/>
          <w:b/>
          <w:bCs/>
          <w:color w:val="2E86C1"/>
          <w:sz w:val="28"/>
          <w:szCs w:val="28"/>
        </w:rPr>
        <w:t xml:space="preserve">5.1 SSL/TLS Configuration</w:t>
      </w:r>
    </w:p>
    <w:p>
      <w:pPr>
        <w:pStyle w:val="ListParagraph"/>
        <w:numPr>
          <w:ilvl w:val="0"/>
          <w:numId w:val="2"/>
        </w:numPr>
        <w:spacing w:before="40" w:after="40"/>
      </w:pPr>
      <w:r>
        <w:rPr>
          <w:rFonts w:ascii="Arial" w:cs="Arial" w:eastAsia="Arial" w:hAnsi="Arial"/>
          <w:color w:val="2C3E50"/>
          <w:sz w:val="22"/>
          <w:szCs w:val="22"/>
        </w:rPr>
        <w:t xml:space="preserve">All traffic encrypted via TLS 1.3 (minimum TLS 1.2)</w:t>
      </w:r>
    </w:p>
    <w:p>
      <w:pPr>
        <w:pStyle w:val="ListParagraph"/>
        <w:numPr>
          <w:ilvl w:val="0"/>
          <w:numId w:val="2"/>
        </w:numPr>
        <w:spacing w:before="40" w:after="40"/>
      </w:pPr>
      <w:r>
        <w:rPr>
          <w:rFonts w:ascii="Arial" w:cs="Arial" w:eastAsia="Arial" w:hAnsi="Arial"/>
          <w:color w:val="2C3E50"/>
          <w:sz w:val="22"/>
          <w:szCs w:val="22"/>
        </w:rPr>
        <w:t xml:space="preserve">SSL certificates provisioned via AWS Certificate Manager (ACM) with auto-renewal</w:t>
      </w:r>
    </w:p>
    <w:p>
      <w:pPr>
        <w:pStyle w:val="ListParagraph"/>
        <w:numPr>
          <w:ilvl w:val="0"/>
          <w:numId w:val="2"/>
        </w:numPr>
        <w:spacing w:before="40" w:after="40"/>
      </w:pPr>
      <w:r>
        <w:rPr>
          <w:rFonts w:ascii="Arial" w:cs="Arial" w:eastAsia="Arial" w:hAnsi="Arial"/>
          <w:color w:val="2C3E50"/>
          <w:sz w:val="22"/>
          <w:szCs w:val="22"/>
        </w:rPr>
        <w:t xml:space="preserve">HSTS (HTTP Strict Transport Security) header with max-age=31536000 and includeSubDomains</w:t>
      </w:r>
    </w:p>
    <w:p>
      <w:pPr>
        <w:pStyle w:val="ListParagraph"/>
        <w:numPr>
          <w:ilvl w:val="0"/>
          <w:numId w:val="2"/>
        </w:numPr>
        <w:spacing w:before="40" w:after="40"/>
      </w:pPr>
      <w:r>
        <w:rPr>
          <w:rFonts w:ascii="Arial" w:cs="Arial" w:eastAsia="Arial" w:hAnsi="Arial"/>
          <w:color w:val="2C3E50"/>
          <w:sz w:val="22"/>
          <w:szCs w:val="22"/>
        </w:rPr>
        <w:t xml:space="preserve">Certificate pinning for mobile application (Phase 4)</w:t>
      </w:r>
    </w:p>
    <w:p>
      <w:pPr>
        <w:pStyle w:val="ListParagraph"/>
        <w:numPr>
          <w:ilvl w:val="0"/>
          <w:numId w:val="2"/>
        </w:numPr>
        <w:spacing w:before="40" w:after="40"/>
      </w:pPr>
      <w:r>
        <w:rPr>
          <w:rFonts w:ascii="Arial" w:cs="Arial" w:eastAsia="Arial" w:hAnsi="Arial"/>
          <w:color w:val="2C3E50"/>
          <w:sz w:val="22"/>
          <w:szCs w:val="22"/>
        </w:rPr>
        <w:t xml:space="preserve">Redirect all HTTP traffic to HTTPS at the ALB level</w:t>
      </w:r>
    </w:p>
    <w:p>
      <w:pPr>
        <w:spacing w:before="120" w:after="120"/>
      </w:pPr>
    </w:p>
    <w:p>
      <w:pPr>
        <w:pStyle w:val="Heading2"/>
        <w:spacing w:before="280" w:after="160"/>
      </w:pPr>
      <w:r>
        <w:rPr>
          <w:rFonts w:ascii="Arial" w:cs="Arial" w:eastAsia="Arial" w:hAnsi="Arial"/>
          <w:b/>
          <w:bCs/>
          <w:color w:val="2E86C1"/>
          <w:sz w:val="28"/>
          <w:szCs w:val="28"/>
        </w:rPr>
        <w:t xml:space="preserve">5.2 Secret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Secret Type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Storage</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Rotation Policy</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Access Control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Database credentials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Auto-rotate every 30 days</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ECS task role only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Stripe API keys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Manual, quarterly review</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API server role only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PayPal credentials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Manual, quarterly review</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 server role only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OpenAI API key</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Manual, on-demand</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Chatbot worker role only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JWT signing key</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Rotate every 90 days</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 server role only</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Blockchain wallet key</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AWS KMS (HSM-backed)</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Never rotate (use new wallet)</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Certificate worker only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SMTP credentials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Auto-rotate every 90 days</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Email worker role only</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FEF5E7"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 CRITICAL: No secrets in code or environment variables</w:t>
            </w:r>
          </w:p>
          <w:p>
            <w:r>
              <w:rPr>
                <w:rFonts w:ascii="Arial" w:cs="Arial" w:eastAsia="Arial" w:hAnsi="Arial"/>
                <w:color w:val="2C3E50"/>
                <w:sz w:val="20"/>
                <w:szCs w:val="20"/>
              </w:rPr>
              <w:t xml:space="preserve">All secrets must be fetched at runtime from AWS Secrets Manager. Docker images and Terraform state must never contain plaintext secrets. CI/CD pipelines use OIDC federation for AWS access (no long-lived IAM keys).</w:t>
            </w:r>
          </w:p>
        </w:tc>
      </w:tr>
    </w:tbl>
    <w:p>
      <w:pPr>
        <w:spacing w:before="120" w:after="120"/>
      </w:pPr>
    </w:p>
    <w:p>
      <w:pPr>
        <w:pStyle w:val="Heading2"/>
        <w:spacing w:before="280" w:after="160"/>
      </w:pPr>
      <w:r>
        <w:rPr>
          <w:rFonts w:ascii="Arial" w:cs="Arial" w:eastAsia="Arial" w:hAnsi="Arial"/>
          <w:b/>
          <w:bCs/>
          <w:color w:val="2E86C1"/>
          <w:sz w:val="28"/>
          <w:szCs w:val="28"/>
        </w:rPr>
        <w:t xml:space="preserve">5.3 Web Application Firewall (WAF) Rules</w:t>
      </w:r>
    </w:p>
    <w:p>
      <w:pPr>
        <w:pStyle w:val="ListParagraph"/>
        <w:numPr>
          <w:ilvl w:val="0"/>
          <w:numId w:val="2"/>
        </w:numPr>
        <w:spacing w:before="40" w:after="40"/>
      </w:pPr>
      <w:r>
        <w:rPr>
          <w:rFonts w:ascii="Arial" w:cs="Arial" w:eastAsia="Arial" w:hAnsi="Arial"/>
          <w:color w:val="2C3E50"/>
          <w:sz w:val="22"/>
          <w:szCs w:val="22"/>
        </w:rPr>
        <w:t xml:space="preserve">AWS Managed Rules: Core rule set (CRS) for OWASP Top 10 protection</w:t>
      </w:r>
    </w:p>
    <w:p>
      <w:pPr>
        <w:pStyle w:val="ListParagraph"/>
        <w:numPr>
          <w:ilvl w:val="0"/>
          <w:numId w:val="2"/>
        </w:numPr>
        <w:spacing w:before="40" w:after="40"/>
      </w:pPr>
      <w:r>
        <w:rPr>
          <w:rFonts w:ascii="Arial" w:cs="Arial" w:eastAsia="Arial" w:hAnsi="Arial"/>
          <w:color w:val="2C3E50"/>
          <w:sz w:val="22"/>
          <w:szCs w:val="22"/>
        </w:rPr>
        <w:t xml:space="preserve">SQL injection prevention rules</w:t>
      </w:r>
    </w:p>
    <w:p>
      <w:pPr>
        <w:pStyle w:val="ListParagraph"/>
        <w:numPr>
          <w:ilvl w:val="0"/>
          <w:numId w:val="2"/>
        </w:numPr>
        <w:spacing w:before="40" w:after="40"/>
      </w:pPr>
      <w:r>
        <w:rPr>
          <w:rFonts w:ascii="Arial" w:cs="Arial" w:eastAsia="Arial" w:hAnsi="Arial"/>
          <w:color w:val="2C3E50"/>
          <w:sz w:val="22"/>
          <w:szCs w:val="22"/>
        </w:rPr>
        <w:t xml:space="preserve">Cross-site scripting (XSS) blocking rules</w:t>
      </w:r>
    </w:p>
    <w:p>
      <w:pPr>
        <w:pStyle w:val="ListParagraph"/>
        <w:numPr>
          <w:ilvl w:val="0"/>
          <w:numId w:val="2"/>
        </w:numPr>
        <w:spacing w:before="40" w:after="40"/>
      </w:pPr>
      <w:r>
        <w:rPr>
          <w:rFonts w:ascii="Arial" w:cs="Arial" w:eastAsia="Arial" w:hAnsi="Arial"/>
          <w:color w:val="2C3E50"/>
          <w:sz w:val="22"/>
          <w:szCs w:val="22"/>
        </w:rPr>
        <w:t xml:space="preserve">Rate limiting: 1000 requests per IP per 5 minutes (general), 10 requests per IP per minute (login endpoint)</w:t>
      </w:r>
    </w:p>
    <w:p>
      <w:pPr>
        <w:pStyle w:val="ListParagraph"/>
        <w:numPr>
          <w:ilvl w:val="0"/>
          <w:numId w:val="2"/>
        </w:numPr>
        <w:spacing w:before="40" w:after="40"/>
      </w:pPr>
      <w:r>
        <w:rPr>
          <w:rFonts w:ascii="Arial" w:cs="Arial" w:eastAsia="Arial" w:hAnsi="Arial"/>
          <w:color w:val="2C3E50"/>
          <w:sz w:val="22"/>
          <w:szCs w:val="22"/>
        </w:rPr>
        <w:t xml:space="preserve">Geographic restriction: Block traffic from sanctioned countries</w:t>
      </w:r>
    </w:p>
    <w:p>
      <w:pPr>
        <w:pStyle w:val="ListParagraph"/>
        <w:numPr>
          <w:ilvl w:val="0"/>
          <w:numId w:val="2"/>
        </w:numPr>
        <w:spacing w:before="40" w:after="40"/>
      </w:pPr>
      <w:r>
        <w:rPr>
          <w:rFonts w:ascii="Arial" w:cs="Arial" w:eastAsia="Arial" w:hAnsi="Arial"/>
          <w:color w:val="2C3E50"/>
          <w:sz w:val="22"/>
          <w:szCs w:val="22"/>
        </w:rPr>
        <w:t xml:space="preserve">Bot detection and management rules</w:t>
      </w:r>
    </w:p>
    <w:p>
      <w:pPr>
        <w:pStyle w:val="ListParagraph"/>
        <w:numPr>
          <w:ilvl w:val="0"/>
          <w:numId w:val="2"/>
        </w:numPr>
        <w:spacing w:before="40" w:after="40"/>
      </w:pPr>
      <w:r>
        <w:rPr>
          <w:rFonts w:ascii="Arial" w:cs="Arial" w:eastAsia="Arial" w:hAnsi="Arial"/>
          <w:color w:val="2C3E50"/>
          <w:sz w:val="22"/>
          <w:szCs w:val="22"/>
        </w:rPr>
        <w:t xml:space="preserve">Custom rules for payment endpoint protection</w:t>
      </w:r>
    </w:p>
    <w:p>
      <w:pPr>
        <w:spacing w:before="120" w:after="120"/>
      </w:pPr>
    </w:p>
    <w:p>
      <w:pPr>
        <w:pStyle w:val="Heading2"/>
        <w:spacing w:before="280" w:after="160"/>
      </w:pPr>
      <w:r>
        <w:rPr>
          <w:rFonts w:ascii="Arial" w:cs="Arial" w:eastAsia="Arial" w:hAnsi="Arial"/>
          <w:b/>
          <w:bCs/>
          <w:color w:val="2E86C1"/>
          <w:sz w:val="28"/>
          <w:szCs w:val="28"/>
        </w:rPr>
        <w:t xml:space="preserve">5.4 Application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Security Measure</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Verification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Password hashing</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bcrypt with cost factor 12</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Unit test + penetration test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JWT tokens</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RS256 signed, 15-min access + 7-day refresh</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Integration test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CSRF protection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Double-submit cookie pattern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E2E test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Content Security Policy</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Strict CSP headers on all responses</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Security scan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SQL injection prevention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Parameterized queries (ORM enforced)</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SAST + DAST scan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XSS prevention</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React auto-escaping + DOMPurify for rich text</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Security scan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File upload validation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MIME type check + virus scan (ClamAV)</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Integration test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Rate limiting</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Express rate-limit middleware + Redis</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Load test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RBAC enforcement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Middleware on every route, unit tested</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Integration + E2E test</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Audit logging</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All admin actions logged with user, timestamp, IP</w:t>
            </w:r>
          </w:p>
        </w:tc>
        <w:tc>
          <w:tcPr>
            <w:tcW w:type="dxa" w:w="3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Log review</w:t>
            </w:r>
          </w:p>
        </w:tc>
      </w:tr>
    </w:tbl>
    <w:p>
      <w:pPr>
        <w:spacing w:before="120" w:after="120"/>
      </w:pPr>
    </w:p>
    <w:p>
      <w:pPr>
        <w:pStyle w:val="Heading2"/>
        <w:spacing w:before="280" w:after="160"/>
      </w:pPr>
      <w:r>
        <w:rPr>
          <w:rFonts w:ascii="Arial" w:cs="Arial" w:eastAsia="Arial" w:hAnsi="Arial"/>
          <w:b/>
          <w:bCs/>
          <w:color w:val="2E86C1"/>
          <w:sz w:val="28"/>
          <w:szCs w:val="28"/>
        </w:rPr>
        <w:t xml:space="preserve">5.5 Compliance Requirements</w:t>
      </w:r>
    </w:p>
    <w:p>
      <w:pPr>
        <w:spacing w:before="200" w:after="120"/>
      </w:pPr>
      <w:r>
        <w:rPr>
          <w:rFonts w:ascii="Arial" w:cs="Arial" w:eastAsia="Arial" w:hAnsi="Arial"/>
          <w:b/>
          <w:bCs/>
          <w:color w:val="2C3E50"/>
          <w:sz w:val="24"/>
          <w:szCs w:val="24"/>
        </w:rPr>
        <w:t xml:space="preserve">GDPR Compliance (for EU/International Students)</w:t>
      </w:r>
    </w:p>
    <w:p>
      <w:pPr>
        <w:pStyle w:val="ListParagraph"/>
        <w:numPr>
          <w:ilvl w:val="0"/>
          <w:numId w:val="2"/>
        </w:numPr>
        <w:spacing w:before="40" w:after="40"/>
      </w:pPr>
      <w:r>
        <w:rPr>
          <w:rFonts w:ascii="Arial" w:cs="Arial" w:eastAsia="Arial" w:hAnsi="Arial"/>
          <w:color w:val="2C3E50"/>
          <w:sz w:val="22"/>
          <w:szCs w:val="22"/>
        </w:rPr>
        <w:t xml:space="preserve">Data Processing Agreement (DPA) with all sub-processors (AWS, Stripe, OpenAI)</w:t>
      </w:r>
    </w:p>
    <w:p>
      <w:pPr>
        <w:pStyle w:val="ListParagraph"/>
        <w:numPr>
          <w:ilvl w:val="0"/>
          <w:numId w:val="2"/>
        </w:numPr>
        <w:spacing w:before="40" w:after="40"/>
      </w:pPr>
      <w:r>
        <w:rPr>
          <w:rFonts w:ascii="Arial" w:cs="Arial" w:eastAsia="Arial" w:hAnsi="Arial"/>
          <w:color w:val="2C3E50"/>
          <w:sz w:val="22"/>
          <w:szCs w:val="22"/>
        </w:rPr>
        <w:t xml:space="preserve">Right to erasure: Automated data deletion pipeline within 30 days of request</w:t>
      </w:r>
    </w:p>
    <w:p>
      <w:pPr>
        <w:pStyle w:val="ListParagraph"/>
        <w:numPr>
          <w:ilvl w:val="0"/>
          <w:numId w:val="2"/>
        </w:numPr>
        <w:spacing w:before="40" w:after="40"/>
      </w:pPr>
      <w:r>
        <w:rPr>
          <w:rFonts w:ascii="Arial" w:cs="Arial" w:eastAsia="Arial" w:hAnsi="Arial"/>
          <w:color w:val="2C3E50"/>
          <w:sz w:val="22"/>
          <w:szCs w:val="22"/>
        </w:rPr>
        <w:t xml:space="preserve">Data portability: Export user data in JSON/CSV format</w:t>
      </w:r>
    </w:p>
    <w:p>
      <w:pPr>
        <w:pStyle w:val="ListParagraph"/>
        <w:numPr>
          <w:ilvl w:val="0"/>
          <w:numId w:val="2"/>
        </w:numPr>
        <w:spacing w:before="40" w:after="40"/>
      </w:pPr>
      <w:r>
        <w:rPr>
          <w:rFonts w:ascii="Arial" w:cs="Arial" w:eastAsia="Arial" w:hAnsi="Arial"/>
          <w:color w:val="2C3E50"/>
          <w:sz w:val="22"/>
          <w:szCs w:val="22"/>
        </w:rPr>
        <w:t xml:space="preserve">Cookie consent banner with granular opt-in controls</w:t>
      </w:r>
    </w:p>
    <w:p>
      <w:pPr>
        <w:pStyle w:val="ListParagraph"/>
        <w:numPr>
          <w:ilvl w:val="0"/>
          <w:numId w:val="2"/>
        </w:numPr>
        <w:spacing w:before="40" w:after="40"/>
      </w:pPr>
      <w:r>
        <w:rPr>
          <w:rFonts w:ascii="Arial" w:cs="Arial" w:eastAsia="Arial" w:hAnsi="Arial"/>
          <w:color w:val="2C3E50"/>
          <w:sz w:val="22"/>
          <w:szCs w:val="22"/>
        </w:rPr>
        <w:t xml:space="preserve">Privacy Impact Assessment (PIA) completed before go-live</w:t>
      </w:r>
    </w:p>
    <w:p>
      <w:pPr>
        <w:spacing w:before="120" w:after="120"/>
      </w:pPr>
    </w:p>
    <w:p>
      <w:pPr>
        <w:spacing w:before="200" w:after="120"/>
      </w:pPr>
      <w:r>
        <w:rPr>
          <w:rFonts w:ascii="Arial" w:cs="Arial" w:eastAsia="Arial" w:hAnsi="Arial"/>
          <w:b/>
          <w:bCs/>
          <w:color w:val="2C3E50"/>
          <w:sz w:val="24"/>
          <w:szCs w:val="24"/>
        </w:rPr>
        <w:t xml:space="preserve">PCI DSS Compliance (Payment Handling)</w:t>
      </w:r>
    </w:p>
    <w:p>
      <w:pPr>
        <w:pStyle w:val="ListParagraph"/>
        <w:numPr>
          <w:ilvl w:val="0"/>
          <w:numId w:val="2"/>
        </w:numPr>
        <w:spacing w:before="40" w:after="40"/>
      </w:pPr>
      <w:r>
        <w:rPr>
          <w:rFonts w:ascii="Arial" w:cs="Arial" w:eastAsia="Arial" w:hAnsi="Arial"/>
          <w:color w:val="2C3E50"/>
          <w:sz w:val="22"/>
          <w:szCs w:val="22"/>
        </w:rPr>
        <w:t xml:space="preserve">Stripe.js / PayPal JS SDK handles card data (SAQ-A eligible – no card data touches our servers)</w:t>
      </w:r>
    </w:p>
    <w:p>
      <w:pPr>
        <w:pStyle w:val="ListParagraph"/>
        <w:numPr>
          <w:ilvl w:val="0"/>
          <w:numId w:val="2"/>
        </w:numPr>
        <w:spacing w:before="40" w:after="40"/>
      </w:pPr>
      <w:r>
        <w:rPr>
          <w:rFonts w:ascii="Arial" w:cs="Arial" w:eastAsia="Arial" w:hAnsi="Arial"/>
          <w:color w:val="2C3E50"/>
          <w:sz w:val="22"/>
          <w:szCs w:val="22"/>
        </w:rPr>
        <w:t xml:space="preserve">No storage of full card numbers, CVV, or magnetic stripe data</w:t>
      </w:r>
    </w:p>
    <w:p>
      <w:pPr>
        <w:pStyle w:val="ListParagraph"/>
        <w:numPr>
          <w:ilvl w:val="0"/>
          <w:numId w:val="2"/>
        </w:numPr>
        <w:spacing w:before="40" w:after="40"/>
      </w:pPr>
      <w:r>
        <w:rPr>
          <w:rFonts w:ascii="Arial" w:cs="Arial" w:eastAsia="Arial" w:hAnsi="Arial"/>
          <w:color w:val="2C3E50"/>
          <w:sz w:val="22"/>
          <w:szCs w:val="22"/>
        </w:rPr>
        <w:t xml:space="preserve">Quarterly vulnerability scans by Approved Scanning Vendor (ASV)</w:t>
      </w:r>
    </w:p>
    <w:p>
      <w:pPr>
        <w:pStyle w:val="ListParagraph"/>
        <w:numPr>
          <w:ilvl w:val="0"/>
          <w:numId w:val="2"/>
        </w:numPr>
        <w:spacing w:before="40" w:after="40"/>
      </w:pPr>
      <w:r>
        <w:rPr>
          <w:rFonts w:ascii="Arial" w:cs="Arial" w:eastAsia="Arial" w:hAnsi="Arial"/>
          <w:color w:val="2C3E50"/>
          <w:sz w:val="22"/>
          <w:szCs w:val="22"/>
        </w:rPr>
        <w:t xml:space="preserve">Annual self-assessment questionnaire (SAQ-A)</w:t>
      </w:r>
    </w:p>
    <w:p>
      <w:r>
        <w:br w:type="page"/>
      </w:r>
    </w:p>
    <w:p>
      <w:pPr>
        <w:pStyle w:val="Heading1"/>
        <w:spacing w:before="360" w:after="200"/>
      </w:pPr>
      <w:r>
        <w:rPr>
          <w:rFonts w:ascii="Arial" w:cs="Arial" w:eastAsia="Arial" w:hAnsi="Arial"/>
          <w:b/>
          <w:bCs/>
          <w:color w:val="1B4F72"/>
          <w:sz w:val="32"/>
          <w:szCs w:val="32"/>
        </w:rPr>
        <w:t xml:space="preserve">6. Monitoring, Logging &amp; Observability</w:t>
      </w:r>
    </w:p>
    <w:p>
      <w:pPr>
        <w:spacing w:before="60" w:after="60"/>
        <w:jc w:val="left"/>
      </w:pPr>
      <w:r>
        <w:rPr>
          <w:rFonts w:ascii="Arial" w:cs="Arial" w:eastAsia="Arial" w:hAnsi="Arial"/>
          <w:color w:val="2C3E50"/>
          <w:sz w:val="22"/>
          <w:szCs w:val="22"/>
        </w:rPr>
        <w:t xml:space="preserve">Comprehensive monitoring ensures platform reliability, performance, and rapid incident response, as required by User Specs Section 5.5.</w:t>
      </w:r>
    </w:p>
    <w:p>
      <w:pPr>
        <w:spacing w:before="120" w:after="120"/>
      </w:pPr>
    </w:p>
    <w:p>
      <w:pPr>
        <w:pStyle w:val="Heading2"/>
        <w:spacing w:before="280" w:after="160"/>
      </w:pPr>
      <w:r>
        <w:rPr>
          <w:rFonts w:ascii="Arial" w:cs="Arial" w:eastAsia="Arial" w:hAnsi="Arial"/>
          <w:b/>
          <w:bCs/>
          <w:color w:val="2E86C1"/>
          <w:sz w:val="28"/>
          <w:szCs w:val="28"/>
        </w:rPr>
        <w:t xml:space="preserve">6.1 Monitoring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Application Performance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CloudWatch + Datadog/New Relic</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Request tracing, error rates, latency percentiles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Error Tracking</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Sentry</w:t>
            </w:r>
          </w:p>
        </w:tc>
        <w:tc>
          <w:tcPr>
            <w:tcW w:type="dxa" w:w="3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Real-time error capture with stack traces and user context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 Aggregation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CloudWatch Logs + OpenSearch</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Centralized structured logging with full-text search</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Uptime Monitoring</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AWS Route 53 Health Checks + UptimeRobot</w:t>
            </w:r>
          </w:p>
        </w:tc>
        <w:tc>
          <w:tcPr>
            <w:tcW w:type="dxa" w:w="3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External endpoint availability (multi-region probes)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Infrastructure Metrics</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CloudWatch Metrics</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CPU, memory, disk, network across all services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Database Monitoring</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RDS Performance Insights + pganalyze</w:t>
            </w:r>
          </w:p>
        </w:tc>
        <w:tc>
          <w:tcPr>
            <w:tcW w:type="dxa" w:w="3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Slow queries, connection pools, replication lag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Security Monitoring</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GuardDuty + CloudTrail</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Threat detection, API audit trail, anomaly detection</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Cost Monitoring</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AWS Cost Explorer + Budgets</w:t>
            </w:r>
          </w:p>
        </w:tc>
        <w:tc>
          <w:tcPr>
            <w:tcW w:type="dxa" w:w="3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Spend tracking, budget alerts, optimization recommendations</w:t>
            </w:r>
          </w:p>
        </w:tc>
      </w:tr>
    </w:tbl>
    <w:p>
      <w:pPr>
        <w:spacing w:before="120" w:after="120"/>
      </w:pPr>
    </w:p>
    <w:p>
      <w:pPr>
        <w:pStyle w:val="Heading2"/>
        <w:spacing w:before="280" w:after="160"/>
      </w:pPr>
      <w:r>
        <w:rPr>
          <w:rFonts w:ascii="Arial" w:cs="Arial" w:eastAsia="Arial" w:hAnsi="Arial"/>
          <w:b/>
          <w:bCs/>
          <w:color w:val="2E86C1"/>
          <w:sz w:val="28"/>
          <w:szCs w:val="28"/>
        </w:rPr>
        <w:t xml:space="preserve">6.2 Key Metrics &amp; Alert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Warning Threshold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Critical Threshold</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Alert Channel</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API error rate (5xx)</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&gt; 0.5%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&gt; 1%</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PagerDuty + Slack</w:t>
            </w:r>
          </w:p>
        </w:tc>
      </w:tr>
      <w:tr>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API p95 latency</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&gt; 1 second</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&gt; 2 seconds</w:t>
            </w:r>
          </w:p>
        </w:tc>
        <w:tc>
          <w:tcPr>
            <w:tcW w:type="dxa" w:w="2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PagerDuty + Slack</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Database CPU</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&gt; 70%</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&gt; 85%</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Slack + Email</w:t>
            </w:r>
          </w:p>
        </w:tc>
      </w:tr>
      <w:tr>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Database connections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&gt; 80% of max</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&gt; 90% of max</w:t>
            </w:r>
          </w:p>
        </w:tc>
        <w:tc>
          <w:tcPr>
            <w:tcW w:type="dxa" w:w="2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PagerDuty + Slack</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Disk usage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&gt; 75%</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&gt; 90%</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Slack + Email</w:t>
            </w:r>
          </w:p>
        </w:tc>
      </w:tr>
      <w:tr>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Memory usage (ECS tasks)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&gt; 80%</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&gt; 90%</w:t>
            </w:r>
          </w:p>
        </w:tc>
        <w:tc>
          <w:tcPr>
            <w:tcW w:type="dxa" w:w="2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PagerDuty</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Payment success rate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98%</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95%</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PagerDuty + SMS</w:t>
            </w:r>
          </w:p>
        </w:tc>
      </w:tr>
      <w:tr>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Certificate issuance failures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Any failure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 failures in 1 hour</w:t>
            </w:r>
          </w:p>
        </w:tc>
        <w:tc>
          <w:tcPr>
            <w:tcW w:type="dxa" w:w="2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Slack + Email</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Queue depth (background jobs)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&gt; 1000 messages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&gt; 5000 messages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Slack</w:t>
            </w:r>
          </w:p>
        </w:tc>
      </w:tr>
      <w:tr>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SSL certificate expiry</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&lt; 30 days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&lt; 7 days</w:t>
            </w:r>
          </w:p>
        </w:tc>
        <w:tc>
          <w:tcPr>
            <w:tcW w:type="dxa" w:w="2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Email + Slack</w:t>
            </w:r>
          </w:p>
        </w:tc>
      </w:tr>
    </w:tbl>
    <w:p>
      <w:pPr>
        <w:spacing w:before="120" w:after="120"/>
      </w:pPr>
    </w:p>
    <w:p>
      <w:pPr>
        <w:pStyle w:val="Heading2"/>
        <w:spacing w:before="280" w:after="160"/>
      </w:pPr>
      <w:r>
        <w:rPr>
          <w:rFonts w:ascii="Arial" w:cs="Arial" w:eastAsia="Arial" w:hAnsi="Arial"/>
          <w:b/>
          <w:bCs/>
          <w:color w:val="2E86C1"/>
          <w:sz w:val="28"/>
          <w:szCs w:val="28"/>
        </w:rPr>
        <w:t xml:space="preserve">6.3 Structured Logging Standard</w:t>
      </w:r>
    </w:p>
    <w:p>
      <w:pPr>
        <w:spacing w:before="60" w:after="60"/>
        <w:jc w:val="left"/>
      </w:pPr>
      <w:r>
        <w:rPr>
          <w:rFonts w:ascii="Arial" w:cs="Arial" w:eastAsia="Arial" w:hAnsi="Arial"/>
          <w:color w:val="2C3E50"/>
          <w:sz w:val="22"/>
          <w:szCs w:val="22"/>
        </w:rPr>
        <w:t xml:space="preserve">All application logs must follow a consistent JSON format for machine parseability: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Log Format Standard (JSON)</w:t>
            </w:r>
          </w:p>
          <w:p>
            <w:r>
              <w:rPr>
                <w:rFonts w:ascii="Arial" w:cs="Arial" w:eastAsia="Arial" w:hAnsi="Arial"/>
                <w:color w:val="2C3E50"/>
                <w:sz w:val="20"/>
                <w:szCs w:val="20"/>
              </w:rPr>
              <w:t xml:space="preserve">{ "timestamp": "ISO-8601", "level": "info|warn|error|debug", "service": "api|worker|frontend", "traceId": "uuid", "userId": "uuid (if authenticated)", "action": "descriptive.action.name", "message": "Human-readable description", "metadata": { ...context-specific data }, "duration_ms": 123 }</w:t>
            </w:r>
          </w:p>
        </w:tc>
      </w:tr>
    </w:tbl>
    <w:p>
      <w:pPr>
        <w:spacing w:before="120" w:after="120"/>
      </w:pPr>
    </w:p>
    <w:p>
      <w:pPr>
        <w:pStyle w:val="Heading2"/>
        <w:spacing w:before="280" w:after="160"/>
      </w:pPr>
      <w:r>
        <w:rPr>
          <w:rFonts w:ascii="Arial" w:cs="Arial" w:eastAsia="Arial" w:hAnsi="Arial"/>
          <w:b/>
          <w:bCs/>
          <w:color w:val="2E86C1"/>
          <w:sz w:val="28"/>
          <w:szCs w:val="28"/>
        </w:rPr>
        <w:t xml:space="preserve">6.4 Log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Log Type</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Retention Period</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Storage Tier</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Application logs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90 days hot, 1 year archived</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CloudWatch → S3 Glacier</w:t>
            </w:r>
          </w:p>
        </w:tc>
      </w:tr>
      <w:tr>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Access logs (ALB)</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 year</w:t>
            </w:r>
          </w:p>
        </w:tc>
        <w:tc>
          <w:tcPr>
            <w:tcW w:type="dxa" w:w="3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S3 Standard-IA</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Audit logs (admin actions)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 years</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S3 Standard (compliance)</w:t>
            </w:r>
          </w:p>
        </w:tc>
      </w:tr>
      <w:tr>
        <w:tc>
          <w:tcPr>
            <w:tcW w:type="dxa" w:w="2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Security logs (GuardDuty)</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 years</w:t>
            </w:r>
          </w:p>
        </w:tc>
        <w:tc>
          <w:tcPr>
            <w:tcW w:type="dxa" w:w="3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S3 Standard-IA</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Payment transaction logs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 years (PCI requirement)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S3 Standard (encrypted)</w:t>
            </w:r>
          </w:p>
        </w:tc>
      </w:tr>
    </w:tbl>
    <w:p>
      <w:r>
        <w:br w:type="page"/>
      </w:r>
    </w:p>
    <w:p>
      <w:pPr>
        <w:pStyle w:val="Heading1"/>
        <w:spacing w:before="360" w:after="200"/>
      </w:pPr>
      <w:r>
        <w:rPr>
          <w:rFonts w:ascii="Arial" w:cs="Arial" w:eastAsia="Arial" w:hAnsi="Arial"/>
          <w:b/>
          <w:bCs/>
          <w:color w:val="1B4F72"/>
          <w:sz w:val="32"/>
          <w:szCs w:val="32"/>
        </w:rPr>
        <w:t xml:space="preserve">7. Third-Party Service Deployment</w:t>
      </w:r>
    </w:p>
    <w:p>
      <w:pPr>
        <w:spacing w:before="60" w:after="60"/>
        <w:jc w:val="left"/>
      </w:pPr>
      <w:r>
        <w:rPr>
          <w:rFonts w:ascii="Arial" w:cs="Arial" w:eastAsia="Arial" w:hAnsi="Arial"/>
          <w:color w:val="2C3E50"/>
          <w:sz w:val="22"/>
          <w:szCs w:val="22"/>
        </w:rPr>
        <w:t xml:space="preserve">This section covers the configuration and deployment of external services required by the platform, as listed in User Specs Section 5.4.</w:t>
      </w:r>
    </w:p>
    <w:p>
      <w:pPr>
        <w:spacing w:before="120" w:after="120"/>
      </w:pPr>
    </w:p>
    <w:p>
      <w:pPr>
        <w:pStyle w:val="Heading2"/>
        <w:spacing w:before="280" w:after="160"/>
      </w:pPr>
      <w:r>
        <w:rPr>
          <w:rFonts w:ascii="Arial" w:cs="Arial" w:eastAsia="Arial" w:hAnsi="Arial"/>
          <w:b/>
          <w:bCs/>
          <w:color w:val="2E86C1"/>
          <w:sz w:val="28"/>
          <w:szCs w:val="28"/>
        </w:rPr>
        <w:t xml:space="preserve">7.1 Payment Gateway Deployment</w:t>
      </w:r>
    </w:p>
    <w:p>
      <w:pPr>
        <w:spacing w:before="200" w:after="120"/>
      </w:pPr>
      <w:r>
        <w:rPr>
          <w:rFonts w:ascii="Arial" w:cs="Arial" w:eastAsia="Arial" w:hAnsi="Arial"/>
          <w:b/>
          <w:bCs/>
          <w:color w:val="2C3E50"/>
          <w:sz w:val="24"/>
          <w:szCs w:val="24"/>
        </w:rPr>
        <w:t xml:space="preserve">Stripe</w:t>
      </w:r>
    </w:p>
    <w:p>
      <w:pPr>
        <w:pStyle w:val="ListParagraph"/>
        <w:numPr>
          <w:ilvl w:val="0"/>
          <w:numId w:val="6"/>
        </w:numPr>
        <w:spacing w:before="40" w:after="40"/>
      </w:pPr>
      <w:r>
        <w:rPr>
          <w:rFonts w:ascii="Arial" w:cs="Arial" w:eastAsia="Arial" w:hAnsi="Arial"/>
          <w:color w:val="2C3E50"/>
          <w:sz w:val="22"/>
          <w:szCs w:val="22"/>
        </w:rPr>
        <w:t xml:space="preserve">Create Stripe account and complete business verification</w:t>
      </w:r>
    </w:p>
    <w:p>
      <w:pPr>
        <w:pStyle w:val="ListParagraph"/>
        <w:numPr>
          <w:ilvl w:val="0"/>
          <w:numId w:val="6"/>
        </w:numPr>
        <w:spacing w:before="40" w:after="40"/>
      </w:pPr>
      <w:r>
        <w:rPr>
          <w:rFonts w:ascii="Arial" w:cs="Arial" w:eastAsia="Arial" w:hAnsi="Arial"/>
          <w:color w:val="2C3E50"/>
          <w:sz w:val="22"/>
          <w:szCs w:val="22"/>
        </w:rPr>
        <w:t xml:space="preserve">Configure webhook endpoints: /api/webhooks/stripe (payment success, failure, refund, dispute)</w:t>
      </w:r>
    </w:p>
    <w:p>
      <w:pPr>
        <w:pStyle w:val="ListParagraph"/>
        <w:numPr>
          <w:ilvl w:val="0"/>
          <w:numId w:val="6"/>
        </w:numPr>
        <w:spacing w:before="40" w:after="40"/>
      </w:pPr>
      <w:r>
        <w:rPr>
          <w:rFonts w:ascii="Arial" w:cs="Arial" w:eastAsia="Arial" w:hAnsi="Arial"/>
          <w:color w:val="2C3E50"/>
          <w:sz w:val="22"/>
          <w:szCs w:val="22"/>
        </w:rPr>
        <w:t xml:space="preserve">Set up Stripe.js frontend integration (no card data on our servers)</w:t>
      </w:r>
    </w:p>
    <w:p>
      <w:pPr>
        <w:pStyle w:val="ListParagraph"/>
        <w:numPr>
          <w:ilvl w:val="0"/>
          <w:numId w:val="6"/>
        </w:numPr>
        <w:spacing w:before="40" w:after="40"/>
      </w:pPr>
      <w:r>
        <w:rPr>
          <w:rFonts w:ascii="Arial" w:cs="Arial" w:eastAsia="Arial" w:hAnsi="Arial"/>
          <w:color w:val="2C3E50"/>
          <w:sz w:val="22"/>
          <w:szCs w:val="22"/>
        </w:rPr>
        <w:t xml:space="preserve">Enable Stripe Radar for fraud detection</w:t>
      </w:r>
    </w:p>
    <w:p>
      <w:pPr>
        <w:pStyle w:val="ListParagraph"/>
        <w:numPr>
          <w:ilvl w:val="0"/>
          <w:numId w:val="6"/>
        </w:numPr>
        <w:spacing w:before="40" w:after="40"/>
      </w:pPr>
      <w:r>
        <w:rPr>
          <w:rFonts w:ascii="Arial" w:cs="Arial" w:eastAsia="Arial" w:hAnsi="Arial"/>
          <w:color w:val="2C3E50"/>
          <w:sz w:val="22"/>
          <w:szCs w:val="22"/>
        </w:rPr>
        <w:t xml:space="preserve">Configure supported currencies (USD, EUR, GBP, AED, SAR, INR)</w:t>
      </w:r>
    </w:p>
    <w:p>
      <w:pPr>
        <w:pStyle w:val="ListParagraph"/>
        <w:numPr>
          <w:ilvl w:val="0"/>
          <w:numId w:val="6"/>
        </w:numPr>
        <w:spacing w:before="40" w:after="40"/>
      </w:pPr>
      <w:r>
        <w:rPr>
          <w:rFonts w:ascii="Arial" w:cs="Arial" w:eastAsia="Arial" w:hAnsi="Arial"/>
          <w:color w:val="2C3E50"/>
          <w:sz w:val="22"/>
          <w:szCs w:val="22"/>
        </w:rPr>
        <w:t xml:space="preserve">Set up test mode for staging environment with separate API keys</w:t>
      </w:r>
    </w:p>
    <w:p>
      <w:pPr>
        <w:pStyle w:val="ListParagraph"/>
        <w:numPr>
          <w:ilvl w:val="0"/>
          <w:numId w:val="6"/>
        </w:numPr>
        <w:spacing w:before="40" w:after="40"/>
      </w:pPr>
      <w:r>
        <w:rPr>
          <w:rFonts w:ascii="Arial" w:cs="Arial" w:eastAsia="Arial" w:hAnsi="Arial"/>
          <w:color w:val="2C3E50"/>
          <w:sz w:val="22"/>
          <w:szCs w:val="22"/>
        </w:rPr>
        <w:t xml:space="preserve">Implement idempotency keys for retry safety</w:t>
      </w:r>
    </w:p>
    <w:p>
      <w:pPr>
        <w:spacing w:before="120" w:after="120"/>
      </w:pPr>
    </w:p>
    <w:p>
      <w:pPr>
        <w:spacing w:before="200" w:after="120"/>
      </w:pPr>
      <w:r>
        <w:rPr>
          <w:rFonts w:ascii="Arial" w:cs="Arial" w:eastAsia="Arial" w:hAnsi="Arial"/>
          <w:b/>
          <w:bCs/>
          <w:color w:val="2C3E50"/>
          <w:sz w:val="24"/>
          <w:szCs w:val="24"/>
        </w:rPr>
        <w:t xml:space="preserve">PayPal</w:t>
      </w:r>
    </w:p>
    <w:p>
      <w:pPr>
        <w:pStyle w:val="ListParagraph"/>
        <w:numPr>
          <w:ilvl w:val="0"/>
          <w:numId w:val="7"/>
        </w:numPr>
        <w:spacing w:before="40" w:after="40"/>
      </w:pPr>
      <w:r>
        <w:rPr>
          <w:rFonts w:ascii="Arial" w:cs="Arial" w:eastAsia="Arial" w:hAnsi="Arial"/>
          <w:color w:val="2C3E50"/>
          <w:sz w:val="22"/>
          <w:szCs w:val="22"/>
        </w:rPr>
        <w:t xml:space="preserve">Register PayPal Business account</w:t>
      </w:r>
    </w:p>
    <w:p>
      <w:pPr>
        <w:pStyle w:val="ListParagraph"/>
        <w:numPr>
          <w:ilvl w:val="0"/>
          <w:numId w:val="7"/>
        </w:numPr>
        <w:spacing w:before="40" w:after="40"/>
      </w:pPr>
      <w:r>
        <w:rPr>
          <w:rFonts w:ascii="Arial" w:cs="Arial" w:eastAsia="Arial" w:hAnsi="Arial"/>
          <w:color w:val="2C3E50"/>
          <w:sz w:val="22"/>
          <w:szCs w:val="22"/>
        </w:rPr>
        <w:t xml:space="preserve">Configure IPN (Instant Payment Notification) webhook endpoint</w:t>
      </w:r>
    </w:p>
    <w:p>
      <w:pPr>
        <w:pStyle w:val="ListParagraph"/>
        <w:numPr>
          <w:ilvl w:val="0"/>
          <w:numId w:val="7"/>
        </w:numPr>
        <w:spacing w:before="40" w:after="40"/>
      </w:pPr>
      <w:r>
        <w:rPr>
          <w:rFonts w:ascii="Arial" w:cs="Arial" w:eastAsia="Arial" w:hAnsi="Arial"/>
          <w:color w:val="2C3E50"/>
          <w:sz w:val="22"/>
          <w:szCs w:val="22"/>
        </w:rPr>
        <w:t xml:space="preserve">Set up PayPal JS SDK for frontend checkout</w:t>
      </w:r>
    </w:p>
    <w:p>
      <w:pPr>
        <w:pStyle w:val="ListParagraph"/>
        <w:numPr>
          <w:ilvl w:val="0"/>
          <w:numId w:val="7"/>
        </w:numPr>
        <w:spacing w:before="40" w:after="40"/>
      </w:pPr>
      <w:r>
        <w:rPr>
          <w:rFonts w:ascii="Arial" w:cs="Arial" w:eastAsia="Arial" w:hAnsi="Arial"/>
          <w:color w:val="2C3E50"/>
          <w:sz w:val="22"/>
          <w:szCs w:val="22"/>
        </w:rPr>
        <w:t xml:space="preserve">Configure sandbox for staging environment</w:t>
      </w:r>
    </w:p>
    <w:p>
      <w:pPr>
        <w:spacing w:before="120" w:after="120"/>
      </w:pPr>
    </w:p>
    <w:p>
      <w:pPr>
        <w:pStyle w:val="Heading2"/>
        <w:spacing w:before="280" w:after="160"/>
      </w:pPr>
      <w:r>
        <w:rPr>
          <w:rFonts w:ascii="Arial" w:cs="Arial" w:eastAsia="Arial" w:hAnsi="Arial"/>
          <w:b/>
          <w:bCs/>
          <w:color w:val="2E86C1"/>
          <w:sz w:val="28"/>
          <w:szCs w:val="28"/>
        </w:rPr>
        <w:t xml:space="preserve">7.2 Email Service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Provider</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SES (Simple Email Service) or SendGrid</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Sending domain</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notifications@ecoskillacademy.com</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SPF record</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v=spf1 include:amazonses.com ~all</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DKIM</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2048-bit key, published in DNS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DMARC</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v=DMARC1; p=quarantine; rua=mailto:dmarc@ecoskillacademy.com</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Bounce handling</w:t>
            </w:r>
          </w:p>
        </w:tc>
        <w:tc>
          <w:tcPr>
            <w:tcW w:type="dxa" w:w="6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SNS notification → Lambda → suppress list update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Rate limit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Start at 50/sec, request increase to 500/sec after warm-up</w:t>
            </w:r>
          </w:p>
        </w:tc>
      </w:tr>
    </w:tbl>
    <w:p>
      <w:pPr>
        <w:spacing w:before="120" w:after="120"/>
      </w:pPr>
    </w:p>
    <w:p>
      <w:pPr>
        <w:pStyle w:val="Heading2"/>
        <w:spacing w:before="280" w:after="160"/>
      </w:pPr>
      <w:r>
        <w:rPr>
          <w:rFonts w:ascii="Arial" w:cs="Arial" w:eastAsia="Arial" w:hAnsi="Arial"/>
          <w:b/>
          <w:bCs/>
          <w:color w:val="2E86C1"/>
          <w:sz w:val="28"/>
          <w:szCs w:val="28"/>
        </w:rPr>
        <w:t xml:space="preserve">7.3 CDN &amp; Media Delivery</w:t>
      </w:r>
    </w:p>
    <w:p>
      <w:pPr>
        <w:pStyle w:val="ListParagraph"/>
        <w:numPr>
          <w:ilvl w:val="0"/>
          <w:numId w:val="2"/>
        </w:numPr>
        <w:spacing w:before="40" w:after="40"/>
      </w:pPr>
      <w:r>
        <w:rPr>
          <w:rFonts w:ascii="Arial" w:cs="Arial" w:eastAsia="Arial" w:hAnsi="Arial"/>
          <w:color w:val="2C3E50"/>
          <w:sz w:val="22"/>
          <w:szCs w:val="22"/>
        </w:rPr>
        <w:t xml:space="preserve">CloudFront distribution for all static assets (React build, images, fonts)</w:t>
      </w:r>
    </w:p>
    <w:p>
      <w:pPr>
        <w:pStyle w:val="ListParagraph"/>
        <w:numPr>
          <w:ilvl w:val="0"/>
          <w:numId w:val="2"/>
        </w:numPr>
        <w:spacing w:before="40" w:after="40"/>
      </w:pPr>
      <w:r>
        <w:rPr>
          <w:rFonts w:ascii="Arial" w:cs="Arial" w:eastAsia="Arial" w:hAnsi="Arial"/>
          <w:color w:val="2C3E50"/>
          <w:sz w:val="22"/>
          <w:szCs w:val="22"/>
        </w:rPr>
        <w:t xml:space="preserve">Separate CloudFront distribution for course videos with signed URLs (time-limited access)</w:t>
      </w:r>
    </w:p>
    <w:p>
      <w:pPr>
        <w:pStyle w:val="ListParagraph"/>
        <w:numPr>
          <w:ilvl w:val="0"/>
          <w:numId w:val="2"/>
        </w:numPr>
        <w:spacing w:before="40" w:after="40"/>
      </w:pPr>
      <w:r>
        <w:rPr>
          <w:rFonts w:ascii="Arial" w:cs="Arial" w:eastAsia="Arial" w:hAnsi="Arial"/>
          <w:color w:val="2C3E50"/>
          <w:sz w:val="22"/>
          <w:szCs w:val="22"/>
        </w:rPr>
        <w:t xml:space="preserve">Origin Access Identity (OAI) to restrict direct S3 access</w:t>
      </w:r>
    </w:p>
    <w:p>
      <w:pPr>
        <w:pStyle w:val="ListParagraph"/>
        <w:numPr>
          <w:ilvl w:val="0"/>
          <w:numId w:val="2"/>
        </w:numPr>
        <w:spacing w:before="40" w:after="40"/>
      </w:pPr>
      <w:r>
        <w:rPr>
          <w:rFonts w:ascii="Arial" w:cs="Arial" w:eastAsia="Arial" w:hAnsi="Arial"/>
          <w:color w:val="2C3E50"/>
          <w:sz w:val="22"/>
          <w:szCs w:val="22"/>
        </w:rPr>
        <w:t xml:space="preserve">Cache policy: Static assets (1 year, immutable), API responses (no cache), Videos (1 hour)</w:t>
      </w:r>
    </w:p>
    <w:p>
      <w:pPr>
        <w:pStyle w:val="ListParagraph"/>
        <w:numPr>
          <w:ilvl w:val="0"/>
          <w:numId w:val="2"/>
        </w:numPr>
        <w:spacing w:before="40" w:after="40"/>
      </w:pPr>
      <w:r>
        <w:rPr>
          <w:rFonts w:ascii="Arial" w:cs="Arial" w:eastAsia="Arial" w:hAnsi="Arial"/>
          <w:color w:val="2C3E50"/>
          <w:sz w:val="22"/>
          <w:szCs w:val="22"/>
        </w:rPr>
        <w:t xml:space="preserve">Gzip/Brotli compression enabled for text-based assets</w:t>
      </w:r>
    </w:p>
    <w:p>
      <w:pPr>
        <w:spacing w:before="120" w:after="120"/>
      </w:pPr>
    </w:p>
    <w:p>
      <w:pPr>
        <w:pStyle w:val="Heading2"/>
        <w:spacing w:before="280" w:after="160"/>
      </w:pPr>
      <w:r>
        <w:rPr>
          <w:rFonts w:ascii="Arial" w:cs="Arial" w:eastAsia="Arial" w:hAnsi="Arial"/>
          <w:b/>
          <w:bCs/>
          <w:color w:val="2E86C1"/>
          <w:sz w:val="28"/>
          <w:szCs w:val="28"/>
        </w:rPr>
        <w:t xml:space="preserve">7.4 OpenAI API Integration</w:t>
      </w:r>
    </w:p>
    <w:p>
      <w:pPr>
        <w:pStyle w:val="ListParagraph"/>
        <w:numPr>
          <w:ilvl w:val="0"/>
          <w:numId w:val="2"/>
        </w:numPr>
        <w:spacing w:before="40" w:after="40"/>
      </w:pPr>
      <w:r>
        <w:rPr>
          <w:rFonts w:ascii="Arial" w:cs="Arial" w:eastAsia="Arial" w:hAnsi="Arial"/>
          <w:color w:val="2C3E50"/>
          <w:sz w:val="22"/>
          <w:szCs w:val="22"/>
        </w:rPr>
        <w:t xml:space="preserve">API key stored in AWS Secrets Manager (chatbot worker access only)</w:t>
      </w:r>
    </w:p>
    <w:p>
      <w:pPr>
        <w:pStyle w:val="ListParagraph"/>
        <w:numPr>
          <w:ilvl w:val="0"/>
          <w:numId w:val="2"/>
        </w:numPr>
        <w:spacing w:before="40" w:after="40"/>
      </w:pPr>
      <w:r>
        <w:rPr>
          <w:rFonts w:ascii="Arial" w:cs="Arial" w:eastAsia="Arial" w:hAnsi="Arial"/>
          <w:color w:val="2C3E50"/>
          <w:sz w:val="22"/>
          <w:szCs w:val="22"/>
        </w:rPr>
        <w:t xml:space="preserve">Rate limiting: Max 20 requests per student per hour</w:t>
      </w:r>
    </w:p>
    <w:p>
      <w:pPr>
        <w:pStyle w:val="ListParagraph"/>
        <w:numPr>
          <w:ilvl w:val="0"/>
          <w:numId w:val="2"/>
        </w:numPr>
        <w:spacing w:before="40" w:after="40"/>
      </w:pPr>
      <w:r>
        <w:rPr>
          <w:rFonts w:ascii="Arial" w:cs="Arial" w:eastAsia="Arial" w:hAnsi="Arial"/>
          <w:color w:val="2C3E50"/>
          <w:sz w:val="22"/>
          <w:szCs w:val="22"/>
        </w:rPr>
        <w:t xml:space="preserve">Token budget: Set max_tokens per response to control costs</w:t>
      </w:r>
    </w:p>
    <w:p>
      <w:pPr>
        <w:pStyle w:val="ListParagraph"/>
        <w:numPr>
          <w:ilvl w:val="0"/>
          <w:numId w:val="2"/>
        </w:numPr>
        <w:spacing w:before="40" w:after="40"/>
      </w:pPr>
      <w:r>
        <w:rPr>
          <w:rFonts w:ascii="Arial" w:cs="Arial" w:eastAsia="Arial" w:hAnsi="Arial"/>
          <w:color w:val="2C3E50"/>
          <w:sz w:val="22"/>
          <w:szCs w:val="22"/>
        </w:rPr>
        <w:t xml:space="preserve">Fallback: If OpenAI API is unavailable, display FAQ-based responses</w:t>
      </w:r>
    </w:p>
    <w:p>
      <w:pPr>
        <w:pStyle w:val="ListParagraph"/>
        <w:numPr>
          <w:ilvl w:val="0"/>
          <w:numId w:val="2"/>
        </w:numPr>
        <w:spacing w:before="40" w:after="40"/>
      </w:pPr>
      <w:r>
        <w:rPr>
          <w:rFonts w:ascii="Arial" w:cs="Arial" w:eastAsia="Arial" w:hAnsi="Arial"/>
          <w:color w:val="2C3E50"/>
          <w:sz w:val="22"/>
          <w:szCs w:val="22"/>
        </w:rPr>
        <w:t xml:space="preserve">Content moderation: Filter chatbot responses through safety layer before delivery</w:t>
      </w:r>
    </w:p>
    <w:p>
      <w:pPr>
        <w:pStyle w:val="ListParagraph"/>
        <w:numPr>
          <w:ilvl w:val="0"/>
          <w:numId w:val="2"/>
        </w:numPr>
        <w:spacing w:before="40" w:after="40"/>
      </w:pPr>
      <w:r>
        <w:rPr>
          <w:rFonts w:ascii="Arial" w:cs="Arial" w:eastAsia="Arial" w:hAnsi="Arial"/>
          <w:color w:val="2C3E50"/>
          <w:sz w:val="22"/>
          <w:szCs w:val="22"/>
        </w:rPr>
        <w:t xml:space="preserve">Usage monitoring: Track token consumption per day with budget alerts</w:t>
      </w:r>
    </w:p>
    <w:p>
      <w:pPr>
        <w:spacing w:before="120" w:after="120"/>
      </w:pPr>
    </w:p>
    <w:p>
      <w:pPr>
        <w:pStyle w:val="Heading2"/>
        <w:spacing w:before="280" w:after="160"/>
      </w:pPr>
      <w:r>
        <w:rPr>
          <w:rFonts w:ascii="Arial" w:cs="Arial" w:eastAsia="Arial" w:hAnsi="Arial"/>
          <w:b/>
          <w:bCs/>
          <w:color w:val="2E86C1"/>
          <w:sz w:val="28"/>
          <w:szCs w:val="28"/>
        </w:rPr>
        <w:t xml:space="preserve">7.5 Blockchain (Certificate Verification)</w:t>
      </w:r>
    </w:p>
    <w:p>
      <w:pPr>
        <w:pStyle w:val="ListParagraph"/>
        <w:numPr>
          <w:ilvl w:val="0"/>
          <w:numId w:val="2"/>
        </w:numPr>
        <w:spacing w:before="40" w:after="40"/>
      </w:pPr>
      <w:r>
        <w:rPr>
          <w:rFonts w:ascii="Arial" w:cs="Arial" w:eastAsia="Arial" w:hAnsi="Arial"/>
          <w:color w:val="2C3E50"/>
          <w:sz w:val="22"/>
          <w:szCs w:val="22"/>
        </w:rPr>
        <w:t xml:space="preserve">Network: Polygon PoS (low gas fees, Ethereum-compatible)</w:t>
      </w:r>
    </w:p>
    <w:p>
      <w:pPr>
        <w:pStyle w:val="ListParagraph"/>
        <w:numPr>
          <w:ilvl w:val="0"/>
          <w:numId w:val="2"/>
        </w:numPr>
        <w:spacing w:before="40" w:after="40"/>
      </w:pPr>
      <w:r>
        <w:rPr>
          <w:rFonts w:ascii="Arial" w:cs="Arial" w:eastAsia="Arial" w:hAnsi="Arial"/>
          <w:color w:val="2C3E50"/>
          <w:sz w:val="22"/>
          <w:szCs w:val="22"/>
        </w:rPr>
        <w:t xml:space="preserve">Smart contract: Deploy certificate registry contract to Polygon mainnet</w:t>
      </w:r>
    </w:p>
    <w:p>
      <w:pPr>
        <w:pStyle w:val="ListParagraph"/>
        <w:numPr>
          <w:ilvl w:val="0"/>
          <w:numId w:val="2"/>
        </w:numPr>
        <w:spacing w:before="40" w:after="40"/>
      </w:pPr>
      <w:r>
        <w:rPr>
          <w:rFonts w:ascii="Arial" w:cs="Arial" w:eastAsia="Arial" w:hAnsi="Arial"/>
          <w:color w:val="2C3E50"/>
          <w:sz w:val="22"/>
          <w:szCs w:val="22"/>
        </w:rPr>
        <w:t xml:space="preserve">Wallet: AWS KMS-managed signing key (no plaintext private key exposure)</w:t>
      </w:r>
    </w:p>
    <w:p>
      <w:pPr>
        <w:pStyle w:val="ListParagraph"/>
        <w:numPr>
          <w:ilvl w:val="0"/>
          <w:numId w:val="2"/>
        </w:numPr>
        <w:spacing w:before="40" w:after="40"/>
      </w:pPr>
      <w:r>
        <w:rPr>
          <w:rFonts w:ascii="Arial" w:cs="Arial" w:eastAsia="Arial" w:hAnsi="Arial"/>
          <w:color w:val="2C3E50"/>
          <w:sz w:val="22"/>
          <w:szCs w:val="22"/>
        </w:rPr>
        <w:t xml:space="preserve">Gas management: Maintain MATIC balance with auto-top-up alerts</w:t>
      </w:r>
    </w:p>
    <w:p>
      <w:pPr>
        <w:pStyle w:val="ListParagraph"/>
        <w:numPr>
          <w:ilvl w:val="0"/>
          <w:numId w:val="2"/>
        </w:numPr>
        <w:spacing w:before="40" w:after="40"/>
      </w:pPr>
      <w:r>
        <w:rPr>
          <w:rFonts w:ascii="Arial" w:cs="Arial" w:eastAsia="Arial" w:hAnsi="Arial"/>
          <w:color w:val="2C3E50"/>
          <w:sz w:val="22"/>
          <w:szCs w:val="22"/>
        </w:rPr>
        <w:t xml:space="preserve">Fallback: If blockchain write fails, queue for retry with exponential backoff</w:t>
      </w:r>
    </w:p>
    <w:p>
      <w:pPr>
        <w:pStyle w:val="ListParagraph"/>
        <w:numPr>
          <w:ilvl w:val="0"/>
          <w:numId w:val="2"/>
        </w:numPr>
        <w:spacing w:before="40" w:after="40"/>
      </w:pPr>
      <w:r>
        <w:rPr>
          <w:rFonts w:ascii="Arial" w:cs="Arial" w:eastAsia="Arial" w:hAnsi="Arial"/>
          <w:color w:val="2C3E50"/>
          <w:sz w:val="22"/>
          <w:szCs w:val="22"/>
        </w:rPr>
        <w:t xml:space="preserve">Verification portal: Public read-only endpoint, no wallet required</w:t>
      </w:r>
    </w:p>
    <w:p>
      <w:r>
        <w:br w:type="page"/>
      </w:r>
    </w:p>
    <w:p>
      <w:pPr>
        <w:pStyle w:val="Heading1"/>
        <w:spacing w:before="360" w:after="200"/>
      </w:pPr>
      <w:r>
        <w:rPr>
          <w:rFonts w:ascii="Arial" w:cs="Arial" w:eastAsia="Arial" w:hAnsi="Arial"/>
          <w:b/>
          <w:bCs/>
          <w:color w:val="1B4F72"/>
          <w:sz w:val="32"/>
          <w:szCs w:val="32"/>
        </w:rPr>
        <w:t xml:space="preserve">8. Deployment Tasks Master Checklist</w:t>
      </w:r>
    </w:p>
    <w:p>
      <w:pPr>
        <w:spacing w:before="60" w:after="60"/>
        <w:jc w:val="left"/>
      </w:pPr>
      <w:r>
        <w:rPr>
          <w:rFonts w:ascii="Arial" w:cs="Arial" w:eastAsia="Arial" w:hAnsi="Arial"/>
          <w:color w:val="2C3E50"/>
          <w:sz w:val="22"/>
          <w:szCs w:val="22"/>
        </w:rPr>
        <w:t xml:space="preserve">This is the actionable task list for your development team, organized by deployment phase. Each task maps back to the specifications above.</w:t>
      </w:r>
    </w:p>
    <w:p>
      <w:pPr>
        <w:spacing w:before="120" w:after="120"/>
      </w:pPr>
    </w:p>
    <w:p>
      <w:pPr>
        <w:pStyle w:val="Heading2"/>
        <w:spacing w:before="280" w:after="160"/>
      </w:pPr>
      <w:r>
        <w:rPr>
          <w:rFonts w:ascii="Arial" w:cs="Arial" w:eastAsia="Arial" w:hAnsi="Arial"/>
          <w:b/>
          <w:bCs/>
          <w:color w:val="2E86C1"/>
          <w:sz w:val="28"/>
          <w:szCs w:val="28"/>
        </w:rPr>
        <w:t xml:space="preserve">8.1 Phase 1: Infrastructure Setup (Week 1–2)</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400"/>
        <w:gridCol w:w="1200"/>
        <w:gridCol w:w="116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Depends On</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T-01</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Provision AWS account with Organizations + billing alerts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T-02</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Configure IAM roles, policies, and MFA for all team members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T-01</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T-03</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VPC with public/private subnets across 3 AZs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T-04</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Set up NAT Gateways and Internet Gateway</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T-03</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T-05</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Provision RDS PostgreSQL (primary + read replica)</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T-03</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T-06</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Provision ElastiCache Redis cluster</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T-03</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T-07</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S3 buckets (media, backups, logs) with lifecycle policies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T-08</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Set up CloudFront distributions (static + video)</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T-07</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T-09</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Configure Route 53 hosted zone and DNS records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T-10</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Provision SSL certificates via ACM</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T-09</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T-11</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Application Load Balancer with SSL termination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T-03, T-10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T-12</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Create ECR repositories for Docker images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T-01</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T-13</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ECS cluster with Fargate launch type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T-03</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T-14</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Configure AWS Secrets Manager with all secrets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T-01</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T-15</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AWS WAF with managed rules on ALB</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Security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T-11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T-16</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Write Terraform/CloudFormation IaC for all above</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All above</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16</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AFAF1"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Infrastructure as Code (IaC)</w:t>
            </w:r>
          </w:p>
          <w:p>
            <w:r>
              <w:rPr>
                <w:rFonts w:ascii="Arial" w:cs="Arial" w:eastAsia="Arial" w:hAnsi="Arial"/>
                <w:color w:val="2C3E50"/>
                <w:sz w:val="20"/>
                <w:szCs w:val="20"/>
              </w:rPr>
              <w:t xml:space="preserve">Task T-16 is critical. All infrastructure must be codified in Terraform or CloudFormation so environments are reproducible. Manual console clicks are strictly for initial learning and exploration only.</w:t>
            </w:r>
          </w:p>
        </w:tc>
      </w:tr>
    </w:tbl>
    <w:p>
      <w:pPr>
        <w:spacing w:before="120" w:after="120"/>
      </w:pPr>
    </w:p>
    <w:p>
      <w:pPr>
        <w:pStyle w:val="Heading2"/>
        <w:spacing w:before="280" w:after="160"/>
      </w:pPr>
      <w:r>
        <w:rPr>
          <w:rFonts w:ascii="Arial" w:cs="Arial" w:eastAsia="Arial" w:hAnsi="Arial"/>
          <w:b/>
          <w:bCs/>
          <w:color w:val="2E86C1"/>
          <w:sz w:val="28"/>
          <w:szCs w:val="28"/>
        </w:rPr>
        <w:t xml:space="preserve">8.2 Phase 2: CI/CD Pipeline Setup (Week 2–3)</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400"/>
        <w:gridCol w:w="1200"/>
        <w:gridCol w:w="116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Depends On</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T-17</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GitHub/GitLab repositories with branch protection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Tech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T-18</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Create Dockerfiles (multi-stage) for frontend, API, workers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T-17</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6</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T-19</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Configure GitHub Actions / GitLab CI pipeline (lint, test, build)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T-17</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T-20</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Set up automated testing in CI (unit, integration, E2E)</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QA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T-19</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12</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T-21</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Configure Docker image build and push to ECR</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T-12, T-19</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T-22</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Create ECS task definitions and service configs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T-13, T-18</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6</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T-23</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staging auto-deployment on develop branch merge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T-22</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T-24</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Configure blue-green deployment for production</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T-22</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8</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T-25</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rollback automation and health checks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T-24</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T-26</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Configure Slack/Teams deployment notifications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T-19</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w:t>
            </w:r>
          </w:p>
        </w:tc>
      </w:tr>
    </w:tbl>
    <w:p>
      <w:pPr>
        <w:spacing w:before="120" w:after="120"/>
      </w:pPr>
    </w:p>
    <w:p>
      <w:pPr>
        <w:pStyle w:val="Heading2"/>
        <w:spacing w:before="280" w:after="160"/>
      </w:pPr>
      <w:r>
        <w:rPr>
          <w:rFonts w:ascii="Arial" w:cs="Arial" w:eastAsia="Arial" w:hAnsi="Arial"/>
          <w:b/>
          <w:bCs/>
          <w:color w:val="2E86C1"/>
          <w:sz w:val="28"/>
          <w:szCs w:val="28"/>
        </w:rPr>
        <w:t xml:space="preserve">8.3 Phase 3: Database &amp; Data Setup (Week 3)</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400"/>
        <w:gridCol w:w="1200"/>
        <w:gridCol w:w="116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Depends On</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T-27</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database migration framework (Prisma/Knex/Flyway)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T-05</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T-28</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Create initial schema migrations for all entities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T-27</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16</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T-29</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seed data scripts (dev + staging + production)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T-28</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T-30</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Configure automated daily backups and test restore</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T-05</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T-31</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cross-region replication for DR</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T-05</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T-32</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Create database anonymization script for staging</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T-28</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6</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T-33</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Redis cache configuration and eviction policies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T-06</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r>
    </w:tbl>
    <w:p>
      <w:pPr>
        <w:spacing w:before="120" w:after="120"/>
      </w:pPr>
    </w:p>
    <w:p>
      <w:pPr>
        <w:pStyle w:val="Heading2"/>
        <w:spacing w:before="280" w:after="160"/>
      </w:pPr>
      <w:r>
        <w:rPr>
          <w:rFonts w:ascii="Arial" w:cs="Arial" w:eastAsia="Arial" w:hAnsi="Arial"/>
          <w:b/>
          <w:bCs/>
          <w:color w:val="2E86C1"/>
          <w:sz w:val="28"/>
          <w:szCs w:val="28"/>
        </w:rPr>
        <w:t xml:space="preserve">8.4 Phase 4: Security Hardening (Week 3–4)</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400"/>
        <w:gridCol w:w="1200"/>
        <w:gridCol w:w="116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Depends On</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T-34</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Configure HTTPS everywhere (redirect HTTP → HTTPS)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T-10, T-11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T-35</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Set up HSTS, CSP, X-Frame-Options, and security headers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T-18</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T-36</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Implement rate limiting on all API endpoints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T-33</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T-37</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Configure WAF rules (OWASP Top 10, rate limiting, geo-block)</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Security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T-15</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6</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T-38</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GuardDuty for threat detection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Security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T-39</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Enable CloudTrail for all API activity logging</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T-01</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T-40</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Configure VPC Flow Logs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T-03</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T-41</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Run OWASP ZAP / Burp Suite security scan on staging</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Security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T-23</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8</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T-42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Conduct dependency vulnerability audit and remediation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T-18</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T-43</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Set up ClamAV for file upload virus scanning</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T-18</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r>
    </w:tbl>
    <w:p>
      <w:pPr>
        <w:spacing w:before="120" w:after="120"/>
      </w:pPr>
    </w:p>
    <w:p>
      <w:pPr>
        <w:pStyle w:val="Heading2"/>
        <w:spacing w:before="280" w:after="160"/>
      </w:pPr>
      <w:r>
        <w:rPr>
          <w:rFonts w:ascii="Arial" w:cs="Arial" w:eastAsia="Arial" w:hAnsi="Arial"/>
          <w:b/>
          <w:bCs/>
          <w:color w:val="2E86C1"/>
          <w:sz w:val="28"/>
          <w:szCs w:val="28"/>
        </w:rPr>
        <w:t xml:space="preserve">8.5 Phase 5: Third-Party Integration Deployment (Week 4)</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600"/>
        <w:gridCol w:w="1200"/>
        <w:gridCol w:w="96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Depends On</w:t>
            </w:r>
          </w:p>
        </w:tc>
        <w:tc>
          <w:tcPr>
            <w:tcW w:type="dxa" w:w="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T-44</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Configure Stripe account, webhooks, and test integration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T-14</w:t>
            </w:r>
          </w:p>
        </w:tc>
        <w:tc>
          <w:tcPr>
            <w:tcW w:type="dxa" w:w="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T-45</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Configure PayPal account, IPN, and test integration</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T-14</w:t>
            </w:r>
          </w:p>
        </w:tc>
        <w:tc>
          <w:tcPr>
            <w:tcW w:type="dxa" w:w="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T-46</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AWS SES: domain verification, SPF, DKIM, DMARC</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T-09</w:t>
            </w:r>
          </w:p>
        </w:tc>
        <w:tc>
          <w:tcPr>
            <w:tcW w:type="dxa" w:w="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T-47</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Configure email templates and test delivery</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T-46</w:t>
            </w:r>
          </w:p>
        </w:tc>
        <w:tc>
          <w:tcPr>
            <w:tcW w:type="dxa" w:w="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T-48</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Deploy blockchain smart contract to Polygon testnet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Blockchain Dev</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T-14</w:t>
            </w:r>
          </w:p>
        </w:tc>
        <w:tc>
          <w:tcPr>
            <w:tcW w:type="dxa" w:w="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T-49</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Test certificate issuance and verification on testnet</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QA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T-48</w:t>
            </w:r>
          </w:p>
        </w:tc>
        <w:tc>
          <w:tcPr>
            <w:tcW w:type="dxa" w:w="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T-50</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Deploy smart contract to Polygon mainnet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Blockchain Dev</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T-49</w:t>
            </w:r>
          </w:p>
        </w:tc>
        <w:tc>
          <w:tcPr>
            <w:tcW w:type="dxa" w:w="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T-51</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Configure OpenAI API integration with rate limits</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T-14</w:t>
            </w:r>
          </w:p>
        </w:tc>
        <w:tc>
          <w:tcPr>
            <w:tcW w:type="dxa" w:w="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T-52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Google Analytics / Plausible analytics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 Dev</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r>
    </w:tbl>
    <w:p>
      <w:pPr>
        <w:spacing w:before="120" w:after="120"/>
      </w:pPr>
    </w:p>
    <w:p>
      <w:pPr>
        <w:pStyle w:val="Heading2"/>
        <w:spacing w:before="280" w:after="160"/>
      </w:pPr>
      <w:r>
        <w:rPr>
          <w:rFonts w:ascii="Arial" w:cs="Arial" w:eastAsia="Arial" w:hAnsi="Arial"/>
          <w:b/>
          <w:bCs/>
          <w:color w:val="2E86C1"/>
          <w:sz w:val="28"/>
          <w:szCs w:val="28"/>
        </w:rPr>
        <w:t xml:space="preserve">8.6 Phase 6: Monitoring &amp; Observability Setup (Week 4–5)</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1200"/>
        <w:gridCol w:w="96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Depends On</w:t>
            </w:r>
          </w:p>
        </w:tc>
        <w:tc>
          <w:tcPr>
            <w:tcW w:type="dxa" w:w="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T-53</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Sentry for frontend and backend error tracking</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T-22</w:t>
            </w:r>
          </w:p>
        </w:tc>
        <w:tc>
          <w:tcPr>
            <w:tcW w:type="dxa" w:w="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T-54</w:t>
            </w:r>
          </w:p>
        </w:tc>
        <w:tc>
          <w:tcPr>
            <w:tcW w:type="dxa" w:w="4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Configure CloudWatch dashboards for infrastructure metrics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T-13</w:t>
            </w:r>
          </w:p>
        </w:tc>
        <w:tc>
          <w:tcPr>
            <w:tcW w:type="dxa" w:w="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T-55</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application-level health check endpoints (/health, /ready)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T-18</w:t>
            </w:r>
          </w:p>
        </w:tc>
        <w:tc>
          <w:tcPr>
            <w:tcW w:type="dxa" w:w="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T-56</w:t>
            </w:r>
          </w:p>
        </w:tc>
        <w:tc>
          <w:tcPr>
            <w:tcW w:type="dxa" w:w="4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Configure alert policies for all critical metrics (Section 6.2)</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T-54</w:t>
            </w:r>
          </w:p>
        </w:tc>
        <w:tc>
          <w:tcPr>
            <w:tcW w:type="dxa" w:w="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6</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T-57</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PagerDuty on-call rotation and escalation policies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t>
            </w:r>
          </w:p>
        </w:tc>
        <w:tc>
          <w:tcPr>
            <w:tcW w:type="dxa" w:w="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T-58</w:t>
            </w:r>
          </w:p>
        </w:tc>
        <w:tc>
          <w:tcPr>
            <w:tcW w:type="dxa" w:w="4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Configure structured JSON logging across all services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T-18</w:t>
            </w:r>
          </w:p>
        </w:tc>
        <w:tc>
          <w:tcPr>
            <w:tcW w:type="dxa" w:w="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T-59</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log aggregation pipeline (CloudWatch → OpenSearch)</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T-58</w:t>
            </w:r>
          </w:p>
        </w:tc>
        <w:tc>
          <w:tcPr>
            <w:tcW w:type="dxa" w:w="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T-60</w:t>
            </w:r>
          </w:p>
        </w:tc>
        <w:tc>
          <w:tcPr>
            <w:tcW w:type="dxa" w:w="4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Create operational runbooks for common incidents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All above</w:t>
            </w:r>
          </w:p>
        </w:tc>
        <w:tc>
          <w:tcPr>
            <w:tcW w:type="dxa" w:w="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8</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T-61</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uptime monitoring (external probes)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T-09</w:t>
            </w:r>
          </w:p>
        </w:tc>
        <w:tc>
          <w:tcPr>
            <w:tcW w:type="dxa" w:w="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r>
    </w:tbl>
    <w:p>
      <w:pPr>
        <w:spacing w:before="120" w:after="120"/>
      </w:pPr>
    </w:p>
    <w:p>
      <w:pPr>
        <w:pStyle w:val="Heading2"/>
        <w:spacing w:before="280" w:after="160"/>
      </w:pPr>
      <w:r>
        <w:rPr>
          <w:rFonts w:ascii="Arial" w:cs="Arial" w:eastAsia="Arial" w:hAnsi="Arial"/>
          <w:b/>
          <w:bCs/>
          <w:color w:val="2E86C1"/>
          <w:sz w:val="28"/>
          <w:szCs w:val="28"/>
        </w:rPr>
        <w:t xml:space="preserve">8.7 Phase 7: Pre-Launch &amp; Go-Live (Week 5–6)</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400"/>
        <w:gridCol w:w="1200"/>
        <w:gridCol w:w="1160"/>
      </w:tblGrid>
      <w:tr>
        <w:trPr>
          <w:tblHeader/>
        </w:trP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Depends On</w:t>
            </w:r>
          </w:p>
        </w:tc>
        <w:tc>
          <w:tcPr>
            <w:tcW w:type="dxa" w:w="1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T-62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staging environment smoke test (all user journeys)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QA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phases</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16</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T-63</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Load testing: simulate 500 concurrent users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QA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T-62</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8</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T-64</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Penetration test (external vendor or automated)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Security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T-41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16</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T-65</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Performance optimization based on load test results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Tech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T-63</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8</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T-66</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Final security scan and vulnerability remediation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Security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T-64</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T-67</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Database production migration dry-run on staging</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Backend Dev</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T-28</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T-68</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production deployment runbook</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T-60</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T-69</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Configure production monitoring alerts (all channels)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T-56</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T-70</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DNS cutover plan and testing</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T-09</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T-71</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Production deployment (execute blue-green)</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T-68</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T-72</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Post-deployment verification (all critical user flows)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QA Lead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T-71</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T-73</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Monitor production for 48 hours (war room)</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Full Team</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T-71</w:t>
            </w:r>
          </w:p>
        </w:tc>
        <w:tc>
          <w:tcPr>
            <w:tcW w:type="dxa" w:w="1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16</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T-74</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Go/No-Go decision and handoff to BAU operations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CTO/PM</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T-73</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r>
    </w:tbl>
    <w:p>
      <w:r>
        <w:br w:type="page"/>
      </w:r>
    </w:p>
    <w:p>
      <w:pPr>
        <w:pStyle w:val="Heading1"/>
        <w:spacing w:before="360" w:after="200"/>
      </w:pPr>
      <w:r>
        <w:rPr>
          <w:rFonts w:ascii="Arial" w:cs="Arial" w:eastAsia="Arial" w:hAnsi="Arial"/>
          <w:b/>
          <w:bCs/>
          <w:color w:val="1B4F72"/>
          <w:sz w:val="32"/>
          <w:szCs w:val="32"/>
        </w:rPr>
        <w:t xml:space="preserve">9. Disaster Recovery &amp; Business Continuity</w:t>
      </w:r>
    </w:p>
    <w:p>
      <w:pPr>
        <w:spacing w:before="120" w:after="120"/>
      </w:pPr>
    </w:p>
    <w:p>
      <w:pPr>
        <w:pStyle w:val="Heading2"/>
        <w:spacing w:before="280" w:after="160"/>
      </w:pPr>
      <w:r>
        <w:rPr>
          <w:rFonts w:ascii="Arial" w:cs="Arial" w:eastAsia="Arial" w:hAnsi="Arial"/>
          <w:b/>
          <w:bCs/>
          <w:color w:val="2E86C1"/>
          <w:sz w:val="28"/>
          <w:szCs w:val="28"/>
        </w:rPr>
        <w:t xml:space="preserve">9.1 Recovery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RTO</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RPO</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Recovery Strategy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Single AZ failure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5 minutes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Zero data loss</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Automatic failover (multi-AZ RDS, ECS)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Application bug (bad deploy)</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&lt; 10 minutes</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Zero data loss</w:t>
            </w:r>
          </w:p>
        </w:tc>
        <w:tc>
          <w:tcPr>
            <w:tcW w:type="dxa" w:w="3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Blue-green rollback</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Database corruption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1 hour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5 minutes</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Point-in-time recovery from WAL</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Full region failure</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&lt; 4 hours</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&lt; 15 minutes</w:t>
            </w:r>
          </w:p>
        </w:tc>
        <w:tc>
          <w:tcPr>
            <w:tcW w:type="dxa" w:w="37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DR region activation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Ransomware / data breach</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8 hours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&lt; 1 hour</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Clean restore from isolated backups</w:t>
            </w:r>
          </w:p>
        </w:tc>
      </w:tr>
    </w:tbl>
    <w:p>
      <w:pPr>
        <w:spacing w:before="120" w:after="120"/>
      </w:pPr>
    </w:p>
    <w:p>
      <w:pPr>
        <w:pStyle w:val="Heading2"/>
        <w:spacing w:before="280" w:after="160"/>
      </w:pPr>
      <w:r>
        <w:rPr>
          <w:rFonts w:ascii="Arial" w:cs="Arial" w:eastAsia="Arial" w:hAnsi="Arial"/>
          <w:b/>
          <w:bCs/>
          <w:color w:val="2E86C1"/>
          <w:sz w:val="28"/>
          <w:szCs w:val="28"/>
        </w:rPr>
        <w:t xml:space="preserve">9.2 DR Procedures</w:t>
      </w:r>
    </w:p>
    <w:p>
      <w:pPr>
        <w:pStyle w:val="ListParagraph"/>
        <w:numPr>
          <w:ilvl w:val="0"/>
          <w:numId w:val="8"/>
        </w:numPr>
        <w:spacing w:before="40" w:after="40"/>
      </w:pPr>
      <w:r>
        <w:rPr>
          <w:rFonts w:ascii="Arial" w:cs="Arial" w:eastAsia="Arial" w:hAnsi="Arial"/>
          <w:color w:val="2C3E50"/>
          <w:sz w:val="22"/>
          <w:szCs w:val="22"/>
        </w:rPr>
        <w:t xml:space="preserve">Automated health checks detect failure and trigger PagerDuty alert</w:t>
      </w:r>
    </w:p>
    <w:p>
      <w:pPr>
        <w:pStyle w:val="ListParagraph"/>
        <w:numPr>
          <w:ilvl w:val="0"/>
          <w:numId w:val="8"/>
        </w:numPr>
        <w:spacing w:before="40" w:after="40"/>
      </w:pPr>
      <w:r>
        <w:rPr>
          <w:rFonts w:ascii="Arial" w:cs="Arial" w:eastAsia="Arial" w:hAnsi="Arial"/>
          <w:color w:val="2C3E50"/>
          <w:sz w:val="22"/>
          <w:szCs w:val="22"/>
        </w:rPr>
        <w:t xml:space="preserve">On-call engineer assesses severity using the incident runbook</w:t>
      </w:r>
    </w:p>
    <w:p>
      <w:pPr>
        <w:pStyle w:val="ListParagraph"/>
        <w:numPr>
          <w:ilvl w:val="0"/>
          <w:numId w:val="8"/>
        </w:numPr>
        <w:spacing w:before="40" w:after="40"/>
      </w:pPr>
      <w:r>
        <w:rPr>
          <w:rFonts w:ascii="Arial" w:cs="Arial" w:eastAsia="Arial" w:hAnsi="Arial"/>
          <w:color w:val="2C3E50"/>
          <w:sz w:val="22"/>
          <w:szCs w:val="22"/>
        </w:rPr>
        <w:t xml:space="preserve">For application issues: Execute rollback via CI/CD pipeline (&lt; 10 min)</w:t>
      </w:r>
    </w:p>
    <w:p>
      <w:pPr>
        <w:pStyle w:val="ListParagraph"/>
        <w:numPr>
          <w:ilvl w:val="0"/>
          <w:numId w:val="8"/>
        </w:numPr>
        <w:spacing w:before="40" w:after="40"/>
      </w:pPr>
      <w:r>
        <w:rPr>
          <w:rFonts w:ascii="Arial" w:cs="Arial" w:eastAsia="Arial" w:hAnsi="Arial"/>
          <w:color w:val="2C3E50"/>
          <w:sz w:val="22"/>
          <w:szCs w:val="22"/>
        </w:rPr>
        <w:t xml:space="preserve">For database issues: Initiate point-in-time recovery to new RDS instance</w:t>
      </w:r>
    </w:p>
    <w:p>
      <w:pPr>
        <w:pStyle w:val="ListParagraph"/>
        <w:numPr>
          <w:ilvl w:val="0"/>
          <w:numId w:val="8"/>
        </w:numPr>
        <w:spacing w:before="40" w:after="40"/>
      </w:pPr>
      <w:r>
        <w:rPr>
          <w:rFonts w:ascii="Arial" w:cs="Arial" w:eastAsia="Arial" w:hAnsi="Arial"/>
          <w:color w:val="2C3E50"/>
          <w:sz w:val="22"/>
          <w:szCs w:val="22"/>
        </w:rPr>
        <w:t xml:space="preserve">For region failure: Update Route 53 to failover to DR region, promote read replica</w:t>
      </w:r>
    </w:p>
    <w:p>
      <w:pPr>
        <w:pStyle w:val="ListParagraph"/>
        <w:numPr>
          <w:ilvl w:val="0"/>
          <w:numId w:val="8"/>
        </w:numPr>
        <w:spacing w:before="40" w:after="40"/>
      </w:pPr>
      <w:r>
        <w:rPr>
          <w:rFonts w:ascii="Arial" w:cs="Arial" w:eastAsia="Arial" w:hAnsi="Arial"/>
          <w:color w:val="2C3E50"/>
          <w:sz w:val="22"/>
          <w:szCs w:val="22"/>
        </w:rPr>
        <w:t xml:space="preserve">Post-incident: Conduct blameless post-mortem within 48 hours, update runbooks</w:t>
      </w:r>
    </w:p>
    <w:p>
      <w:pPr>
        <w:spacing w:before="120" w:after="120"/>
      </w:pPr>
    </w:p>
    <w:p>
      <w:pPr>
        <w:pStyle w:val="Heading2"/>
        <w:spacing w:before="280" w:after="160"/>
      </w:pPr>
      <w:r>
        <w:rPr>
          <w:rFonts w:ascii="Arial" w:cs="Arial" w:eastAsia="Arial" w:hAnsi="Arial"/>
          <w:b/>
          <w:bCs/>
          <w:color w:val="2E86C1"/>
          <w:sz w:val="28"/>
          <w:szCs w:val="28"/>
        </w:rPr>
        <w:t xml:space="preserve">9.3 DR Testing Schedule</w:t>
      </w:r>
    </w:p>
    <w:p>
      <w:pPr>
        <w:pStyle w:val="ListParagraph"/>
        <w:numPr>
          <w:ilvl w:val="0"/>
          <w:numId w:val="2"/>
        </w:numPr>
        <w:spacing w:before="40" w:after="40"/>
      </w:pPr>
      <w:r>
        <w:rPr>
          <w:rFonts w:ascii="Arial" w:cs="Arial" w:eastAsia="Arial" w:hAnsi="Arial"/>
          <w:color w:val="2C3E50"/>
          <w:sz w:val="22"/>
          <w:szCs w:val="22"/>
        </w:rPr>
        <w:t xml:space="preserve">Monthly: Automated failover test (simulated AZ failure)</w:t>
      </w:r>
    </w:p>
    <w:p>
      <w:pPr>
        <w:pStyle w:val="ListParagraph"/>
        <w:numPr>
          <w:ilvl w:val="0"/>
          <w:numId w:val="2"/>
        </w:numPr>
        <w:spacing w:before="40" w:after="40"/>
      </w:pPr>
      <w:r>
        <w:rPr>
          <w:rFonts w:ascii="Arial" w:cs="Arial" w:eastAsia="Arial" w:hAnsi="Arial"/>
          <w:color w:val="2C3E50"/>
          <w:sz w:val="22"/>
          <w:szCs w:val="22"/>
        </w:rPr>
        <w:t xml:space="preserve">Quarterly: Database restore drill (restore from backup, verify data integrity)</w:t>
      </w:r>
    </w:p>
    <w:p>
      <w:pPr>
        <w:pStyle w:val="ListParagraph"/>
        <w:numPr>
          <w:ilvl w:val="0"/>
          <w:numId w:val="2"/>
        </w:numPr>
        <w:spacing w:before="40" w:after="40"/>
      </w:pPr>
      <w:r>
        <w:rPr>
          <w:rFonts w:ascii="Arial" w:cs="Arial" w:eastAsia="Arial" w:hAnsi="Arial"/>
          <w:color w:val="2C3E50"/>
          <w:sz w:val="22"/>
          <w:szCs w:val="22"/>
        </w:rPr>
        <w:t xml:space="preserve">Bi-annually: Full DR region activation test (simulate region failure)</w:t>
      </w:r>
    </w:p>
    <w:p>
      <w:pPr>
        <w:pStyle w:val="ListParagraph"/>
        <w:numPr>
          <w:ilvl w:val="0"/>
          <w:numId w:val="2"/>
        </w:numPr>
        <w:spacing w:before="40" w:after="40"/>
      </w:pPr>
      <w:r>
        <w:rPr>
          <w:rFonts w:ascii="Arial" w:cs="Arial" w:eastAsia="Arial" w:hAnsi="Arial"/>
          <w:color w:val="2C3E50"/>
          <w:sz w:val="22"/>
          <w:szCs w:val="22"/>
        </w:rPr>
        <w:t xml:space="preserve">Annually: Tabletop disaster exercise with full team</w:t>
      </w:r>
    </w:p>
    <w:p>
      <w:r>
        <w:br w:type="page"/>
      </w:r>
    </w:p>
    <w:p>
      <w:pPr>
        <w:pStyle w:val="Heading1"/>
        <w:spacing w:before="360" w:after="200"/>
      </w:pPr>
      <w:r>
        <w:rPr>
          <w:rFonts w:ascii="Arial" w:cs="Arial" w:eastAsia="Arial" w:hAnsi="Arial"/>
          <w:b/>
          <w:bCs/>
          <w:color w:val="1B4F72"/>
          <w:sz w:val="32"/>
          <w:szCs w:val="32"/>
        </w:rPr>
        <w:t xml:space="preserve">10. Estimated Monthly Cloud Costs</w:t>
      </w:r>
    </w:p>
    <w:p>
      <w:pPr>
        <w:spacing w:before="60" w:after="60"/>
        <w:jc w:val="left"/>
      </w:pPr>
      <w:r>
        <w:rPr>
          <w:rFonts w:ascii="Arial" w:cs="Arial" w:eastAsia="Arial" w:hAnsi="Arial"/>
          <w:color w:val="2C3E50"/>
          <w:sz w:val="22"/>
          <w:szCs w:val="22"/>
        </w:rPr>
        <w:t xml:space="preserve">Estimates based on AWS pricing for the ap-south-1 (Mumbai) region, scaled for initial launch (up to 1,000 active students):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Est. (USD)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ECS Fargate (API + Workers)</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2–4 tasks, 2 vCPU / 4 GB each</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$80–$160</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RDS PostgreSQL</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db.r6g.large + read replica</w:t>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$200–$300</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ElastiCache Redis</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cache.t4g.medium</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$50–$70</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S3 Storage</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500 GB media + backups</w:t>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$15–$25</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CloudFront CDN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 TB data transfer</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$85–$120</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Application Load Balancer</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ALB + data processing</w:t>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$25–$40</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Route 53</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Hosted zone + health checks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$5–$10</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15 secrets</w:t>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$6</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WAF</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Managed rules + custom rules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$15–$25</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CloudWatch / Monitoring</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Logs, metrics, dashboards</w:t>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$30–$50</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SES (Email)</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10,000 emails/month</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NAT Gateway</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2 AZs</w:t>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$65–$90</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Sentry (Error Tracking)</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Team plan</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$26</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OpenAI API</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Chatbot usage (est. 100K tokens/day)</w:t>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$50–$100</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Polygon (Gas Fees)</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Certificate minting</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$5–$20</w:t>
            </w:r>
          </w:p>
        </w:tc>
      </w:tr>
      <w:tr>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TOTAL ESTIMATED</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
            </w:r>
          </w:p>
        </w:tc>
        <w:tc>
          <w:tcPr>
            <w:tcW w:type="dxa" w:w="29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$660–$1,040</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AFAF1"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Cost Optimization Notes</w:t>
            </w:r>
          </w:p>
          <w:p>
            <w:r>
              <w:rPr>
                <w:rFonts w:ascii="Arial" w:cs="Arial" w:eastAsia="Arial" w:hAnsi="Arial"/>
                <w:color w:val="2C3E50"/>
                <w:sz w:val="20"/>
                <w:szCs w:val="20"/>
              </w:rPr>
              <w:t xml:space="preserve">1. Use Reserved Instances for RDS (save 30–40% with 1-year commitment). 2. Enable S3 Intelligent Tiering for media storage. 3. Use Spot instances for non-critical background workers. 4. Monitor and right-size instances monthly. 5. Consider AWS Startup Credits program (up to $100K for eligible startups).</w:t>
            </w:r>
          </w:p>
        </w:tc>
      </w:tr>
    </w:tbl>
    <w:p>
      <w:r>
        <w:br w:type="page"/>
      </w:r>
    </w:p>
    <w:p>
      <w:pPr>
        <w:pStyle w:val="Heading1"/>
        <w:spacing w:before="360" w:after="200"/>
      </w:pPr>
      <w:r>
        <w:rPr>
          <w:rFonts w:ascii="Arial" w:cs="Arial" w:eastAsia="Arial" w:hAnsi="Arial"/>
          <w:b/>
          <w:bCs/>
          <w:color w:val="1B4F72"/>
          <w:sz w:val="32"/>
          <w:szCs w:val="32"/>
        </w:rPr>
        <w:t xml:space="preserve">11. Deployment Timeline Summary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00"/>
        <w:gridCol w:w="2560"/>
      </w:tblGrid>
      <w:tr>
        <w:trPr>
          <w:tblHeader/>
        </w:trP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Deliverables</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 Focus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Week 1–2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Infrastructure Setup</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VPC, databases, storage, CDN, IaC templates</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Week 2–3</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CI/CD Pipeline</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Automated build, test, and deployment pipelines</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 Backend</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Week 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Database &amp; Data</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Schema migrations, seed data, backup verification</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 Dev</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Week 3–4</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Security Hardening</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WAF, secrets, headers, vulnerability scans</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Security + DevOps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Week 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Third-Party Integration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Stripe, PayPal, SES, blockchain, OpenAI</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Backend Dev</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Week 4–5</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Monitoring Setup</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Alerts, dashboards, logging, runbooks</w:t>
            </w:r>
          </w:p>
        </w:tc>
        <w:tc>
          <w:tcPr>
            <w:tcW w:type="dxa" w:w="2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Week 5–6</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Pre-Launch &amp; Go-Live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Load tests, pen test, production deploy, war room</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Team</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2"/>
              <w:right w:val="single" w:color="2E86C1" w:sz="2"/>
            </w:tcBorders>
            <w:shd w:fill="EAFAF1"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Total Deployment Duration: 5–6 Weeks</w:t>
            </w:r>
          </w:p>
          <w:p>
            <w:r>
              <w:rPr>
                <w:rFonts w:ascii="Arial" w:cs="Arial" w:eastAsia="Arial" w:hAnsi="Arial"/>
                <w:color w:val="2C3E50"/>
                <w:sz w:val="20"/>
                <w:szCs w:val="20"/>
              </w:rPr>
              <w:t xml:space="preserve">This timeline assumes the application code is substantially complete (per User Specs development phases). Deployment tasks can overlap with final feature development in the last 2–3 weeks of the coding phase.</w:t>
            </w:r>
          </w:p>
        </w:tc>
      </w:tr>
    </w:tbl>
    <w:p>
      <w:r>
        <w:br w:type="page"/>
      </w:r>
    </w:p>
    <w:p>
      <w:pPr>
        <w:pStyle w:val="Heading1"/>
        <w:spacing w:before="360" w:after="200"/>
      </w:pPr>
      <w:r>
        <w:rPr>
          <w:rFonts w:ascii="Arial" w:cs="Arial" w:eastAsia="Arial" w:hAnsi="Arial"/>
          <w:b/>
          <w:bCs/>
          <w:color w:val="1B4F72"/>
          <w:sz w:val="32"/>
          <w:szCs w:val="32"/>
        </w:rPr>
        <w:t xml:space="preserve">12. Appendices</w:t>
      </w:r>
    </w:p>
    <w:p>
      <w:pPr>
        <w:spacing w:before="120" w:after="120"/>
      </w:pPr>
    </w:p>
    <w:p>
      <w:pPr>
        <w:pStyle w:val="Heading2"/>
        <w:spacing w:before="280" w:after="160"/>
      </w:pPr>
      <w:r>
        <w:rPr>
          <w:rFonts w:ascii="Arial" w:cs="Arial" w:eastAsia="Arial" w:hAnsi="Arial"/>
          <w:b/>
          <w:bCs/>
          <w:color w:val="2E86C1"/>
          <w:sz w:val="28"/>
          <w:szCs w:val="28"/>
        </w:rPr>
        <w:t xml:space="preserve">Appendix A: Domain &amp; DNS Checklist</w:t>
      </w:r>
    </w:p>
    <w:p>
      <w:pPr>
        <w:pStyle w:val="ListParagraph"/>
        <w:numPr>
          <w:ilvl w:val="0"/>
          <w:numId w:val="2"/>
        </w:numPr>
        <w:spacing w:before="40" w:after="40"/>
      </w:pPr>
      <w:r>
        <w:rPr>
          <w:rFonts w:ascii="Arial" w:cs="Arial" w:eastAsia="Arial" w:hAnsi="Arial"/>
          <w:color w:val="2C3E50"/>
          <w:sz w:val="22"/>
          <w:szCs w:val="22"/>
        </w:rPr>
        <w:t xml:space="preserve">Register primary domain: ecoskillacademy.com (or chosen domain)</w:t>
      </w:r>
    </w:p>
    <w:p>
      <w:pPr>
        <w:pStyle w:val="ListParagraph"/>
        <w:numPr>
          <w:ilvl w:val="0"/>
          <w:numId w:val="2"/>
        </w:numPr>
        <w:spacing w:before="40" w:after="40"/>
      </w:pPr>
      <w:r>
        <w:rPr>
          <w:rFonts w:ascii="Arial" w:cs="Arial" w:eastAsia="Arial" w:hAnsi="Arial"/>
          <w:color w:val="2C3E50"/>
          <w:sz w:val="22"/>
          <w:szCs w:val="22"/>
        </w:rPr>
        <w:t xml:space="preserve">Set up Route 53 as authoritative DNS</w:t>
      </w:r>
    </w:p>
    <w:p>
      <w:pPr>
        <w:pStyle w:val="ListParagraph"/>
        <w:numPr>
          <w:ilvl w:val="0"/>
          <w:numId w:val="2"/>
        </w:numPr>
        <w:spacing w:before="40" w:after="40"/>
      </w:pPr>
      <w:r>
        <w:rPr>
          <w:rFonts w:ascii="Arial" w:cs="Arial" w:eastAsia="Arial" w:hAnsi="Arial"/>
          <w:color w:val="2C3E50"/>
          <w:sz w:val="22"/>
          <w:szCs w:val="22"/>
        </w:rPr>
        <w:t xml:space="preserve">Configure A record pointing to ALB</w:t>
      </w:r>
    </w:p>
    <w:p>
      <w:pPr>
        <w:pStyle w:val="ListParagraph"/>
        <w:numPr>
          <w:ilvl w:val="0"/>
          <w:numId w:val="2"/>
        </w:numPr>
        <w:spacing w:before="40" w:after="40"/>
      </w:pPr>
      <w:r>
        <w:rPr>
          <w:rFonts w:ascii="Arial" w:cs="Arial" w:eastAsia="Arial" w:hAnsi="Arial"/>
          <w:color w:val="2C3E50"/>
          <w:sz w:val="22"/>
          <w:szCs w:val="22"/>
        </w:rPr>
        <w:t xml:space="preserve">Configure CNAME for www subdomain</w:t>
      </w:r>
    </w:p>
    <w:p>
      <w:pPr>
        <w:pStyle w:val="ListParagraph"/>
        <w:numPr>
          <w:ilvl w:val="0"/>
          <w:numId w:val="2"/>
        </w:numPr>
        <w:spacing w:before="40" w:after="40"/>
      </w:pPr>
      <w:r>
        <w:rPr>
          <w:rFonts w:ascii="Arial" w:cs="Arial" w:eastAsia="Arial" w:hAnsi="Arial"/>
          <w:color w:val="2C3E50"/>
          <w:sz w:val="22"/>
          <w:szCs w:val="22"/>
        </w:rPr>
        <w:t xml:space="preserve">Configure MX records for email</w:t>
      </w:r>
    </w:p>
    <w:p>
      <w:pPr>
        <w:pStyle w:val="ListParagraph"/>
        <w:numPr>
          <w:ilvl w:val="0"/>
          <w:numId w:val="2"/>
        </w:numPr>
        <w:spacing w:before="40" w:after="40"/>
      </w:pPr>
      <w:r>
        <w:rPr>
          <w:rFonts w:ascii="Arial" w:cs="Arial" w:eastAsia="Arial" w:hAnsi="Arial"/>
          <w:color w:val="2C3E50"/>
          <w:sz w:val="22"/>
          <w:szCs w:val="22"/>
        </w:rPr>
        <w:t xml:space="preserve">Set up SPF, DKIM, DMARC for email authentication</w:t>
      </w:r>
    </w:p>
    <w:p>
      <w:pPr>
        <w:pStyle w:val="ListParagraph"/>
        <w:numPr>
          <w:ilvl w:val="0"/>
          <w:numId w:val="2"/>
        </w:numPr>
        <w:spacing w:before="40" w:after="40"/>
      </w:pPr>
      <w:r>
        <w:rPr>
          <w:rFonts w:ascii="Arial" w:cs="Arial" w:eastAsia="Arial" w:hAnsi="Arial"/>
          <w:color w:val="2C3E50"/>
          <w:sz w:val="22"/>
          <w:szCs w:val="22"/>
        </w:rPr>
        <w:t xml:space="preserve">Configure CAA record to restrict certificate issuance to ACM</w:t>
      </w:r>
    </w:p>
    <w:p>
      <w:pPr>
        <w:spacing w:before="120" w:after="120"/>
      </w:pPr>
    </w:p>
    <w:p>
      <w:pPr>
        <w:pStyle w:val="Heading2"/>
        <w:spacing w:before="280" w:after="160"/>
      </w:pPr>
      <w:r>
        <w:rPr>
          <w:rFonts w:ascii="Arial" w:cs="Arial" w:eastAsia="Arial" w:hAnsi="Arial"/>
          <w:b/>
          <w:bCs/>
          <w:color w:val="2E86C1"/>
          <w:sz w:val="28"/>
          <w:szCs w:val="28"/>
        </w:rPr>
        <w:t xml:space="preserve">Appendix B: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NODE_ENV</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Environment identifier (development/staging/production)</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ECS task definition</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DATABASE_URL</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PostgreSQL connection string</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REDIS_URL</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Redis connection string</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STRIPE_SECRET_KEY</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Stripe API secret key</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STRIPE_WEBHOOK_SECRET</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Stripe webhook signing secret</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PAYPAL_CLIENT_ID</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PayPal API client ID</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PAYPAL_CLIENT_SECRET</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PayPal API secret</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OPENAI_API_KEY</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OpenAI API key for chatbot</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JWT_SECRET</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JWT token signing key</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AWS_S3_BUCKET_MEDIA</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S3 bucket name for course media</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ECS task definition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AWS_CLOUDFRONT_DOMAIN</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CloudFront distribution domain</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ECS task definition</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BLOCKCHAIN_WALLET_KEY_ARN</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KMS key ARN for blockchain signing</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ECS task definition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SENTRY_DSN</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Sentry error tracking DSN</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ECS task definition</w:t>
            </w:r>
          </w:p>
        </w:tc>
      </w:tr>
      <w:tr>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SMTP_HOST</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Email service host</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AWS Secrets Manager</w:t>
            </w:r>
          </w:p>
        </w:tc>
      </w:tr>
    </w:tbl>
    <w:p>
      <w:pPr>
        <w:spacing w:before="120" w:after="120"/>
      </w:pPr>
    </w:p>
    <w:p>
      <w:pPr>
        <w:pStyle w:val="Heading2"/>
        <w:spacing w:before="280" w:after="160"/>
      </w:pPr>
      <w:r>
        <w:rPr>
          <w:rFonts w:ascii="Arial" w:cs="Arial" w:eastAsia="Arial" w:hAnsi="Arial"/>
          <w:b/>
          <w:bCs/>
          <w:color w:val="2E86C1"/>
          <w:sz w:val="28"/>
          <w:szCs w:val="28"/>
        </w:rPr>
        <w:t xml:space="preserve">Appendix C: Recommended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 For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Infrastructure, CI/CD, monitoring, deployments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Phases 1–7 (full-time)</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Backend Developer</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API deployment, migrations, integrations</w:t>
            </w:r>
          </w:p>
        </w:tc>
        <w:tc>
          <w:tcPr>
            <w:tcW w:type="dxa" w:w="3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Phases 2–7 (full-time)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Frontend Developer</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optimization, CDN config, monitoring</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Phases 2, 5, 7 (part-time)</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Security Lead</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WAF, penetration testing, compliance</w:t>
            </w:r>
          </w:p>
        </w:tc>
        <w:tc>
          <w:tcPr>
            <w:tcW w:type="dxa" w:w="3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Phases 4, 7 (part-time or contractor)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QA Lead</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Testing automation, load tests, verification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Phases 2, 7 (part-time)</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Blockchain Developer</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Smart contract deployment, wallet management</w:t>
            </w:r>
          </w:p>
        </w:tc>
        <w:tc>
          <w:tcPr>
            <w:tcW w:type="dxa" w:w="31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Phase 5 (part-time or contractor)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CTO / Technical PM</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Go/No-Go decisions, resource coordination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Phase 7 (oversight)</w:t>
            </w:r>
          </w:p>
        </w:tc>
      </w:tr>
    </w:tbl>
    <w:p>
      <w:pPr>
        <w:spacing w:before="120" w:after="120"/>
      </w:pPr>
    </w:p>
    <w:p>
      <w:pPr>
        <w:pStyle w:val="Heading2"/>
        <w:spacing w:before="280" w:after="160"/>
      </w:pPr>
      <w:r>
        <w:rPr>
          <w:rFonts w:ascii="Arial" w:cs="Arial" w:eastAsia="Arial" w:hAnsi="Arial"/>
          <w:b/>
          <w:bCs/>
          <w:color w:val="2E86C1"/>
          <w:sz w:val="28"/>
          <w:szCs w:val="28"/>
        </w:rPr>
        <w:t xml:space="preserve">Appendix D: Post-Launch Operational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360"/>
      </w:tblGrid>
      <w:tr>
        <w:trPr>
          <w:tblHeader/>
        </w:trPr>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Review monitoring dashboards and alerts</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Dependency vulnerability scan</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Weekly</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Backend Dev</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Database performance review</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Weekly</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Lead</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Cost optimization review</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Monthly</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Security patch application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Monthly (or critical: immediate)</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 + Security</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Backup restore drill</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Quarterly</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DevOps Lead</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DR failover test</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Bi-annually</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Team</w:t>
            </w:r>
          </w:p>
        </w:tc>
      </w:tr>
      <w:tr>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Penetration test</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Annually</w:t>
            </w:r>
          </w:p>
        </w:tc>
        <w:tc>
          <w:tcPr>
            <w:tcW w:type="dxa" w:w="2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r>
              <w:rPr>
                <w:rFonts w:ascii="Arial" w:cs="Arial" w:eastAsia="Arial" w:hAnsi="Arial"/>
                <w:color w:val="2C3E50"/>
                <w:sz w:val="20"/>
                <w:szCs w:val="20"/>
              </w:rPr>
              <w:t xml:space="preserve">External Vendor</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Compliance audit (PCI, GDPR)</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Annually</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Security Lead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EcoSkill Academy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Energy Academy Platform – Deployment Specifications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2026-02-10T05:33:09.169Z</dcterms:created>
  <dcterms:modified xsi:type="dcterms:W3CDTF">2026-02-10T05:33:09.171Z</dcterms:modified>
</cp:coreProperties>
</file>

<file path=docProps/custom.xml><?xml version="1.0" encoding="utf-8"?>
<Properties xmlns="http://schemas.openxmlformats.org/officeDocument/2006/custom-properties" xmlns:vt="http://schemas.openxmlformats.org/officeDocument/2006/docPropsVTypes"/>
</file>