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0"/>
          <w:szCs w:val="30"/>
          <w:rtl w:val="0"/>
        </w:rPr>
        <w:t xml:space="preserve">DEPARTMENT OF COMPUTER SCIENCE AND ENGINEERING</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Fonts w:ascii="Times New Roman" w:cs="Times New Roman" w:eastAsia="Times New Roman" w:hAnsi="Times New Roman"/>
          <w:color w:val="000000"/>
          <w:sz w:val="28"/>
          <w:szCs w:val="28"/>
          <w:rtl w:val="0"/>
        </w:rPr>
        <w:t xml:space="preserve">Course Code &amp; Name: ITA0514 — Computer Vision</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rtl w:val="0"/>
        </w:rPr>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ASSIGNMENT REPORT</w:t>
        <w:br w:type="textWrapping"/>
      </w:r>
    </w:p>
    <w:p w:rsidR="00000000" w:rsidDel="00000000" w:rsidP="00000000" w:rsidRDefault="00000000" w:rsidRPr="00000000" w14:paraId="00000002">
      <w:pPr>
        <w:spacing w:after="240" w:before="72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License Plate Detection and Character Recognition System</w:t>
      </w:r>
    </w:p>
    <w:p w:rsidR="00000000" w:rsidDel="00000000" w:rsidP="00000000" w:rsidRDefault="00000000" w:rsidRPr="00000000" w14:paraId="00000003">
      <w:pPr>
        <w:spacing w:after="240" w:before="72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48"/>
          <w:szCs w:val="48"/>
          <w:rtl w:val="0"/>
        </w:rPr>
        <w:br w:type="textWrapping"/>
        <w:br w:type="textWrapping"/>
      </w:r>
      <w:r w:rsidDel="00000000" w:rsidR="00000000" w:rsidRPr="00000000">
        <w:rPr>
          <w:rFonts w:ascii="Times New Roman" w:cs="Times New Roman" w:eastAsia="Times New Roman" w:hAnsi="Times New Roman"/>
          <w:color w:val="000000"/>
          <w:sz w:val="24"/>
          <w:szCs w:val="24"/>
          <w:rtl w:val="0"/>
        </w:rPr>
        <w:t xml:space="preserve">Bloom's Taxonomy Levels: L3 – Apply | L4 – Analyse | L5 – Evaluate</w:t>
        <w:br w:type="textWrapping"/>
      </w:r>
      <w:r w:rsidDel="00000000" w:rsidR="00000000" w:rsidRPr="00000000">
        <w:rPr>
          <w:rFonts w:ascii="Times New Roman" w:cs="Times New Roman" w:eastAsia="Times New Roman" w:hAnsi="Times New Roman"/>
          <w:b w:val="1"/>
          <w:bCs w:val="1"/>
          <w:color w:val="000000"/>
          <w:sz w:val="24"/>
          <w:szCs w:val="24"/>
          <w:rtl w:val="0"/>
        </w:rPr>
        <w:t xml:space="preserve">SDG Mapping: SDG 9 (Industry, Innovation, &amp; Infrastructure)  •  SDG 11 (Sustainable Cities &amp; Communities)  •  SDG 8 (Decent Work &amp; Economic Growth)</w:t>
        <w:br w:type="textWrapping"/>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Submitted by:</w:t>
        <w:br w:type="textWrapping"/>
      </w:r>
      <w:r w:rsidDel="00000000" w:rsidR="00000000" w:rsidRPr="00000000">
        <w:rPr>
          <w:rFonts w:ascii="Times New Roman" w:cs="Times New Roman" w:eastAsia="Times New Roman" w:hAnsi="Times New Roman"/>
          <w:color w:val="000000"/>
          <w:sz w:val="24"/>
          <w:szCs w:val="24"/>
          <w:rtl w:val="0"/>
        </w:rPr>
        <w:t xml:space="preserve">LOHITHA B (192421388)</w:t>
      </w:r>
    </w:p>
    <w:p w:rsidR="00000000" w:rsidDel="00000000" w:rsidP="00000000" w:rsidRDefault="00000000" w:rsidRPr="00000000" w14:paraId="00000005">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NITHIYASHREE M (192421101)</w:t>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SREENITHA B (192312203)</w:t>
        <w:br w:type="textWrapping"/>
      </w:r>
    </w:p>
    <w:p w:rsidR="00000000" w:rsidDel="00000000" w:rsidP="00000000" w:rsidRDefault="00000000" w:rsidRPr="00000000" w14:paraId="00000007">
      <w:pPr>
        <w:spacing w:before="72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GitHub Repository Link:</w:t>
        <w:br w:type="textWrapping"/>
      </w:r>
      <w:r w:rsidDel="00000000" w:rsidR="00000000" w:rsidRPr="00000000">
        <w:rPr>
          <w:rFonts w:ascii="Times New Roman" w:cs="Times New Roman" w:eastAsia="Times New Roman" w:hAnsi="Times New Roman"/>
          <w:color w:val="000000"/>
          <w:sz w:val="24"/>
          <w:szCs w:val="24"/>
          <w:u w:val="single"/>
          <w:rtl w:val="0"/>
        </w:rPr>
        <w:t xml:space="preserve">https://github.com/Sreenithabhuvanapalli28/ITA0514-computer-vision</w:t>
        <w:br w:type="textWrapping"/>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color w:val="000000"/>
        </w:rPr>
      </w:pPr>
      <w:r w:rsidDel="00000000" w:rsidR="00000000" w:rsidRPr="00000000">
        <w:br w:type="page"/>
      </w:r>
      <w:r w:rsidDel="00000000" w:rsidR="00000000" w:rsidRPr="00000000">
        <w:rPr>
          <w:rFonts w:ascii="Times New Roman" w:cs="Times New Roman" w:eastAsia="Times New Roman" w:hAnsi="Times New Roman"/>
          <w:b w:val="1"/>
          <w:bCs w:val="1"/>
          <w:color w:val="000000"/>
          <w:sz w:val="36"/>
          <w:szCs w:val="36"/>
          <w:rtl w:val="0"/>
        </w:rPr>
        <w:t xml:space="preserve">Table of Contents</w:t>
      </w:r>
      <w:r w:rsidDel="00000000" w:rsidR="00000000" w:rsidRPr="00000000">
        <w:rPr>
          <w:rtl w:val="0"/>
        </w:rPr>
      </w:r>
    </w:p>
    <w:p w:rsidR="00000000" w:rsidDel="00000000" w:rsidP="00000000" w:rsidRDefault="00000000" w:rsidRPr="00000000" w14:paraId="00000009">
      <w:pP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report follows a rigorous 15-section academic and structural framework, systematically mapping the problem statement, technical comparative analyses, architectural designs, algorithms, code implementations, evaluations, trade-offs, and SDG alignments.</w:t>
      </w:r>
    </w:p>
    <w:tbl>
      <w:tblPr>
        <w:tblStyle w:val="Table1"/>
        <w:tblW w:w="78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
        <w:gridCol w:w="5057"/>
        <w:gridCol w:w="1863"/>
        <w:tblGridChange w:id="0">
          <w:tblGrid>
            <w:gridCol w:w="962"/>
            <w:gridCol w:w="5057"/>
            <w:gridCol w:w="1863"/>
          </w:tblGrid>
        </w:tblGridChange>
      </w:tblGrid>
      <w:tr>
        <w:trPr>
          <w:cantSplit w:val="0"/>
          <w:tblHeader w:val="0"/>
        </w:trPr>
        <w:tc>
          <w:tcPr>
            <w:vAlign w:val="center"/>
          </w:tcPr>
          <w:p w:rsidR="00000000" w:rsidDel="00000000" w:rsidP="00000000" w:rsidRDefault="00000000" w:rsidRPr="00000000" w14:paraId="0000000A">
            <w:pPr>
              <w:spacing w:after="6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S.No</w:t>
            </w:r>
          </w:p>
        </w:tc>
        <w:tc>
          <w:tcPr>
            <w:vAlign w:val="center"/>
          </w:tcPr>
          <w:p w:rsidR="00000000" w:rsidDel="00000000" w:rsidP="00000000" w:rsidRDefault="00000000" w:rsidRPr="00000000" w14:paraId="0000000B">
            <w:pPr>
              <w:spacing w:after="6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TITLE</w:t>
            </w:r>
          </w:p>
        </w:tc>
        <w:tc>
          <w:tcPr>
            <w:vAlign w:val="center"/>
          </w:tcPr>
          <w:p w:rsidR="00000000" w:rsidDel="00000000" w:rsidP="00000000" w:rsidRDefault="00000000" w:rsidRPr="00000000" w14:paraId="0000000C">
            <w:pPr>
              <w:spacing w:after="6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PAGE NO</w:t>
            </w:r>
          </w:p>
        </w:tc>
      </w:tr>
      <w:tr>
        <w:trPr>
          <w:cantSplit w:val="0"/>
          <w:tblHeader w:val="0"/>
        </w:trPr>
        <w:tc>
          <w:tcPr>
            <w:vAlign w:val="center"/>
          </w:tcPr>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E">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and Problem Understanding</w:t>
            </w:r>
          </w:p>
        </w:tc>
        <w:tc>
          <w:tcPr>
            <w:vAlign w:val="center"/>
          </w:tcPr>
          <w:p w:rsidR="00000000" w:rsidDel="00000000" w:rsidP="00000000" w:rsidRDefault="00000000" w:rsidRPr="00000000" w14:paraId="0000000F">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blHeader w:val="0"/>
        </w:trPr>
        <w:tc>
          <w:tcPr>
            <w:vAlign w:val="center"/>
          </w:tcPr>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1">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&amp; Non-Functional Requirements</w:t>
            </w:r>
          </w:p>
        </w:tc>
        <w:tc>
          <w:tcPr>
            <w:vAlign w:val="center"/>
          </w:tcPr>
          <w:p w:rsidR="00000000" w:rsidDel="00000000" w:rsidP="00000000" w:rsidRDefault="00000000" w:rsidRPr="00000000" w14:paraId="00000012">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blHeader w:val="0"/>
        </w:trPr>
        <w:tc>
          <w:tcPr>
            <w:vAlign w:val="center"/>
          </w:tcPr>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4">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Comparative Analysis: Traditional CV vs. Deep Learning</w:t>
            </w:r>
          </w:p>
        </w:tc>
        <w:tc>
          <w:tcPr>
            <w:vAlign w:val="center"/>
          </w:tcPr>
          <w:p w:rsidR="00000000" w:rsidDel="00000000" w:rsidP="00000000" w:rsidRDefault="00000000" w:rsidRPr="00000000" w14:paraId="00000015">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blHeader w:val="0"/>
        </w:trPr>
        <w:tc>
          <w:tcPr>
            <w:vAlign w:val="center"/>
          </w:tcPr>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Proposed System Design &amp; Selected Approach</w:t>
            </w:r>
          </w:p>
        </w:tc>
        <w:tc>
          <w:tcPr>
            <w:vAlign w:val="center"/>
          </w:tcPr>
          <w:p w:rsidR="00000000" w:rsidDel="00000000" w:rsidP="00000000" w:rsidRDefault="00000000" w:rsidRPr="00000000" w14:paraId="00000018">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A">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 Pseudocode</w:t>
            </w:r>
          </w:p>
        </w:tc>
        <w:tc>
          <w:tcPr>
            <w:vAlign w:val="center"/>
          </w:tcPr>
          <w:p w:rsidR="00000000" w:rsidDel="00000000" w:rsidP="00000000" w:rsidRDefault="00000000" w:rsidRPr="00000000" w14:paraId="0000001B">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r>
      <w:tr>
        <w:trPr>
          <w:cantSplit w:val="0"/>
          <w:tblHeader w:val="0"/>
        </w:trPr>
        <w:tc>
          <w:tcPr>
            <w:vAlign w:val="center"/>
          </w:tcPr>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D">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Dataset Description</w:t>
            </w:r>
          </w:p>
        </w:tc>
        <w:tc>
          <w:tcPr>
            <w:vAlign w:val="center"/>
          </w:tcPr>
          <w:p w:rsidR="00000000" w:rsidDel="00000000" w:rsidP="00000000" w:rsidRDefault="00000000" w:rsidRPr="00000000" w14:paraId="0000001E">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r>
      <w:tr>
        <w:trPr>
          <w:cantSplit w:val="0"/>
          <w:tblHeader w:val="0"/>
        </w:trPr>
        <w:tc>
          <w:tcPr>
            <w:vAlign w:val="center"/>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0">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Implementation Details (Python Code)</w:t>
            </w:r>
          </w:p>
        </w:tc>
        <w:tc>
          <w:tcPr>
            <w:vAlign w:val="center"/>
          </w:tcPr>
          <w:p w:rsidR="00000000" w:rsidDel="00000000" w:rsidP="00000000" w:rsidRDefault="00000000" w:rsidRPr="00000000" w14:paraId="00000021">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r>
      <w:tr>
        <w:trPr>
          <w:cantSplit w:val="0"/>
          <w:tblHeader w:val="0"/>
        </w:trPr>
        <w:tc>
          <w:tcPr>
            <w:vAlign w:val="center"/>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Results and Evaluation</w:t>
            </w:r>
          </w:p>
        </w:tc>
        <w:tc>
          <w:tcPr>
            <w:vAlign w:val="center"/>
          </w:tcPr>
          <w:p w:rsidR="00000000" w:rsidDel="00000000" w:rsidP="00000000" w:rsidRDefault="00000000" w:rsidRPr="00000000" w14:paraId="00000024">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r>
      <w:tr>
        <w:trPr>
          <w:cantSplit w:val="0"/>
          <w:tblHeader w:val="0"/>
        </w:trPr>
        <w:tc>
          <w:tcPr>
            <w:vAlign w:val="center"/>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Detections &amp; Visualizations</w:t>
            </w:r>
          </w:p>
        </w:tc>
        <w:tc>
          <w:tcPr>
            <w:vAlign w:val="center"/>
          </w:tcPr>
          <w:p w:rsidR="00000000" w:rsidDel="00000000" w:rsidP="00000000" w:rsidRDefault="00000000" w:rsidRPr="00000000" w14:paraId="00000027">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r>
      <w:tr>
        <w:trPr>
          <w:cantSplit w:val="0"/>
          <w:tblHeader w:val="0"/>
        </w:trPr>
        <w:tc>
          <w:tcPr>
            <w:vAlign w:val="center"/>
          </w:tcPr>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Trade-off Analysis &amp; Justification</w:t>
            </w:r>
          </w:p>
        </w:tc>
        <w:tc>
          <w:tcPr>
            <w:vAlign w:val="center"/>
          </w:tcPr>
          <w:p w:rsidR="00000000" w:rsidDel="00000000" w:rsidP="00000000" w:rsidRDefault="00000000" w:rsidRPr="00000000" w14:paraId="0000002A">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Deployment Considerations</w:t>
            </w:r>
          </w:p>
        </w:tc>
        <w:tc>
          <w:tcPr>
            <w:vAlign w:val="center"/>
          </w:tcPr>
          <w:p w:rsidR="00000000" w:rsidDel="00000000" w:rsidP="00000000" w:rsidRDefault="00000000" w:rsidRPr="00000000" w14:paraId="0000002D">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w:t>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spacing w:after="60" w:line="480" w:lineRule="auto"/>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Reflection, Transportation Relevance &amp; SDG Mapping</w:t>
            </w:r>
          </w:p>
        </w:tc>
        <w:tc>
          <w:tcPr>
            <w:vAlign w:val="center"/>
          </w:tcPr>
          <w:p w:rsidR="00000000" w:rsidDel="00000000" w:rsidP="00000000" w:rsidRDefault="00000000" w:rsidRPr="00000000" w14:paraId="00000030">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r>
      <w:tr>
        <w:trPr>
          <w:cantSplit w:val="0"/>
          <w:tblHeader w:val="0"/>
        </w:trPr>
        <w:tc>
          <w:tcPr>
            <w:vAlign w:val="center"/>
          </w:tcPr>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GitHub Repository &amp; Deliverables Checklist</w:t>
            </w:r>
          </w:p>
        </w:tc>
        <w:tc>
          <w:tcPr>
            <w:vAlign w:val="center"/>
          </w:tcPr>
          <w:p w:rsidR="00000000" w:rsidDel="00000000" w:rsidP="00000000" w:rsidRDefault="00000000" w:rsidRPr="00000000" w14:paraId="00000033">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r>
      <w:tr>
        <w:trPr>
          <w:cantSplit w:val="0"/>
          <w:tblHeader w:val="0"/>
        </w:trPr>
        <w:tc>
          <w:tcPr>
            <w:vAlign w:val="center"/>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Assessment Rubric Self-Mapping</w:t>
            </w:r>
          </w:p>
        </w:tc>
        <w:tc>
          <w:tcPr>
            <w:vAlign w:val="center"/>
          </w:tcPr>
          <w:p w:rsidR="00000000" w:rsidDel="00000000" w:rsidP="00000000" w:rsidRDefault="00000000" w:rsidRPr="00000000" w14:paraId="00000036">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tc>
      </w:tr>
      <w:tr>
        <w:trPr>
          <w:cantSplit w:val="0"/>
          <w:tblHeader w:val="0"/>
        </w:trPr>
        <w:tc>
          <w:tcPr>
            <w:vAlign w:val="center"/>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References</w:t>
            </w:r>
          </w:p>
        </w:tc>
        <w:tc>
          <w:tcPr>
            <w:vAlign w:val="center"/>
          </w:tcPr>
          <w:p w:rsidR="00000000" w:rsidDel="00000000" w:rsidP="00000000" w:rsidRDefault="00000000" w:rsidRPr="00000000" w14:paraId="00000039">
            <w:pPr>
              <w:spacing w:after="6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r>
    </w:tbl>
    <w:p w:rsidR="00000000" w:rsidDel="00000000" w:rsidP="00000000" w:rsidRDefault="00000000" w:rsidRPr="00000000" w14:paraId="0000003A">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Introduction and Problem Understanding</w:t>
      </w:r>
      <w:r w:rsidDel="00000000" w:rsidR="00000000" w:rsidRPr="00000000">
        <w:rPr>
          <w:rtl w:val="0"/>
        </w:rPr>
      </w:r>
    </w:p>
    <w:p w:rsidR="00000000" w:rsidDel="00000000" w:rsidP="00000000" w:rsidRDefault="00000000" w:rsidRPr="00000000" w14:paraId="0000003B">
      <w:pPr>
        <w:keepNext w:val="1"/>
        <w:spacing w:after="0" w:line="36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1.1 Background</w:t>
      </w: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Intelligent Transportation Systems (ITS) form the backbone of modern, sustainable smart city infrastructures. As global urbanization accelerates, the volume of vehicles on municipal road networks has increased exponentially, straining traditional traffic management paradigms. Manual vehicle identification, physically manned toll plazas, and conventional security check-posts are slow, error-prone, highly resource-intensive, and impossible to scale. Automated License Plate Recognition (ALPR) has emerged as a crucial computer vision solution to automate vehicle monitoring, municipal parking management, electronic toll collection (ETC), and traffic law enforcement. By capturing real-time video streams or static snapshots from roadside and surveillance cameras, ALPR systems can extract unique alphanumeric identifiers from vehicle plates, converting raw imagery into highly structured, actionable data for traffic management networks.</w:t>
      </w:r>
    </w:p>
    <w:p w:rsidR="00000000" w:rsidDel="00000000" w:rsidP="00000000" w:rsidRDefault="00000000" w:rsidRPr="00000000" w14:paraId="0000003D">
      <w:pPr>
        <w:keepNext w:val="1"/>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Problem Statement</w:t>
      </w:r>
    </w:p>
    <w:p w:rsidR="00000000" w:rsidDel="00000000" w:rsidP="00000000" w:rsidRDefault="00000000" w:rsidRPr="00000000" w14:paraId="0000003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smart transportation and vehicle-monitoring engineering group requires an automated, computer vision-based solution to reliably localize vehicle license plates and accurately transcribe the alphanumeric character sequences. The target deployment conditions demand that the ALPR system perform with high precision (license plate localization accuracy exceeding 98% and individual character-level recognition accuracy exceeding 95%) under significant real-world environmental and situational variations. These variations include: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speed and motion blur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Vehicles traveling at high velocities (up to 120 km/h) introduce spatial shearing, motion blur, and frame-rate compression artifacts that degrade character edges.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Illumination variations: Extreme lighting transitions, including direct glare, deep roadside shadows, night-time headlamp reflections, and poor weather (rain, fog, overcast daylight).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Perspective and viewing angles: Roadside surveillance cameras are typically mounted on high gantries or poles, causing oblique horizontal and vertical perspective tilt (yaw, pitch, and roll) up to 45 degrees relative to the vehicle plate.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Plate size and structural standards: Varying physical dimensions, font faces, background colors, and border widths depending on state or vehicle categories (commercial, private, electric, military).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clutter and occlusions: Complex environments containing license-plate-like textures (radiator grilles, bumper stickers, vehicle emblems) or partial occlusions (tow hitches, dust, physical plate damage).</w:t>
      </w:r>
    </w:p>
    <w:p w:rsidR="00000000" w:rsidDel="00000000" w:rsidP="00000000" w:rsidRDefault="00000000" w:rsidRPr="00000000" w14:paraId="00000044">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1.3 Role of Computer Vision</w:t>
      </w: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Vision replaces manual inspection by programmatically extracting structured representations from raw digital pixels. Specifically, the role of computer vision in an automated license plate recognition system involves: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Geometric localization: Identifying and cropping the sub-region containing the plate via spatial feature detection (high-density horizontal and vertical edges, rectangular contours, or deep bounding box regression).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 and image enhancement: Programmatically normalizing exposure, reducing sensor-induced noise, and correcting perspective distortions to recover legible alphanumeric structures.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character extraction: Isolating individual alphanumeric glyphs through spatial segmentation or modeling the plate's text as an continuous sequence of pixel intensities.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Alphanumeric transcription (OCR): Mapping isolated or sequential glyph features to character classes (A–Z, 0–9) using structural template matching, support vector machines, or recurrent neural architectures.</w:t>
      </w:r>
    </w:p>
    <w:p w:rsidR="00000000" w:rsidDel="00000000" w:rsidP="00000000" w:rsidRDefault="00000000" w:rsidRPr="00000000" w14:paraId="0000004A">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1.4 Objective of this Report</w:t>
      </w: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a Lead Computer Vision Engineer, the primary objective of this report is to formulate, design, and critically evaluate an end-to-end ALPR pipeline that meets the required localization (&gt;98%) and OCR (&gt;95%) accuracy targets while satisfying tight edge latency constraints. This report provides a comprehensive comparative analysis of traditional computer vision and modern deep learning methodologies, designs a hybrid system leveraging classical preprocessing alongside robust convolutional object detectors, details the mathematical pseudocode, outlines a scalable deployment architecture, and maps the final engineering decisions to the United Nations Sustainable Development Goals (SDG 8, 9, and 11) for smart, safe, and resilient urban infrastructure.</w:t>
      </w:r>
    </w:p>
    <w:p w:rsidR="00000000" w:rsidDel="00000000" w:rsidP="00000000" w:rsidRDefault="00000000" w:rsidRPr="00000000" w14:paraId="0000004C">
      <w:pPr>
        <w:keepNext w:val="1"/>
        <w:spacing w:after="0"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D">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Functional &amp; Non-Functional Requirements</w:t>
      </w:r>
      <w:r w:rsidDel="00000000" w:rsidR="00000000" w:rsidRPr="00000000">
        <w:rPr>
          <w:rtl w:val="0"/>
        </w:rPr>
      </w:r>
    </w:p>
    <w:p w:rsidR="00000000" w:rsidDel="00000000" w:rsidP="00000000" w:rsidRDefault="00000000" w:rsidRPr="00000000" w14:paraId="0000004E">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w:t>
      </w:r>
      <w:r w:rsidDel="00000000" w:rsidR="00000000" w:rsidRPr="00000000">
        <w:rPr>
          <w:rFonts w:ascii="Times New Roman" w:cs="Times New Roman" w:eastAsia="Times New Roman" w:hAnsi="Times New Roman"/>
          <w:color w:val="000000"/>
          <w:sz w:val="24"/>
          <w:szCs w:val="24"/>
          <w:rtl w:val="0"/>
        </w:rPr>
        <w:t xml:space="preserve">Functional Requirements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 Video/Image Ingestion: The system must accept high-definition video frames (1080p, 30/60 fps) and static image formats (JPEG, PNG) from standard roadside IP cameras and traffic-monitoring sensors.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 Classical Preprocessing: The pipeline must automatically apply adaptive contrast enhancement, grayscaling, and edge-preserving noise reduction to eliminate rain, glare, and motion artifacts.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FR3: License Plate Localization: The system must identify the precise spatial bounding coordinates of the license plate region within the larger vehicle frame and output a localized bounding box.</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FR4: Perspective Rectification (Deskewing): Using localized corner coordinates, the pipeline must perform a geometric perspective warp (homography) to rotate and deskew tilted license plates, aligning them horizontally.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FR5: Character Segmentation: The system must isolate individual alphanumeric characters from the rectified license plate image to prepare them for character recognition.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FR6: Optical Character Recognition (OCR): The system must transcribe the segmented characters into a continuous ASCII string and output a text string (e.g., 'MH12DE1432').</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FR7: Alphanumeric Format Validation: The pipeline must validate transcribed strings against regional plate formatting rules using regular expressions (Regex) to eliminate false character readings.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FR8: Data Logging &amp; Database Integration: The system must log the transcribed plate, a timestamp, camera ID, and classification confidence score to a central PostgreSQL database or CSV log.</w:t>
      </w:r>
    </w:p>
    <w:p w:rsidR="00000000" w:rsidDel="00000000" w:rsidP="00000000" w:rsidRDefault="00000000" w:rsidRPr="00000000" w14:paraId="00000057">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Non-Functional Requirements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NFR1: Accuracy: The license plate localization rate must exceed 98% across the test corpus, and the subsequent alphanumeric character transcription accuracy must exceed 95% on successfully localized plates.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NFR2: Latency &amp; Real-Time Performance: The end-to-end inference latency (Ingestion to OCR string) must remain below 50 milliseconds per frame on roadside edge GPU hardware to support vehicles moving up to 120 km/h.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NFR3: Robustness to Environmental Drift: The system must maintain target accuracies under extremely low illumination (night surveillance), adverse weather (rain/fog), and physical plate variations (angles up to 45 degrees, dirt).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NFR4: Computational Efficiency &amp; Edge Compatibility: The runtime model size must not exceed 50 Megabytes to fit within the constrained VRAM and RAM of embedded systems (NVIDIA Jetson, edge TPUs).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NFR5: Adaptability and Scalability: The system must easily support new character font styles, multi-line plates, and state-specific formats without requiring a redesign of the core architectural features.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NFR6: Security and Auditing: All logged data and localized plate images must be encrypted in transit and at rest to ensure compliance with driver privacy regulations (e.g., GDPR, CCPA).</w:t>
      </w:r>
    </w:p>
    <w:p w:rsidR="00000000" w:rsidDel="00000000" w:rsidP="00000000" w:rsidRDefault="00000000" w:rsidRPr="00000000" w14:paraId="0000005E">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Constraints</w:t>
      </w: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Roadside deployment environments introduce several hard technical constraints. First, processing is restricted to local edge hardware (NVIDIA Jetson Xavier/Orin Series) due to intermittent or expensive cellular network backhaul (4G/5G). Second, real-time vehicle monitoring restricts execution to frame-by-frame inline processing with no back-buffering on dense highways. Third, roadside cameras are subject to high physical vibration, dirt accumulation, and severe exposure transitions, restricting the viability of highly sensitive classical spatial filters that depend on uniform pixel properties.</w:t>
      </w:r>
    </w:p>
    <w:p w:rsidR="00000000" w:rsidDel="00000000" w:rsidP="00000000" w:rsidRDefault="00000000" w:rsidRPr="00000000" w14:paraId="00000060">
      <w:pPr>
        <w:spacing w:after="0" w:line="360" w:lineRule="auto"/>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Comparative Analysis: Traditional CV vs. Deep Learning</w:t>
      </w:r>
      <w:r w:rsidDel="00000000" w:rsidR="00000000" w:rsidRPr="00000000">
        <w:rPr>
          <w:rtl w:val="0"/>
        </w:rPr>
      </w:r>
    </w:p>
    <w:p w:rsidR="00000000" w:rsidDel="00000000" w:rsidP="00000000" w:rsidRDefault="00000000" w:rsidRPr="00000000" w14:paraId="0000006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establish the optimal architectural blueprint for the ALPR system, a rigorous comparative evaluation was performed between (a) Traditional Computer Vision + Classical Machine Learning and (b) Deep Learning pipelines. The evaluation criteria incorporate accuracy, robustness, processing speed, training requirements, scalability, and edge deployment suitability.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3456"/>
        <w:gridCol w:w="3312"/>
        <w:tblGridChange w:id="0">
          <w:tblGrid>
            <w:gridCol w:w="2592"/>
            <w:gridCol w:w="3456"/>
            <w:gridCol w:w="3312"/>
          </w:tblGrid>
        </w:tblGridChange>
      </w:tblGrid>
      <w:tr>
        <w:trPr>
          <w:cantSplit w:val="0"/>
          <w:tblHeader w:val="0"/>
        </w:trPr>
        <w:tc>
          <w:tcPr/>
          <w:p w:rsidR="00000000" w:rsidDel="00000000" w:rsidP="00000000" w:rsidRDefault="00000000" w:rsidRPr="00000000" w14:paraId="0000006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Factor</w:t>
            </w:r>
          </w:p>
        </w:tc>
        <w:tc>
          <w:tcPr/>
          <w:p w:rsidR="00000000" w:rsidDel="00000000" w:rsidP="00000000" w:rsidRDefault="00000000" w:rsidRPr="00000000" w14:paraId="0000006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CV + ML</w:t>
            </w:r>
          </w:p>
        </w:tc>
        <w:tc>
          <w:tcPr/>
          <w:p w:rsidR="00000000" w:rsidDel="00000000" w:rsidP="00000000" w:rsidRDefault="00000000" w:rsidRPr="00000000" w14:paraId="0000006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Deep Learning (YOLOv8 + CRNN)</w:t>
            </w:r>
          </w:p>
        </w:tc>
      </w:tr>
      <w:tr>
        <w:trPr>
          <w:cantSplit w:val="0"/>
          <w:tblHeader w:val="0"/>
        </w:trPr>
        <w:tc>
          <w:tcPr/>
          <w:p w:rsidR="00000000" w:rsidDel="00000000" w:rsidP="00000000" w:rsidRDefault="00000000" w:rsidRPr="00000000" w14:paraId="0000006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 Engineering</w:t>
            </w:r>
          </w:p>
        </w:tc>
        <w:tc>
          <w:tcPr/>
          <w:p w:rsidR="00000000" w:rsidDel="00000000" w:rsidP="00000000" w:rsidRDefault="00000000" w:rsidRPr="00000000" w14:paraId="0000006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Manual — Hand-crafted spatial kernels (Sobel, Canny), contour filters, Aspect Ratio thresholds.</w:t>
            </w:r>
          </w:p>
        </w:tc>
        <w:tc>
          <w:tcPr/>
          <w:p w:rsidR="00000000" w:rsidDel="00000000" w:rsidP="00000000" w:rsidRDefault="00000000" w:rsidRPr="00000000" w14:paraId="0000006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Automatic — Hierarchical convolutional features learned directly from raw pixel arrays.</w:t>
            </w:r>
          </w:p>
        </w:tc>
      </w:tr>
      <w:tr>
        <w:trPr>
          <w:cantSplit w:val="0"/>
          <w:tblHeader w:val="0"/>
        </w:trPr>
        <w:tc>
          <w:tcPr/>
          <w:p w:rsidR="00000000" w:rsidDel="00000000" w:rsidP="00000000" w:rsidRDefault="00000000" w:rsidRPr="00000000" w14:paraId="0000006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Plate Localization</w:t>
            </w:r>
          </w:p>
        </w:tc>
        <w:tc>
          <w:tcPr/>
          <w:p w:rsidR="00000000" w:rsidDel="00000000" w:rsidP="00000000" w:rsidRDefault="00000000" w:rsidRPr="00000000" w14:paraId="0000006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Edge density, morphological closing, contour hierarchy, bounding rectangle filtering.</w:t>
            </w:r>
          </w:p>
        </w:tc>
        <w:tc>
          <w:tcPr/>
          <w:p w:rsidR="00000000" w:rsidDel="00000000" w:rsidP="00000000" w:rsidRDefault="00000000" w:rsidRPr="00000000" w14:paraId="0000006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Single-stage bounding box regression (YOLOv8 anchor-free object detection).</w:t>
            </w:r>
          </w:p>
        </w:tc>
      </w:tr>
      <w:tr>
        <w:trPr>
          <w:cantSplit w:val="0"/>
          <w:tblHeader w:val="0"/>
        </w:trPr>
        <w:tc>
          <w:tcPr/>
          <w:p w:rsidR="00000000" w:rsidDel="00000000" w:rsidP="00000000" w:rsidRDefault="00000000" w:rsidRPr="00000000" w14:paraId="0000006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Character Recognition</w:t>
            </w:r>
          </w:p>
        </w:tc>
        <w:tc>
          <w:tcPr/>
          <w:p w:rsidR="00000000" w:rsidDel="00000000" w:rsidP="00000000" w:rsidRDefault="00000000" w:rsidRPr="00000000" w14:paraId="0000006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Character segmentation followed by template matching, pixel projection, or classical SVM.</w:t>
            </w:r>
          </w:p>
        </w:tc>
        <w:tc>
          <w:tcPr/>
          <w:p w:rsidR="00000000" w:rsidDel="00000000" w:rsidP="00000000" w:rsidRDefault="00000000" w:rsidRPr="00000000" w14:paraId="0000006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Recurrent neural transcription (CRNN with Connectionist Temporal Classification loss) or joint CTC-OCR.</w:t>
            </w:r>
          </w:p>
        </w:tc>
      </w:tr>
      <w:tr>
        <w:trPr>
          <w:cantSplit w:val="0"/>
          <w:tblHeader w:val="0"/>
        </w:trPr>
        <w:tc>
          <w:tcPr/>
          <w:p w:rsidR="00000000" w:rsidDel="00000000" w:rsidP="00000000" w:rsidRDefault="00000000" w:rsidRPr="00000000" w14:paraId="0000006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Typical Accuracy</w:t>
            </w:r>
          </w:p>
        </w:tc>
        <w:tc>
          <w:tcPr/>
          <w:p w:rsidR="00000000" w:rsidDel="00000000" w:rsidP="00000000" w:rsidRDefault="00000000" w:rsidRPr="00000000" w14:paraId="0000007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- 85% on structured, clean data; degrades rapidly under real-world variances.</w:t>
            </w:r>
          </w:p>
        </w:tc>
        <w:tc>
          <w:tcPr/>
          <w:p w:rsidR="00000000" w:rsidDel="00000000" w:rsidP="00000000" w:rsidRDefault="00000000" w:rsidRPr="00000000" w14:paraId="0000007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 - 99% across complex, highly variable environments and non-standard fonts.</w:t>
            </w:r>
          </w:p>
        </w:tc>
      </w:tr>
      <w:tr>
        <w:trPr>
          <w:cantSplit w:val="0"/>
          <w:tblHeader w:val="0"/>
        </w:trPr>
        <w:tc>
          <w:tcPr/>
          <w:p w:rsidR="00000000" w:rsidDel="00000000" w:rsidP="00000000" w:rsidRDefault="00000000" w:rsidRPr="00000000" w14:paraId="0000007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Robustness to Noise</w:t>
            </w:r>
          </w:p>
        </w:tc>
        <w:tc>
          <w:tcPr/>
          <w:p w:rsidR="00000000" w:rsidDel="00000000" w:rsidP="00000000" w:rsidRDefault="00000000" w:rsidRPr="00000000" w14:paraId="0000007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Extremely sensitive to illumination shifts, motion blur, and perspective tilt.</w:t>
            </w:r>
          </w:p>
        </w:tc>
        <w:tc>
          <w:tcPr/>
          <w:p w:rsidR="00000000" w:rsidDel="00000000" w:rsidP="00000000" w:rsidRDefault="00000000" w:rsidRPr="00000000" w14:paraId="0000007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Highly robust; learns physical and environmental invariances through extensive data augmentation.</w:t>
            </w:r>
          </w:p>
        </w:tc>
      </w:tr>
      <w:tr>
        <w:trPr>
          <w:cantSplit w:val="0"/>
          <w:tblHeader w:val="0"/>
        </w:trPr>
        <w:tc>
          <w:tcPr/>
          <w:p w:rsidR="00000000" w:rsidDel="00000000" w:rsidP="00000000" w:rsidRDefault="00000000" w:rsidRPr="00000000" w14:paraId="0000007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Computational Cost (Training)</w:t>
            </w:r>
          </w:p>
        </w:tc>
        <w:tc>
          <w:tcPr/>
          <w:p w:rsidR="00000000" w:rsidDel="00000000" w:rsidP="00000000" w:rsidRDefault="00000000" w:rsidRPr="00000000" w14:paraId="0000007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Negligible — No deep model training required; classical classifiers (SVM) train in minutes.</w:t>
            </w:r>
          </w:p>
        </w:tc>
        <w:tc>
          <w:tcPr/>
          <w:p w:rsidR="00000000" w:rsidDel="00000000" w:rsidP="00000000" w:rsidRDefault="00000000" w:rsidRPr="00000000" w14:paraId="0000007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 — Requires dedicated GPU acceleration; training takes hours/days on large-scale datasets.</w:t>
            </w:r>
          </w:p>
        </w:tc>
      </w:tr>
      <w:tr>
        <w:trPr>
          <w:cantSplit w:val="0"/>
          <w:tblHeader w:val="0"/>
        </w:trPr>
        <w:tc>
          <w:tcPr/>
          <w:p w:rsidR="00000000" w:rsidDel="00000000" w:rsidP="00000000" w:rsidRDefault="00000000" w:rsidRPr="00000000" w14:paraId="0000007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Computational Cost (Inference)</w:t>
            </w:r>
          </w:p>
        </w:tc>
        <w:tc>
          <w:tcPr/>
          <w:p w:rsidR="00000000" w:rsidDel="00000000" w:rsidP="00000000" w:rsidRDefault="00000000" w:rsidRPr="00000000" w14:paraId="0000007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Very Low — Extremely fast on low-power CPUs, requires minimal memory footprint.</w:t>
            </w:r>
          </w:p>
        </w:tc>
        <w:tc>
          <w:tcPr/>
          <w:p w:rsidR="00000000" w:rsidDel="00000000" w:rsidP="00000000" w:rsidRDefault="00000000" w:rsidRPr="00000000" w14:paraId="0000007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Moderate — Highly optimized models (YOLOv8-Nano) run fast on edge GPUs/NPUs (ONNX/TensorRT).</w:t>
            </w:r>
          </w:p>
        </w:tc>
      </w:tr>
      <w:tr>
        <w:trPr>
          <w:cantSplit w:val="0"/>
          <w:tblHeader w:val="0"/>
        </w:trPr>
        <w:tc>
          <w:tcPr/>
          <w:p w:rsidR="00000000" w:rsidDel="00000000" w:rsidP="00000000" w:rsidRDefault="00000000" w:rsidRPr="00000000" w14:paraId="0000007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Adaptability to Fonts</w:t>
            </w:r>
          </w:p>
        </w:tc>
        <w:tc>
          <w:tcPr/>
          <w:p w:rsidR="00000000" w:rsidDel="00000000" w:rsidP="00000000" w:rsidRDefault="00000000" w:rsidRPr="00000000" w14:paraId="0000007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 — Requires manual redesign of template masks or feature extractors for new formats.</w:t>
            </w:r>
          </w:p>
        </w:tc>
        <w:tc>
          <w:tcPr/>
          <w:p w:rsidR="00000000" w:rsidDel="00000000" w:rsidP="00000000" w:rsidRDefault="00000000" w:rsidRPr="00000000" w14:paraId="0000007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 — Can adapt to any font, plate size, or layout standard via targeted transfer learning.</w:t>
            </w:r>
          </w:p>
        </w:tc>
      </w:tr>
      <w:tr>
        <w:trPr>
          <w:cantSplit w:val="0"/>
          <w:tblHeader w:val="0"/>
        </w:trPr>
        <w:tc>
          <w:tcPr/>
          <w:p w:rsidR="00000000" w:rsidDel="00000000" w:rsidP="00000000" w:rsidRDefault="00000000" w:rsidRPr="00000000" w14:paraId="0000007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Perspective Handling</w:t>
            </w:r>
          </w:p>
        </w:tc>
        <w:tc>
          <w:tcPr/>
          <w:p w:rsidR="00000000" w:rsidDel="00000000" w:rsidP="00000000" w:rsidRDefault="00000000" w:rsidRPr="00000000" w14:paraId="0000007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Poor — Highly dependent on perfect horizontal alignment; perspective tilt breaks character segmentation.</w:t>
            </w:r>
          </w:p>
        </w:tc>
        <w:tc>
          <w:tcPr/>
          <w:p w:rsidR="00000000" w:rsidDel="00000000" w:rsidP="00000000" w:rsidRDefault="00000000" w:rsidRPr="00000000" w14:paraId="0000008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Excellent — Deep networks can recognize oblique angles; easily coupled with spatial transformer networks.</w:t>
            </w:r>
          </w:p>
        </w:tc>
      </w:tr>
      <w:tr>
        <w:trPr>
          <w:cantSplit w:val="0"/>
          <w:tblHeader w:val="0"/>
        </w:trPr>
        <w:tc>
          <w:tcPr/>
          <w:p w:rsidR="00000000" w:rsidDel="00000000" w:rsidP="00000000" w:rsidRDefault="00000000" w:rsidRPr="00000000" w14:paraId="0000008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Deployment Suitability</w:t>
            </w:r>
          </w:p>
        </w:tc>
        <w:tc>
          <w:tcPr/>
          <w:p w:rsidR="00000000" w:rsidDel="00000000" w:rsidP="00000000" w:rsidRDefault="00000000" w:rsidRPr="00000000" w14:paraId="0000008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Suitable only for highly controlled, low-resource embedded microcontrollers.</w:t>
            </w:r>
          </w:p>
        </w:tc>
        <w:tc>
          <w:tcPr/>
          <w:p w:rsidR="00000000" w:rsidDel="00000000" w:rsidP="00000000" w:rsidRDefault="00000000" w:rsidRPr="00000000" w14:paraId="0000008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Ideal for modern smart traffic cameras equipped with lightweight edge GPUs/NPUs.</w:t>
            </w:r>
          </w:p>
        </w:tc>
      </w:tr>
      <w:tr>
        <w:trPr>
          <w:cantSplit w:val="0"/>
          <w:tblHeader w:val="0"/>
        </w:trPr>
        <w:tc>
          <w:tcPr/>
          <w:p w:rsidR="00000000" w:rsidDel="00000000" w:rsidP="00000000" w:rsidRDefault="00000000" w:rsidRPr="00000000" w14:paraId="0000008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Meeting Targets (&gt;95% OCR)</w:t>
            </w:r>
          </w:p>
        </w:tc>
        <w:tc>
          <w:tcPr/>
          <w:p w:rsidR="00000000" w:rsidDel="00000000" w:rsidP="00000000" w:rsidRDefault="00000000" w:rsidRPr="00000000" w14:paraId="0000008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Fails to meet the 95% accuracy requirement under varied environmental conditions.</w:t>
            </w:r>
          </w:p>
        </w:tc>
        <w:tc>
          <w:tcPr/>
          <w:p w:rsidR="00000000" w:rsidDel="00000000" w:rsidP="00000000" w:rsidRDefault="00000000" w:rsidRPr="00000000" w14:paraId="0000008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Exceeds the 95% OCR and 98% localization requirements consistently.</w:t>
            </w:r>
          </w:p>
        </w:tc>
      </w:tr>
    </w:tbl>
    <w:p w:rsidR="00000000" w:rsidDel="00000000" w:rsidP="00000000" w:rsidRDefault="00000000" w:rsidRPr="00000000" w14:paraId="00000087">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Discussion</w:t>
      </w: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Traditional computer vision pipelines rely heavily on manual assumptions about plate geometry. For example, assuming that a license plate is a perfect rectangle with high horizontal edge density works well on clean, high-contrast vehicle images captured head-on. However, in real-world environments, shadows across the bumper, headlight glare, and dirty plates erase these edge patterns. In addition, traditional character segmentation (e.g., vertical projection profiles) depends on clean gaps of white space between characters; even a slight perspective tilt or dirt connecting two letters causes the segmentation to fail completely, which breaks the downstream classifier. Deep learning, on the other hand, excels because its convolutional layers automatically learn robust, translation-invariant spatial features. A YOLOv8 object detector learns to identify the plate by contextual patterns (e.g., its position relative to headlights and bumpers) rather than just raw edge density, ensuring exceptional localization accuracy (&gt;98%) under severe noise.</w:t>
      </w:r>
    </w:p>
    <w:p w:rsidR="00000000" w:rsidDel="00000000" w:rsidP="00000000" w:rsidRDefault="00000000" w:rsidRPr="00000000" w14:paraId="0000008A">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Selected Approach</w:t>
      </w: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Based on this comparative analysis, a hybrid computer vision architecture is selected. This design combines the computational efficiency of classical image preprocessing (Bilateral filtering, CLAHE contrast correction, and perspective projection) with the exceptional accuracy and generalization of deep learning (YOLOv8-Nano for localization, and a Recurrent Neural Network with Connectionist Temporal Classification for character recognition). By utilizing classical preprocessing to denoise and deskew the plate region before feeding it to the OCR model, we drastically reduce the spatial variance that the neural network must handle. This hybrid design achieves high inference speeds (&lt;35 ms end-to-end) and meets the required.</w:t>
      </w:r>
    </w:p>
    <w:p w:rsidR="00000000" w:rsidDel="00000000" w:rsidP="00000000" w:rsidRDefault="00000000" w:rsidRPr="00000000" w14:paraId="0000008C">
      <w:pPr>
        <w:spacing w:after="0"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D">
      <w:pPr>
        <w:spacing w:after="0"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E">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4. Proposed System Design &amp; Selected Approach</w:t>
      </w:r>
      <w:r w:rsidDel="00000000" w:rsidR="00000000" w:rsidRPr="00000000">
        <w:rPr>
          <w:rtl w:val="0"/>
        </w:rPr>
      </w:r>
    </w:p>
    <w:p w:rsidR="00000000" w:rsidDel="00000000" w:rsidP="00000000" w:rsidRDefault="00000000" w:rsidRPr="00000000" w14:paraId="0000008F">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End-to-End Pipeline</w:t>
      </w: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proposed ALPR system executes as a tightly coupled, 7-stage sequential pipeline. Classical pre-processing operations are placed in the early stages to enhance raw pixels, while deep learning models handle localization and text sequence transcription in the middle stages. Regular expressions execute as post-processing filters to guarantee regional standard compliance. The detailed processing flow is structured as follows: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1: Frame Acquisition &amp; Decoding: Captures real-time video or static snapshots from roadside IP cameras, decoding frames into 1080p BGR arrays.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2: Illumination &amp; Contrast Enhancement: Applies Bilateral filtering to suppress high-frequency sensor noise while preserving character boundaries, followed by Contrast Limited Adaptive Histogram Equalization (CLAHE) on the luminance channel to resolve glare and shadows.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3: License Plate Localization (YOLOv8-Nano): Passes the enhanced frame through an optimized YOLOv8-Nano model, which outputs the bounding box coordinates [x_min, y_min, x_max, y_max] of the license plate.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4: Homography &amp; Perspective Rectification: Detects the four corners of the plate within the bounding box and computes an affine homography matrix, warping the skewed plate to a flat, normalized horizontal coordinate space (e.g., 240x60 pixels).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5: Alphanumeric Sequence Processing: Segments the normalized plate image into horizontal crops, or passes the entire plate strip directly into a sequential neural reader to handle character spacing variation.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6: Sequence Transcription (CRNN + CTC): Passes the localized plate strip into a Convolutional Recurrent Neural Network (CRNN). A gated recurrent unit (GRU) layer models the spatial characters sequentially, decoded by a Connectionist Temporal Classification (CTC) layer into text.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7: Format Validation &amp; Logging: Filters the raw character string through a regional regex pattern, logging validated results with high confidence scores, camera details, and timestamps to the centralized database.</w:t>
      </w:r>
    </w:p>
    <w:p w:rsidR="00000000" w:rsidDel="00000000" w:rsidP="00000000" w:rsidRDefault="00000000" w:rsidRPr="00000000" w14:paraId="00000098">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Selected Model Architecture &amp; Training Parameters</w:t>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table below details the hardware-optimized model specifications and training hyper-parameters selected to meet the accuracy and latency requirements of the ALPR system.</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p w:rsidR="00000000" w:rsidDel="00000000" w:rsidP="00000000" w:rsidRDefault="00000000" w:rsidRPr="00000000" w14:paraId="0000009A">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Component / Pipeline Stage</w:t>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Selected Specification / Hyper-parameter</w:t>
            </w:r>
          </w:p>
        </w:tc>
      </w:tr>
      <w:tr>
        <w:trPr>
          <w:cantSplit w:val="0"/>
          <w:tblHeader w:val="0"/>
        </w:trPr>
        <w:tc>
          <w:tcPr/>
          <w:p w:rsidR="00000000" w:rsidDel="00000000" w:rsidP="00000000" w:rsidRDefault="00000000" w:rsidRPr="00000000" w14:paraId="0000009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Plate Detection Backbone</w:t>
            </w:r>
          </w:p>
        </w:tc>
        <w:tc>
          <w:tcPr/>
          <w:p w:rsidR="00000000" w:rsidDel="00000000" w:rsidP="00000000" w:rsidRDefault="00000000" w:rsidRPr="00000000" w14:paraId="0000009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YOLOv8-Nano (highly optimized, single-stage anchor-free object detector)</w:t>
            </w:r>
          </w:p>
        </w:tc>
      </w:tr>
      <w:tr>
        <w:trPr>
          <w:cantSplit w:val="0"/>
          <w:tblHeader w:val="0"/>
        </w:trPr>
        <w:tc>
          <w:tcPr/>
          <w:p w:rsidR="00000000" w:rsidDel="00000000" w:rsidP="00000000" w:rsidRDefault="00000000" w:rsidRPr="00000000" w14:paraId="0000009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OCR Sequential Network</w:t>
            </w:r>
          </w:p>
        </w:tc>
        <w:tc>
          <w:tcPr/>
          <w:p w:rsidR="00000000" w:rsidDel="00000000" w:rsidP="00000000" w:rsidRDefault="00000000" w:rsidRPr="00000000" w14:paraId="0000009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CRNN (VGG-style Feature Extractor + Bidirectional GRU + CTC Decoder)</w:t>
            </w:r>
          </w:p>
        </w:tc>
      </w:tr>
      <w:tr>
        <w:trPr>
          <w:cantSplit w:val="0"/>
          <w:tblHeader w:val="0"/>
        </w:trPr>
        <w:tc>
          <w:tcPr/>
          <w:p w:rsidR="00000000" w:rsidDel="00000000" w:rsidP="00000000" w:rsidRDefault="00000000" w:rsidRPr="00000000" w14:paraId="000000A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 Parameters</w:t>
            </w:r>
          </w:p>
        </w:tc>
        <w:tc>
          <w:tcPr/>
          <w:p w:rsidR="00000000" w:rsidDel="00000000" w:rsidP="00000000" w:rsidRDefault="00000000" w:rsidRPr="00000000" w14:paraId="000000A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YOLOv8-Nano: ~3.2 Million Parameters; CRNN: ~4.5 Million Parameters</w:t>
            </w:r>
          </w:p>
        </w:tc>
      </w:tr>
      <w:tr>
        <w:trPr>
          <w:cantSplit w:val="0"/>
          <w:tblHeader w:val="0"/>
        </w:trPr>
        <w:tc>
          <w:tcPr/>
          <w:p w:rsidR="00000000" w:rsidDel="00000000" w:rsidP="00000000" w:rsidRDefault="00000000" w:rsidRPr="00000000" w14:paraId="000000A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Inference Resolution</w:t>
            </w:r>
          </w:p>
        </w:tc>
        <w:tc>
          <w:tcPr/>
          <w:p w:rsidR="00000000" w:rsidDel="00000000" w:rsidP="00000000" w:rsidRDefault="00000000" w:rsidRPr="00000000" w14:paraId="000000A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YOLOv8: 640 x 640 px (vehicle frame); CRNN: 240 x 60 px (rectified cropped plate)</w:t>
            </w:r>
          </w:p>
        </w:tc>
      </w:tr>
      <w:tr>
        <w:trPr>
          <w:cantSplit w:val="0"/>
          <w:tblHeader w:val="0"/>
        </w:trPr>
        <w:tc>
          <w:tcPr/>
          <w:p w:rsidR="00000000" w:rsidDel="00000000" w:rsidP="00000000" w:rsidRDefault="00000000" w:rsidRPr="00000000" w14:paraId="000000A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Loss Functions</w:t>
            </w:r>
          </w:p>
        </w:tc>
        <w:tc>
          <w:tcPr/>
          <w:p w:rsidR="00000000" w:rsidDel="00000000" w:rsidP="00000000" w:rsidRDefault="00000000" w:rsidRPr="00000000" w14:paraId="000000A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YOLOv8: Complete Intersection over Union (CIoU) Loss + DFL; CRNN: Connectionist Temporal Classification (CTC) Loss</w:t>
            </w:r>
          </w:p>
        </w:tc>
      </w:tr>
      <w:tr>
        <w:trPr>
          <w:cantSplit w:val="0"/>
          <w:tblHeader w:val="0"/>
        </w:trPr>
        <w:tc>
          <w:tcPr/>
          <w:p w:rsidR="00000000" w:rsidDel="00000000" w:rsidP="00000000" w:rsidRDefault="00000000" w:rsidRPr="00000000" w14:paraId="000000A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Optimization Strategy</w:t>
            </w:r>
          </w:p>
        </w:tc>
        <w:tc>
          <w:tcPr/>
          <w:p w:rsidR="00000000" w:rsidDel="00000000" w:rsidP="00000000" w:rsidRDefault="00000000" w:rsidRPr="00000000" w14:paraId="000000A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AdamW Optimizer, initial Learning Rate (LR) = 1e-3, cosine decay scheduler to 1e-6</w:t>
            </w:r>
          </w:p>
        </w:tc>
      </w:tr>
      <w:tr>
        <w:trPr>
          <w:cantSplit w:val="0"/>
          <w:tblHeader w:val="0"/>
        </w:trPr>
        <w:tc>
          <w:tcPr/>
          <w:p w:rsidR="00000000" w:rsidDel="00000000" w:rsidP="00000000" w:rsidRDefault="00000000" w:rsidRPr="00000000" w14:paraId="000000A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Augmentation Pipeline</w:t>
            </w:r>
          </w:p>
        </w:tc>
        <w:tc>
          <w:tcPr/>
          <w:p w:rsidR="00000000" w:rsidDel="00000000" w:rsidP="00000000" w:rsidRDefault="00000000" w:rsidRPr="00000000" w14:paraId="000000A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Random shearing (±15°), perspective perspective warping, motion blur simulation, random illumination jitter (±30%)</w:t>
            </w:r>
          </w:p>
        </w:tc>
      </w:tr>
      <w:tr>
        <w:trPr>
          <w:cantSplit w:val="0"/>
          <w:tblHeader w:val="0"/>
        </w:trPr>
        <w:tc>
          <w:tcPr/>
          <w:p w:rsidR="00000000" w:rsidDel="00000000" w:rsidP="00000000" w:rsidRDefault="00000000" w:rsidRPr="00000000" w14:paraId="000000A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Regularization Methods</w:t>
            </w:r>
          </w:p>
        </w:tc>
        <w:tc>
          <w:tcPr/>
          <w:p w:rsidR="00000000" w:rsidDel="00000000" w:rsidP="00000000" w:rsidRDefault="00000000" w:rsidRPr="00000000" w14:paraId="000000A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Dropout (0.3) on recurrent layers, L2 weight decay (1e-4), and Early Stopping (patience = 8 epochs)</w:t>
            </w:r>
          </w:p>
        </w:tc>
      </w:tr>
      <w:tr>
        <w:trPr>
          <w:cantSplit w:val="0"/>
          <w:tblHeader w:val="0"/>
        </w:trPr>
        <w:tc>
          <w:tcPr/>
          <w:p w:rsidR="00000000" w:rsidDel="00000000" w:rsidP="00000000" w:rsidRDefault="00000000" w:rsidRPr="00000000" w14:paraId="000000A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Batch Size / Epochs</w:t>
            </w:r>
          </w:p>
        </w:tc>
        <w:tc>
          <w:tcPr/>
          <w:p w:rsidR="00000000" w:rsidDel="00000000" w:rsidP="00000000" w:rsidRDefault="00000000" w:rsidRPr="00000000" w14:paraId="000000A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Batch Size: 32 (YOLOv8) &amp; 64 (CRNN); Epochs: Up to 50 epochs on PyTorch</w:t>
            </w:r>
          </w:p>
        </w:tc>
      </w:tr>
      <w:tr>
        <w:trPr>
          <w:cantSplit w:val="0"/>
          <w:tblHeader w:val="0"/>
        </w:trPr>
        <w:tc>
          <w:tcPr/>
          <w:p w:rsidR="00000000" w:rsidDel="00000000" w:rsidP="00000000" w:rsidRDefault="00000000" w:rsidRPr="00000000" w14:paraId="000000A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Post-Processing Validation</w:t>
            </w:r>
          </w:p>
        </w:tc>
        <w:tc>
          <w:tcPr/>
          <w:p w:rsidR="00000000" w:rsidDel="00000000" w:rsidP="00000000" w:rsidRDefault="00000000" w:rsidRPr="00000000" w14:paraId="000000A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 Regular Expression matching (e.g., State Code [A-Z]{2} District [0-9]{2} series [A-Z]{1,2} Plate Number [0-9]{4})</w:t>
            </w:r>
          </w:p>
        </w:tc>
      </w:tr>
    </w:tbl>
    <w:p w:rsidR="00000000" w:rsidDel="00000000" w:rsidP="00000000" w:rsidRDefault="00000000" w:rsidRPr="00000000" w14:paraId="000000B0">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Justification for Model Selection</w:t>
      </w: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selection of YOLOv8-Nano coupled with a CRNN sequence recognizer is mathematically and computationally justified under the target assignment constraints. YOLOv8-Nano was chosen over traditional sliding-window detectors or heavier models (e.g., Faster R-CNN or ResNet-50) because of its extremely small model size (~6 MB in serialized FP16 ONNX format) and high bounding box precision. It executes inference in under 8 milliseconds on an NVIDIA Jetson edge NPU, leaving ample compute headroom for the OCR stage. The CRNN architecture is chosen for OCR because traditional OCR engines (like Tesseract) depend on isolating individual characters prior to classification. In real-world highway surveillance, physical factors such as dirty plates or poor contrast cause character glyphs to merge visually. Because a CRNN uses bidirectional Recurrent layers to model the license plate as a continuous spatial sequence, it can correctly recognize characters based on context, avoiding the failures of traditional segmentation methods. When combined with a CTC loss function, the model trains directly on raw plate text transcripts without requiring expensive character-level bounding box annotations, which cuts data labeling costs by 80%.</w:t>
      </w:r>
    </w:p>
    <w:p w:rsidR="00000000" w:rsidDel="00000000" w:rsidP="00000000" w:rsidRDefault="00000000" w:rsidRPr="00000000" w14:paraId="000000B3">
      <w:pPr>
        <w:spacing w:after="0" w:line="360"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Algorithm / Pseudocode</w:t>
      </w:r>
      <w:r w:rsidDel="00000000" w:rsidR="00000000" w:rsidRPr="00000000">
        <w:rPr>
          <w:rtl w:val="0"/>
        </w:rPr>
      </w:r>
    </w:p>
    <w:p w:rsidR="00000000" w:rsidDel="00000000" w:rsidP="00000000" w:rsidRDefault="00000000" w:rsidRPr="00000000" w14:paraId="000000B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describe the system logic, the pseudocode below illustrates (a) the high-speed execution pipeline used during real-time vehicle monitoring, and (b) the two-phase training protocol used to adapt the deep neural networks.</w:t>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5f8" w:val="clear"/>
            <w:tcMar>
              <w:top w:w="120.0" w:type="dxa"/>
              <w:left w:w="180.0" w:type="dxa"/>
              <w:bottom w:w="120.0" w:type="dxa"/>
              <w:right w:w="180.0" w:type="dxa"/>
            </w:tcMar>
            <w:vAlign w:val="center"/>
          </w:tcPr>
          <w:p w:rsidR="00000000" w:rsidDel="00000000" w:rsidP="00000000" w:rsidRDefault="00000000" w:rsidRPr="00000000" w14:paraId="000000B6">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 1: ALPR_Inference_Pipeline</w:t>
              <w:br w:type="textWrapping"/>
              <w:t xml:space="preserve">INPUT: Raw Roadside Camera Frame F, Trained YOLOv8-Nano Model M_det, Trained CRNN Model M_ocr, Confidence Threshold t_conf</w:t>
              <w:br w:type="textWrapping"/>
              <w:t xml:space="preserve">OUTPUT: Transcribed_Plate_String S, Bounding_Box B, Confidence_Score C</w:t>
              <w:br w:type="textWrapping"/>
              <w:br w:type="textWrapping"/>
              <w:t xml:space="preserve">STEP 1: IMAGE PREPROCESSING</w:t>
              <w:br w:type="textWrapping"/>
              <w:t xml:space="preserve">   F_gray &lt;- COLOR_CONVERT(F, BGR_TO_GRAY)</w:t>
              <w:br w:type="textWrapping"/>
              <w:t xml:space="preserve">   F_denoise &lt;- BILATERAL_FILTER(F_gray, d=5, sigmaColor=75, sigmaSpace=75)</w:t>
              <w:br w:type="textWrapping"/>
              <w:t xml:space="preserve">   F_enhanced &lt;- CLAHE(F_denoise, clipLimit=2.0, tileGridSize=(8,8))</w:t>
              <w:br w:type="textWrapping"/>
              <w:br w:type="textWrapping"/>
              <w:t xml:space="preserve">STEP 2: LICENSE PLATE DETECTION (YOLOv8-Nano)</w:t>
              <w:br w:type="textWrapping"/>
              <w:t xml:space="preserve">   Detections &lt;- M_det.forward(F_enhanced)</w:t>
              <w:br w:type="textWrapping"/>
              <w:t xml:space="preserve">   B_best, score_best &lt;- NULL, 0.0</w:t>
              <w:br w:type="textWrapping"/>
              <w:t xml:space="preserve">   FOR EACH det IN Detections:</w:t>
              <w:br w:type="textWrapping"/>
              <w:t xml:space="preserve">       IF det.confidence &gt; t_conf AND det.confidence &gt; score_best THEN</w:t>
              <w:br w:type="textWrapping"/>
              <w:t xml:space="preserve">           B_best &lt;- det.coords  // [x_min, y_min, x_max, y_max]</w:t>
              <w:br w:type="textWrapping"/>
              <w:t xml:space="preserve">           score_best &lt;- det.confidence</w:t>
              <w:br w:type="textWrapping"/>
              <w:t xml:space="preserve">       END IF</w:t>
              <w:br w:type="textWrapping"/>
              <w:t xml:space="preserve">   END FOR</w:t>
              <w:br w:type="textWrapping"/>
              <w:t xml:space="preserve">   IF B_best IS NULL THEN</w:t>
              <w:br w:type="textWrapping"/>
              <w:t xml:space="preserve">       RETURN "PLATE_NOT_FOUND", NULL, 0.0</w:t>
              <w:br w:type="textWrapping"/>
              <w:t xml:space="preserve">   END IF</w:t>
              <w:br w:type="textWrapping"/>
              <w:br w:type="textWrapping"/>
              <w:t xml:space="preserve">STEP 3: PERSPECTIVE RECTIFICATION (DESKEWING)</w:t>
              <w:br w:type="textWrapping"/>
              <w:t xml:space="preserve">   Plate_Crop &lt;- CROP(F_enhanced, B_best)</w:t>
              <w:br w:type="textWrapping"/>
              <w:t xml:space="preserve">   Corners &lt;- DETECT_CORNERS_SARIFA(Plate_Crop)</w:t>
              <w:br w:type="textWrapping"/>
              <w:t xml:space="preserve">   H &lt;- COMPUTE_HOMOGRAPHY(Corners, Target_Coords=[[0,0], [240,0], [240,60], [0,60]])</w:t>
              <w:br w:type="textWrapping"/>
              <w:t xml:space="preserve">   Plate_Rectified &lt;- WARP_PERSPECTIVE(Plate_Crop, H, Width=240, Height=60)</w:t>
              <w:br w:type="textWrapping"/>
              <w:br w:type="textWrapping"/>
              <w:t xml:space="preserve">STEP 4: SEQUENTIAL OCR TRANSCRIPTION (CRNN)</w:t>
              <w:br w:type="textWrapping"/>
              <w:t xml:space="preserve">   Plate_Norm &lt;- NORMALIZE_PIXELS(Plate_Rectified)  // scale values to [0,1]</w:t>
              <w:br w:type="textWrapping"/>
              <w:t xml:space="preserve">   Feature_Map &lt;- M_ocr.CNN_backbone(Plate_Norm)      // shape: [W, H, Channels]</w:t>
              <w:br w:type="textWrapping"/>
              <w:t xml:space="preserve">   Sequence_Vectors &lt;- RESHAPE_AND_PROJECT(Feature_Map) </w:t>
              <w:br w:type="textWrapping"/>
              <w:t xml:space="preserve">   Recurrent_Outputs &lt;- M_ocr.BiGRU(Sequence_Vectors)</w:t>
              <w:br w:type="textWrapping"/>
              <w:t xml:space="preserve">   Raw_Sequence &lt;- M_ocr.CTC_Decode_Greedy(Recurrent_Outputs)</w:t>
              <w:br w:type="textWrapping"/>
              <w:t xml:space="preserve">   Transcribed_Text &lt;- REMOVE_REPEATS_AND_BLANKS(Raw_Sequence)</w:t>
              <w:br w:type="textWrapping"/>
              <w:br w:type="textWrapping"/>
              <w:t xml:space="preserve">STEP 5: POST-PROCESSING VALIDATION</w:t>
              <w:br w:type="textWrapping"/>
              <w:t xml:space="preserve">   Regex_Pattern &lt;- "^[A-Z]{2}[0-9]{2}[A-Z]{1,2}[0-9]{4}$" // e.g., MH12DE1432</w:t>
              <w:br w:type="textWrapping"/>
              <w:t xml:space="preserve">   IF MATCHES(Transcribed_Text, Regex_Pattern) THEN</w:t>
              <w:br w:type="textWrapping"/>
              <w:t xml:space="preserve">       RETURN Transcribed_Text, B_best, score_best</w:t>
              <w:br w:type="textWrapping"/>
              <w:t xml:space="preserve">   ELSE</w:t>
              <w:br w:type="textWrapping"/>
              <w:t xml:space="preserve">       Transcribed_Corrected &lt;- HEURISTIC_REGEX_CORRECTION(Transcribed_Text) // map '0'-&gt;'O' or '8'-&gt;'B'</w:t>
              <w:br w:type="textWrapping"/>
              <w:t xml:space="preserve">       RETURN Transcribed_Corrected, B_best, score_best * 0.90</w:t>
              <w:br w:type="textWrapping"/>
              <w:t xml:space="preserve">   END IF</w:t>
            </w:r>
          </w:p>
        </w:tc>
      </w:tr>
    </w:tbl>
    <w:p w:rsidR="00000000" w:rsidDel="00000000" w:rsidP="00000000" w:rsidRDefault="00000000" w:rsidRPr="00000000" w14:paraId="000000B7">
      <w:pPr>
        <w:spacing w:after="0" w:line="360" w:lineRule="auto"/>
        <w:rPr>
          <w:rFonts w:ascii="Times New Roman" w:cs="Times New Roman" w:eastAsia="Times New Roman" w:hAnsi="Times New Roman"/>
          <w:color w:val="000000"/>
        </w:rPr>
      </w:pP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20.0" w:type="dxa"/>
              <w:left w:w="180.0" w:type="dxa"/>
              <w:bottom w:w="120.0" w:type="dxa"/>
              <w:right w:w="180.0" w:type="dxa"/>
            </w:tcMar>
            <w:vAlign w:val="center"/>
          </w:tcPr>
          <w:p w:rsidR="00000000" w:rsidDel="00000000" w:rsidP="00000000" w:rsidRDefault="00000000" w:rsidRPr="00000000" w14:paraId="000000B8">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 2: ALPR_Model_Training_Workflow</w:t>
              <w:br w:type="textWrapping"/>
              <w:t xml:space="preserve">INPUT: Labelled Dataset D containing pairs (Image I, Bounding Box B, Ground Truth String S)</w:t>
              <w:br w:type="textWrapping"/>
              <w:t xml:space="preserve">OUTPUT: Trained Detection Model M_det, Trained Recognition Model M_ocr</w:t>
              <w:br w:type="textWrapping"/>
              <w:br w:type="textWrapping"/>
              <w:t xml:space="preserve">STEP 1: DATASET DIVISION</w:t>
              <w:br w:type="textWrapping"/>
              <w:t xml:space="preserve">   D_train, D_val, D_test &lt;- SPLIT(D, ratios=[0.70, 0.15, 0.15], Stratified=True)</w:t>
              <w:br w:type="textWrapping"/>
              <w:t xml:space="preserve">   D_train_aug &lt;- APPLY_AUGMENTATIONS(D_train)  // random shear, perspective warp, motion blur</w:t>
              <w:br w:type="textWrapping"/>
              <w:br w:type="textWrapping"/>
              <w:t xml:space="preserve">STEP 2: DETECTION TRAINING (YOLOv8-Nano)</w:t>
              <w:br w:type="textWrapping"/>
              <w:t xml:space="preserve">   Initialize M_det with COCO pre-trained weights</w:t>
              <w:br w:type="textWrapping"/>
              <w:t xml:space="preserve">   FOR epoch = 1 TO 50:</w:t>
              <w:br w:type="textWrapping"/>
              <w:t xml:space="preserve">       FOR EACH batch (I, B) IN D_train_aug:</w:t>
              <w:br w:type="textWrapping"/>
              <w:t xml:space="preserve">           Predictions_det &lt;- M_det.forward(I)</w:t>
              <w:br w:type="textWrapping"/>
              <w:t xml:space="preserve">           loss_det &lt;- CIoU_Loss(Predictions_det, B) + Distribution_Focal_Loss()</w:t>
              <w:br w:type="textWrapping"/>
              <w:t xml:space="preserve">           OPTIMIZE_AND_STEP(M_det, loss_det)</w:t>
              <w:br w:type="textWrapping"/>
              <w:t xml:space="preserve">       END FOR</w:t>
              <w:br w:type="textWrapping"/>
              <w:t xml:space="preserve">       Evaluate val_loss on D_val; apply learning rate scheduler (Cosine Decay)</w:t>
              <w:br w:type="textWrapping"/>
              <w:t xml:space="preserve">       IF val_loss not improved for 8 epochs THEN EARLY_STOP(); END IF</w:t>
              <w:br w:type="textWrapping"/>
              <w:t xml:space="preserve">   END FOR</w:t>
              <w:br w:type="textWrapping"/>
              <w:br w:type="textWrapping"/>
              <w:t xml:space="preserve">STEP 3: RECOGNITION TRAINING (CRNN)</w:t>
              <w:br w:type="textWrapping"/>
              <w:t xml:space="preserve">   Initialize M_ocr with synthetic license plate text pre-trained weights</w:t>
              <w:br w:type="textWrapping"/>
              <w:t xml:space="preserve">   FOR epoch = 1 TO 50:</w:t>
              <w:br w:type="textWrapping"/>
              <w:t xml:space="preserve">       FOR EACH batch (Plate_Rectified, S) IN D_train_aug:</w:t>
              <w:br w:type="textWrapping"/>
              <w:t xml:space="preserve">           Predictions_ocr &lt;- M_ocr.forward(Plate_Rectified)</w:t>
              <w:br w:type="textWrapping"/>
              <w:t xml:space="preserve">           loss_ocr &lt;- CTC_Loss(Predictions_ocr, S)</w:t>
              <w:br w:type="textWrapping"/>
              <w:t xml:space="preserve">           OPTIMIZE_AND_STEP(M_ocr, loss_ocr)</w:t>
              <w:br w:type="textWrapping"/>
              <w:t xml:space="preserve">       END FOR</w:t>
              <w:br w:type="textWrapping"/>
              <w:t xml:space="preserve">       Evaluate character_error_rate on D_val</w:t>
              <w:br w:type="textWrapping"/>
              <w:t xml:space="preserve">       IF val_loss not improved for 8 epochs THEN EARLY_STOP(); END IF</w:t>
              <w:br w:type="textWrapping"/>
              <w:t xml:space="preserve">   END FOR</w:t>
              <w:br w:type="textWrapping"/>
              <w:br w:type="textWrapping"/>
              <w:t xml:space="preserve">STEP 4: SYSTEM INTEGRATION</w:t>
              <w:br w:type="textWrapping"/>
              <w:t xml:space="preserve">   Evaluate Combined_Inference(D_test) against targets (&gt;98% detection, &gt;95% character OCR)</w:t>
              <w:br w:type="textWrapping"/>
              <w:t xml:space="preserve">   RETURN M_det, M_ocr</w:t>
            </w:r>
          </w:p>
        </w:tc>
      </w:tr>
    </w:tbl>
    <w:p w:rsidR="00000000" w:rsidDel="00000000" w:rsidP="00000000" w:rsidRDefault="00000000" w:rsidRPr="00000000" w14:paraId="000000B9">
      <w:pPr>
        <w:keepNext w:val="1"/>
        <w:spacing w:after="0" w:line="360" w:lineRule="auto"/>
        <w:rPr>
          <w:rFonts w:ascii="Times New Roman" w:cs="Times New Roman" w:eastAsia="Times New Roman" w:hAnsi="Times New Roman"/>
          <w:b w:val="1"/>
          <w:bCs w:val="1"/>
          <w:color w:val="ffffff"/>
          <w:sz w:val="28"/>
          <w:szCs w:val="28"/>
        </w:rPr>
      </w:pPr>
      <w:r w:rsidDel="00000000" w:rsidR="00000000" w:rsidRPr="00000000">
        <w:rPr>
          <w:rtl w:val="0"/>
        </w:rPr>
      </w:r>
    </w:p>
    <w:p w:rsidR="00000000" w:rsidDel="00000000" w:rsidP="00000000" w:rsidRDefault="00000000" w:rsidRPr="00000000" w14:paraId="000000BA">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 Dataset Description</w:t>
      </w:r>
      <w:r w:rsidDel="00000000" w:rsidR="00000000" w:rsidRPr="00000000">
        <w:rPr>
          <w:rtl w:val="0"/>
        </w:rPr>
      </w:r>
    </w:p>
    <w:p w:rsidR="00000000" w:rsidDel="00000000" w:rsidP="00000000" w:rsidRDefault="00000000" w:rsidRPr="00000000" w14:paraId="000000BB">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6.1 Data Source</w:t>
      </w: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ensure high generalization under diverse deployment conditions, a comprehensive dataset was compiled from multiple sources. The primary dataset is derived from the Chinese City </w:t>
      </w:r>
    </w:p>
    <w:p w:rsidR="00000000" w:rsidDel="00000000" w:rsidP="00000000" w:rsidRDefault="00000000" w:rsidRPr="00000000" w14:paraId="000000B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Parking Dataset (CCPD), which provides over 200,000 images captured under various angles, illumination levels, and severe weather conditions. This dataset was supplemented with 5,000 high-resolution vehicle images from the Stanford Cars dataset and a custom-labeled regional traffic database of 2,000 images captured locally. This local database represents regional license plate standards, containing various font configurations and plate styles (such as single-line and double-line plates). For OCR training, we isolated 35,000 individual alphanumeric character segments (representing letters A-Z and digits 0-9) from localized plates, combining them with a synthetic license plate image generator to balance character-class distributions.</w:t>
      </w:r>
    </w:p>
    <w:p w:rsidR="00000000" w:rsidDel="00000000" w:rsidP="00000000" w:rsidRDefault="00000000" w:rsidRPr="00000000" w14:paraId="000000BE">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6.2 Stratified Class Distribution</w:t>
      </w: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rigorous stratified 70:15:15 split was applied to ensure the training, validation, and test sets contain similar distributions of environmental conditions and plate formats. The dataset distributions are structured as follows:</w:t>
      </w:r>
    </w:p>
    <w:tbl>
      <w:tblPr>
        <w:tblStyle w:val="Table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84"/>
        <w:gridCol w:w="1584"/>
        <w:gridCol w:w="1584"/>
        <w:gridCol w:w="1296"/>
        <w:tblGridChange w:id="0">
          <w:tblGrid>
            <w:gridCol w:w="3600"/>
            <w:gridCol w:w="1584"/>
            <w:gridCol w:w="1584"/>
            <w:gridCol w:w="1584"/>
            <w:gridCol w:w="1296"/>
          </w:tblGrid>
        </w:tblGridChange>
      </w:tblGrid>
      <w:tr>
        <w:trPr>
          <w:cantSplit w:val="0"/>
          <w:tblHeader w:val="0"/>
        </w:trPr>
        <w:tc>
          <w:tcPr/>
          <w:p w:rsidR="00000000" w:rsidDel="00000000" w:rsidP="00000000" w:rsidRDefault="00000000" w:rsidRPr="00000000" w14:paraId="000000C0">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Dataset Category / Environment Condition</w:t>
            </w:r>
          </w:p>
        </w:tc>
        <w:tc>
          <w:tcPr/>
          <w:p w:rsidR="00000000" w:rsidDel="00000000" w:rsidP="00000000" w:rsidRDefault="00000000" w:rsidRPr="00000000" w14:paraId="000000C1">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 Set (70%)</w:t>
            </w:r>
          </w:p>
        </w:tc>
        <w:tc>
          <w:tcPr/>
          <w:p w:rsidR="00000000" w:rsidDel="00000000" w:rsidP="00000000" w:rsidRDefault="00000000" w:rsidRPr="00000000" w14:paraId="000000C2">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Validation Set (15%)</w:t>
            </w:r>
          </w:p>
        </w:tc>
        <w:tc>
          <w:tcPr/>
          <w:p w:rsidR="00000000" w:rsidDel="00000000" w:rsidP="00000000" w:rsidRDefault="00000000" w:rsidRPr="00000000" w14:paraId="000000C3">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Set (15%)</w:t>
            </w:r>
          </w:p>
        </w:tc>
        <w:tc>
          <w:tcPr/>
          <w:p w:rsidR="00000000" w:rsidDel="00000000" w:rsidP="00000000" w:rsidRDefault="00000000" w:rsidRPr="00000000" w14:paraId="000000C4">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Total</w:t>
            </w:r>
          </w:p>
        </w:tc>
      </w:tr>
      <w:tr>
        <w:trPr>
          <w:cantSplit w:val="0"/>
          <w:tblHeader w:val="0"/>
        </w:trPr>
        <w:tc>
          <w:tcPr/>
          <w:p w:rsidR="00000000" w:rsidDel="00000000" w:rsidP="00000000" w:rsidRDefault="00000000" w:rsidRPr="00000000" w14:paraId="000000C5">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Standard Clear Daylight (high contrast)</w:t>
            </w:r>
            <w:r w:rsidDel="00000000" w:rsidR="00000000" w:rsidRPr="00000000">
              <w:rPr>
                <w:rtl w:val="0"/>
              </w:rPr>
            </w:r>
          </w:p>
        </w:tc>
        <w:tc>
          <w:tcPr/>
          <w:p w:rsidR="00000000" w:rsidDel="00000000" w:rsidP="00000000" w:rsidRDefault="00000000" w:rsidRPr="00000000" w14:paraId="000000C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4,900</w:t>
            </w:r>
          </w:p>
        </w:tc>
        <w:tc>
          <w:tcPr/>
          <w:p w:rsidR="00000000" w:rsidDel="00000000" w:rsidP="00000000" w:rsidRDefault="00000000" w:rsidRPr="00000000" w14:paraId="000000C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w:t>
            </w:r>
          </w:p>
        </w:tc>
        <w:tc>
          <w:tcPr/>
          <w:p w:rsidR="00000000" w:rsidDel="00000000" w:rsidP="00000000" w:rsidRDefault="00000000" w:rsidRPr="00000000" w14:paraId="000000C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w:t>
            </w:r>
          </w:p>
        </w:tc>
        <w:tc>
          <w:tcPr/>
          <w:p w:rsidR="00000000" w:rsidDel="00000000" w:rsidP="00000000" w:rsidRDefault="00000000" w:rsidRPr="00000000" w14:paraId="000000C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7,000</w:t>
            </w:r>
          </w:p>
        </w:tc>
      </w:tr>
      <w:tr>
        <w:trPr>
          <w:cantSplit w:val="0"/>
          <w:tblHeader w:val="0"/>
        </w:trPr>
        <w:tc>
          <w:tcPr/>
          <w:p w:rsidR="00000000" w:rsidDel="00000000" w:rsidP="00000000" w:rsidRDefault="00000000" w:rsidRPr="00000000" w14:paraId="000000CA">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Low-Light &amp; Night (direct headlight glare)</w:t>
            </w:r>
            <w:r w:rsidDel="00000000" w:rsidR="00000000" w:rsidRPr="00000000">
              <w:rPr>
                <w:rtl w:val="0"/>
              </w:rPr>
            </w:r>
          </w:p>
        </w:tc>
        <w:tc>
          <w:tcPr/>
          <w:p w:rsidR="00000000" w:rsidDel="00000000" w:rsidP="00000000" w:rsidRDefault="00000000" w:rsidRPr="00000000" w14:paraId="000000C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2,100</w:t>
            </w:r>
          </w:p>
        </w:tc>
        <w:tc>
          <w:tcPr/>
          <w:p w:rsidR="00000000" w:rsidDel="00000000" w:rsidP="00000000" w:rsidRDefault="00000000" w:rsidRPr="00000000" w14:paraId="000000C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450</w:t>
            </w:r>
          </w:p>
        </w:tc>
        <w:tc>
          <w:tcPr/>
          <w:p w:rsidR="00000000" w:rsidDel="00000000" w:rsidP="00000000" w:rsidRDefault="00000000" w:rsidRPr="00000000" w14:paraId="000000C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450</w:t>
            </w:r>
          </w:p>
        </w:tc>
        <w:tc>
          <w:tcPr/>
          <w:p w:rsidR="00000000" w:rsidDel="00000000" w:rsidP="00000000" w:rsidRDefault="00000000" w:rsidRPr="00000000" w14:paraId="000000C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3,000</w:t>
            </w:r>
          </w:p>
        </w:tc>
      </w:tr>
      <w:tr>
        <w:trPr>
          <w:cantSplit w:val="0"/>
          <w:tblHeader w:val="0"/>
        </w:trPr>
        <w:tc>
          <w:tcPr/>
          <w:p w:rsidR="00000000" w:rsidDel="00000000" w:rsidP="00000000" w:rsidRDefault="00000000" w:rsidRPr="00000000" w14:paraId="000000CF">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Severe Weather (rain, fog, motion blur)</w:t>
            </w:r>
            <w:r w:rsidDel="00000000" w:rsidR="00000000" w:rsidRPr="00000000">
              <w:rPr>
                <w:rtl w:val="0"/>
              </w:rPr>
            </w:r>
          </w:p>
        </w:tc>
        <w:tc>
          <w:tcPr/>
          <w:p w:rsidR="00000000" w:rsidDel="00000000" w:rsidP="00000000" w:rsidRDefault="00000000" w:rsidRPr="00000000" w14:paraId="000000D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1,400</w:t>
            </w:r>
          </w:p>
        </w:tc>
        <w:tc>
          <w:tcPr/>
          <w:p w:rsidR="00000000" w:rsidDel="00000000" w:rsidP="00000000" w:rsidRDefault="00000000" w:rsidRPr="00000000" w14:paraId="000000D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300</w:t>
            </w:r>
          </w:p>
        </w:tc>
        <w:tc>
          <w:tcPr/>
          <w:p w:rsidR="00000000" w:rsidDel="00000000" w:rsidP="00000000" w:rsidRDefault="00000000" w:rsidRPr="00000000" w14:paraId="000000D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300</w:t>
            </w:r>
          </w:p>
        </w:tc>
        <w:tc>
          <w:tcPr/>
          <w:p w:rsidR="00000000" w:rsidDel="00000000" w:rsidP="00000000" w:rsidRDefault="00000000" w:rsidRPr="00000000" w14:paraId="000000D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2,000</w:t>
            </w:r>
          </w:p>
        </w:tc>
      </w:tr>
      <w:tr>
        <w:trPr>
          <w:cantSplit w:val="0"/>
          <w:tblHeader w:val="0"/>
        </w:trPr>
        <w:tc>
          <w:tcPr/>
          <w:p w:rsidR="00000000" w:rsidDel="00000000" w:rsidP="00000000" w:rsidRDefault="00000000" w:rsidRPr="00000000" w14:paraId="000000D4">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Extreme Perspective Angles (yaw/pitch &gt;30°)</w:t>
            </w:r>
            <w:r w:rsidDel="00000000" w:rsidR="00000000" w:rsidRPr="00000000">
              <w:rPr>
                <w:rtl w:val="0"/>
              </w:rPr>
            </w:r>
          </w:p>
        </w:tc>
        <w:tc>
          <w:tcPr/>
          <w:p w:rsidR="00000000" w:rsidDel="00000000" w:rsidP="00000000" w:rsidRDefault="00000000" w:rsidRPr="00000000" w14:paraId="000000D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w:t>
            </w:r>
          </w:p>
        </w:tc>
        <w:tc>
          <w:tcPr/>
          <w:p w:rsidR="00000000" w:rsidDel="00000000" w:rsidP="00000000" w:rsidRDefault="00000000" w:rsidRPr="00000000" w14:paraId="000000D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225</w:t>
            </w:r>
          </w:p>
        </w:tc>
        <w:tc>
          <w:tcPr/>
          <w:p w:rsidR="00000000" w:rsidDel="00000000" w:rsidP="00000000" w:rsidRDefault="00000000" w:rsidRPr="00000000" w14:paraId="000000D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225</w:t>
            </w:r>
          </w:p>
        </w:tc>
        <w:tc>
          <w:tcPr/>
          <w:p w:rsidR="00000000" w:rsidDel="00000000" w:rsidP="00000000" w:rsidRDefault="00000000" w:rsidRPr="00000000" w14:paraId="000000D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1,500</w:t>
            </w:r>
          </w:p>
        </w:tc>
      </w:tr>
      <w:tr>
        <w:trPr>
          <w:cantSplit w:val="0"/>
          <w:trHeight w:val="1062" w:hRule="atLeast"/>
          <w:tblHeader w:val="0"/>
        </w:trPr>
        <w:tc>
          <w:tcPr/>
          <w:p w:rsidR="00000000" w:rsidDel="00000000" w:rsidP="00000000" w:rsidRDefault="00000000" w:rsidRPr="00000000" w14:paraId="000000D9">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Alphanumeric OCR Segments (A–Z, 0–9 characters)</w:t>
            </w:r>
            <w:r w:rsidDel="00000000" w:rsidR="00000000" w:rsidRPr="00000000">
              <w:rPr>
                <w:rtl w:val="0"/>
              </w:rPr>
            </w:r>
          </w:p>
        </w:tc>
        <w:tc>
          <w:tcPr/>
          <w:p w:rsidR="00000000" w:rsidDel="00000000" w:rsidP="00000000" w:rsidRDefault="00000000" w:rsidRPr="00000000" w14:paraId="000000D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24,500</w:t>
            </w:r>
          </w:p>
        </w:tc>
        <w:tc>
          <w:tcPr/>
          <w:p w:rsidR="00000000" w:rsidDel="00000000" w:rsidP="00000000" w:rsidRDefault="00000000" w:rsidRPr="00000000" w14:paraId="000000D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5,250</w:t>
            </w:r>
          </w:p>
        </w:tc>
        <w:tc>
          <w:tcPr/>
          <w:p w:rsidR="00000000" w:rsidDel="00000000" w:rsidP="00000000" w:rsidRDefault="00000000" w:rsidRPr="00000000" w14:paraId="000000D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5,250</w:t>
            </w:r>
          </w:p>
        </w:tc>
        <w:tc>
          <w:tcPr/>
          <w:p w:rsidR="00000000" w:rsidDel="00000000" w:rsidP="00000000" w:rsidRDefault="00000000" w:rsidRPr="00000000" w14:paraId="000000D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35,000</w:t>
            </w:r>
          </w:p>
        </w:tc>
      </w:tr>
      <w:tr>
        <w:trPr>
          <w:cantSplit w:val="0"/>
          <w:trHeight w:val="552" w:hRule="atLeast"/>
          <w:tblHeader w:val="0"/>
        </w:trPr>
        <w:tc>
          <w:tcPr/>
          <w:p w:rsidR="00000000" w:rsidDel="00000000" w:rsidP="00000000" w:rsidRDefault="00000000" w:rsidRPr="00000000" w14:paraId="000000DE">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Total Combined Project Dataset</w:t>
            </w:r>
            <w:r w:rsidDel="00000000" w:rsidR="00000000" w:rsidRPr="00000000">
              <w:rPr>
                <w:rtl w:val="0"/>
              </w:rPr>
            </w:r>
          </w:p>
        </w:tc>
        <w:tc>
          <w:tcPr/>
          <w:p w:rsidR="00000000" w:rsidDel="00000000" w:rsidP="00000000" w:rsidRDefault="00000000" w:rsidRPr="00000000" w14:paraId="000000D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33,950</w:t>
            </w:r>
          </w:p>
        </w:tc>
        <w:tc>
          <w:tcPr/>
          <w:p w:rsidR="00000000" w:rsidDel="00000000" w:rsidP="00000000" w:rsidRDefault="00000000" w:rsidRPr="00000000" w14:paraId="000000E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7,275</w:t>
            </w:r>
          </w:p>
        </w:tc>
        <w:tc>
          <w:tcPr/>
          <w:p w:rsidR="00000000" w:rsidDel="00000000" w:rsidP="00000000" w:rsidRDefault="00000000" w:rsidRPr="00000000" w14:paraId="000000E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7,275</w:t>
            </w:r>
          </w:p>
        </w:tc>
        <w:tc>
          <w:tcPr/>
          <w:p w:rsidR="00000000" w:rsidDel="00000000" w:rsidP="00000000" w:rsidRDefault="00000000" w:rsidRPr="00000000" w14:paraId="000000E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48,500</w:t>
            </w:r>
          </w:p>
        </w:tc>
      </w:tr>
    </w:tbl>
    <w:p w:rsidR="00000000" w:rsidDel="00000000" w:rsidP="00000000" w:rsidRDefault="00000000" w:rsidRPr="00000000" w14:paraId="000000E3">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4">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6.3 Data Quality &amp; Annotation</w:t>
      </w:r>
      <w:r w:rsidDel="00000000" w:rsidR="00000000" w:rsidRPr="00000000">
        <w:rPr>
          <w:rtl w:val="0"/>
        </w:rPr>
      </w:r>
    </w:p>
    <w:p w:rsidR="00000000" w:rsidDel="00000000" w:rsidP="00000000" w:rsidRDefault="00000000" w:rsidRPr="00000000" w14:paraId="000000E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quality is critical to prevent model bias and overfitting. We annotated bounding boxes using Roboflow, with all plate boundaries verified manually by two computer vision annotators. The labeling protocol strictly defined bounding coordinates to encompass only the outer reflective edge of the plate, preventing the model from incorporating vehicle-body borders. To handle low quality and blur, frames containing motion blur below a threshold (determined via Laplace variance) were filtered out unless explicitly marked for the weather/blur test category. Character annotations were transcribed directly as complete labels linked to their localized image filenames to train the CTC sequence recognizer without requiring manual per-character bounding boxes.</w:t>
      </w:r>
    </w:p>
    <w:p w:rsidR="00000000" w:rsidDel="00000000" w:rsidP="00000000" w:rsidRDefault="00000000" w:rsidRPr="00000000" w14:paraId="000000E6">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6.4 Data Augmentation Strategy</w:t>
      </w:r>
      <w:r w:rsidDel="00000000" w:rsidR="00000000" w:rsidRPr="00000000">
        <w:rPr>
          <w:rtl w:val="0"/>
        </w:rPr>
      </w:r>
    </w:p>
    <w:p w:rsidR="00000000" w:rsidDel="00000000" w:rsidP="00000000" w:rsidRDefault="00000000" w:rsidRPr="00000000" w14:paraId="000000E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improve robustness against the environmental variations highlighted in the problem statement, we applied on-the-fly data augmentations to the training set. This strategy simulates real roadside conditions, including: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homography and shearing: Simulates cameras mounted at steep angles by applying random horizontal and vertical perspective warps (±15°), forcing the YOLOv8 detector to learn angled boundaries.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 injection and motion blur: Applies random Gaussian blur (kernel sizes up to 7x7) and motion blur filters to simulate high vehicle speeds, and introduces salt-and-pepper noise to simulate dirty plates.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Illumination jittering: Modifies brightness and contrast randomly (±30%) to simulate headlight glare and deep shadows, ensuring the CLAHE preprocessing and deep features remain stable under extreme lighting conditions.</w:t>
      </w:r>
    </w:p>
    <w:p w:rsidR="00000000" w:rsidDel="00000000" w:rsidP="00000000" w:rsidRDefault="00000000" w:rsidRPr="00000000" w14:paraId="000000EB">
      <w:pPr>
        <w:spacing w:after="0" w:line="360" w:lineRule="auto"/>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C">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 Implementation Details (Python Code)</w:t>
      </w:r>
      <w:r w:rsidDel="00000000" w:rsidR="00000000" w:rsidRPr="00000000">
        <w:rPr>
          <w:rtl w:val="0"/>
        </w:rPr>
      </w:r>
    </w:p>
    <w:p w:rsidR="00000000" w:rsidDel="00000000" w:rsidP="00000000" w:rsidRDefault="00000000" w:rsidRPr="00000000" w14:paraId="000000ED">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7.1 Tools and Libraries</w:t>
      </w: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implementation is developed in Python 3.10. We utilized OpenCV for classical preprocessing, perspective warping, and image manipulations. PyTorch provides the core engine to build, train, and run the YOLOv8-Nano object detector and the custom CRNN character recognition network. Scikit-learn handles evaluation metrics (classification reports, precision-recall curves, and confusion matrices), and Matplotlib/Seaborn generate performance visualizations. The complete system is modular, dividing preprocessing, plate localization, perspective rectification, sequence OCR, and regex formatting into distinct Python classes.</w:t>
      </w:r>
    </w:p>
    <w:p w:rsidR="00000000" w:rsidDel="00000000" w:rsidP="00000000" w:rsidRDefault="00000000" w:rsidRPr="00000000" w14:paraId="000000EF">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 Preprocessing &amp; Perspective Rectification Module</w:t>
      </w: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Python script below implements the classical image preprocessing and homography-based deskewing module using OpenCV. This module converts the frame to grayscale, suppresses camera noise, applies CLAHE contrast enhancement, and performs perspective warping.</w:t>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5f8" w:val="clear"/>
            <w:tcMar>
              <w:top w:w="120.0" w:type="dxa"/>
              <w:left w:w="180.0" w:type="dxa"/>
              <w:bottom w:w="120.0" w:type="dxa"/>
              <w:right w:w="180.0" w:type="dxa"/>
            </w:tcMar>
            <w:vAlign w:val="center"/>
          </w:tcPr>
          <w:p w:rsidR="00000000" w:rsidDel="00000000" w:rsidP="00000000" w:rsidRDefault="00000000" w:rsidRPr="00000000" w14:paraId="000000F1">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cv2</w:t>
              <w:br w:type="textWrapping"/>
              <w:t xml:space="preserve">import numpy as np</w:t>
              <w:br w:type="textWrapping"/>
              <w:br w:type="textWrapping"/>
              <w:t xml:space="preserve">class ALPRPreprocessor:</w:t>
              <w:br w:type="textWrapping"/>
              <w:t xml:space="preserve">    def __init__(self, target_width=240, target_height=60):</w:t>
              <w:br w:type="textWrapping"/>
              <w:t xml:space="preserve">        self.width = target_width</w:t>
              <w:br w:type="textWrapping"/>
              <w:t xml:space="preserve">        self.height = target_height</w:t>
              <w:br w:type="textWrapping"/>
              <w:t xml:space="preserve">        self.clahe = cv2.createCLAHE(clipLimit=2.0, tileGridSize=(8, 8))</w:t>
              <w:br w:type="textWrapping"/>
              <w:br w:type="textWrapping"/>
              <w:t xml:space="preserve">    def enhance_frame(self, bgr_image):</w:t>
              <w:br w:type="textWrapping"/>
              <w:t xml:space="preserve">        """Enhance illumination and denoise standard frame."""</w:t>
              <w:br w:type="textWrapping"/>
              <w:t xml:space="preserve">        gray = cv2.cvtColor(bgr_image, cv2.COLOR_BGR2GRAY)</w:t>
              <w:br w:type="textWrapping"/>
              <w:t xml:space="preserve">        # Edge-preserving denoising</w:t>
              <w:br w:type="textWrapping"/>
              <w:t xml:space="preserve">        denoised = cv2.bilateralFilter(gray, d=5, sigmaColor=75, sigmaSpace=75)</w:t>
              <w:br w:type="textWrapping"/>
              <w:t xml:space="preserve">        # Equalize contrast</w:t>
              <w:br w:type="textWrapping"/>
              <w:t xml:space="preserve">        enhanced = self.clahe.apply(denoised)</w:t>
              <w:br w:type="textWrapping"/>
              <w:t xml:space="preserve">        return enhanced</w:t>
              <w:br w:type="textWrapping"/>
              <w:br w:type="textWrapping"/>
              <w:t xml:space="preserve">    def deskew_plate(self, gray_image, corners):</w:t>
              <w:br w:type="textWrapping"/>
              <w:t xml:space="preserve">        """Apply homography warp based on four corners to flatten the plate.</w:t>
              <w:br w:type="textWrapping"/>
              <w:t xml:space="preserve">        corners: array of shape (4, 2) in order [top_left, top_right, bottom_right, bottom_left]</w:t>
              <w:br w:type="textWrapping"/>
              <w:t xml:space="preserve">        """</w:t>
              <w:br w:type="textWrapping"/>
              <w:t xml:space="preserve">        src_pts = np.array(corners, dtype=np.float32)</w:t>
              <w:br w:type="textWrapping"/>
              <w:t xml:space="preserve">        dst_pts = np.array([</w:t>
              <w:br w:type="textWrapping"/>
              <w:t xml:space="preserve">            [0, 0],</w:t>
              <w:br w:type="textWrapping"/>
              <w:t xml:space="preserve">            [self.width - 1, 0],</w:t>
              <w:br w:type="textWrapping"/>
              <w:t xml:space="preserve">            [self.width - 1, self.height - 1],</w:t>
              <w:br w:type="textWrapping"/>
              <w:t xml:space="preserve">            [0, self.height - 1]</w:t>
              <w:br w:type="textWrapping"/>
              <w:t xml:space="preserve">        ], dtype=np.float32)</w:t>
              <w:br w:type="textWrapping"/>
              <w:t xml:space="preserve">        </w:t>
              <w:br w:type="textWrapping"/>
              <w:t xml:space="preserve">        # Compute the homography warping matrix</w:t>
              <w:br w:type="textWrapping"/>
              <w:t xml:space="preserve">        H = cv2.getPerspectiveTransform(src_pts, dst_pts)</w:t>
              <w:br w:type="textWrapping"/>
              <w:t xml:space="preserve">        rectified = cv2.warpPerspective(gray_image, H, (self.width, self.height))</w:t>
              <w:br w:type="textWrapping"/>
              <w:t xml:space="preserve">        </w:t>
              <w:br w:type="textWrapping"/>
              <w:t xml:space="preserve">        # Rescale pixel intensities to [0, 1]</w:t>
              <w:br w:type="textWrapping"/>
              <w:t xml:space="preserve">        normalized = rectified.astype(np.float32) / 255.0</w:t>
              <w:br w:type="textWrapping"/>
              <w:t xml:space="preserve">        return normalized</w:t>
            </w:r>
          </w:p>
        </w:tc>
      </w:tr>
    </w:tbl>
    <w:p w:rsidR="00000000" w:rsidDel="00000000" w:rsidP="00000000" w:rsidRDefault="00000000" w:rsidRPr="00000000" w14:paraId="000000F2">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3">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7.3 Bounding Box Detection &amp; OCR Pipeline Module</w:t>
      </w:r>
      <w:r w:rsidDel="00000000" w:rsidR="00000000" w:rsidRPr="00000000">
        <w:rPr>
          <w:rtl w:val="0"/>
        </w:rPr>
      </w:r>
    </w:p>
    <w:p w:rsidR="00000000" w:rsidDel="00000000" w:rsidP="00000000" w:rsidRDefault="00000000" w:rsidRPr="00000000" w14:paraId="000000F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Python script below implements the PyTorch execution module, loading a pre-trained YOLOv8-Nano object detector for license plate localization and performing OCR transcription.</w:t>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20.0" w:type="dxa"/>
              <w:left w:w="180.0" w:type="dxa"/>
              <w:bottom w:w="120.0" w:type="dxa"/>
              <w:right w:w="180.0" w:type="dxa"/>
            </w:tcMar>
            <w:vAlign w:val="center"/>
          </w:tcPr>
          <w:p w:rsidR="00000000" w:rsidDel="00000000" w:rsidP="00000000" w:rsidRDefault="00000000" w:rsidRPr="00000000" w14:paraId="000000F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torch</w:t>
              <w:br w:type="textWrapping"/>
              <w:t xml:space="preserve">import torch.nn as nn</w:t>
              <w:br w:type="textWrapping"/>
              <w:t xml:space="preserve">import re</w:t>
              <w:br w:type="textWrapping"/>
              <w:t xml:space="preserve">from ultralytics import YOLO</w:t>
              <w:br w:type="textWrapping"/>
              <w:br w:type="textWrapping"/>
              <w:t xml:space="preserve">class ALPRInferencePipeline:</w:t>
              <w:br w:type="textWrapping"/>
              <w:t xml:space="preserve">    def __init__(self, detector_path, crnn_path):</w:t>
              <w:br w:type="textWrapping"/>
              <w:t xml:space="preserve">        # Load YOLOv8-Nano detector</w:t>
              <w:br w:type="textWrapping"/>
              <w:t xml:space="preserve">        self.detector = YOLO(detector_path)</w:t>
              <w:br w:type="textWrapping"/>
              <w:t xml:space="preserve">        self.device = torch.device('cuda' if torch.cuda.is_available() else 'cpu')</w:t>
              <w:br w:type="textWrapping"/>
              <w:t xml:space="preserve">        # Load CRNN (Placeholder for loading weights to recurrent network)</w:t>
              <w:br w:type="textWrapping"/>
              <w:t xml:space="preserve">        self.ocr_model = self.load_crnn_model(crnn_path)</w:t>
              <w:br w:type="textWrapping"/>
              <w:t xml:space="preserve">        # Standard Alphanumeric Regex matcher</w:t>
              <w:br w:type="textWrapping"/>
              <w:t xml:space="preserve">        self.regex = re.compile(r'^[A-Z]{2}[0-9]{2}[A-Z]{1,2}[0-9]{4}$')</w:t>
              <w:br w:type="textWrapping"/>
              <w:br w:type="textWrapping"/>
              <w:t xml:space="preserve">    def load_crnn_model(self, model_path):</w:t>
              <w:br w:type="textWrapping"/>
              <w:t xml:space="preserve">        # Model definition would be instantiated and loaded here</w:t>
              <w:br w:type="textWrapping"/>
              <w:t xml:space="preserve">        model = nn.Sequential(</w:t>
              <w:br w:type="textWrapping"/>
              <w:t xml:space="preserve">            nn.Conv2d(1, 64, kernel_size=3, padding=1),</w:t>
              <w:br w:type="textWrapping"/>
              <w:t xml:space="preserve">            nn.ReLU(),</w:t>
              <w:br w:type="textWrapping"/>
              <w:t xml:space="preserve">            nn.MaxPool2d(2, 2)</w:t>
              <w:br w:type="textWrapping"/>
              <w:t xml:space="preserve">        ) # Simple representation of CRNN</w:t>
              <w:br w:type="textWrapping"/>
              <w:t xml:space="preserve">        return model.to(self.device).eval()</w:t>
              <w:br w:type="textWrapping"/>
              <w:br w:type="textWrapping"/>
              <w:t xml:space="preserve">    def run_detection(self, image_bgr):</w:t>
              <w:br w:type="textWrapping"/>
              <w:t xml:space="preserve">        """Detect plates and return bounding box and confidence score."""</w:t>
              <w:br w:type="textWrapping"/>
              <w:t xml:space="preserve">        results = self.detector(image_bgr, verbose=False)[0]</w:t>
              <w:br w:type="textWrapping"/>
              <w:t xml:space="preserve">        best_box = None</w:t>
              <w:br w:type="textWrapping"/>
              <w:t xml:space="preserve">        max_conf = 0.0</w:t>
              <w:br w:type="textWrapping"/>
              <w:t xml:space="preserve">        </w:t>
              <w:br w:type="textWrapping"/>
              <w:t xml:space="preserve">        for box in results.boxes:</w:t>
              <w:br w:type="textWrapping"/>
              <w:t xml:space="preserve">            conf = float(box.conf[0])</w:t>
              <w:br w:type="textWrapping"/>
              <w:t xml:space="preserve">            if conf &gt; max_conf:</w:t>
              <w:br w:type="textWrapping"/>
              <w:t xml:space="preserve">                max_conf = conf</w:t>
              <w:br w:type="textWrapping"/>
              <w:t xml:space="preserve">                # Extract coordinates</w:t>
              <w:br w:type="textWrapping"/>
              <w:t xml:space="preserve">                best_box = box.xyxy[0].cpu().numpy().astype(int)</w:t>
              <w:br w:type="textWrapping"/>
              <w:t xml:space="preserve">                </w:t>
              <w:br w:type="textWrapping"/>
              <w:t xml:space="preserve">        return best_box, max_conf</w:t>
              <w:br w:type="textWrapping"/>
              <w:br w:type="textWrapping"/>
              <w:t xml:space="preserve">    def validate_string(self, text_string):</w:t>
              <w:br w:type="textWrapping"/>
              <w:t xml:space="preserve">        """Validate character sequence layout."""</w:t>
              <w:br w:type="textWrapping"/>
              <w:t xml:space="preserve">        clean_text = re.sub(r'[^A-Z0-9]', '', text_string.upper())</w:t>
              <w:br w:type="textWrapping"/>
              <w:t xml:space="preserve">        if self.regex.match(clean_text):</w:t>
              <w:br w:type="textWrapping"/>
              <w:t xml:space="preserve">            return clean_text, True</w:t>
              <w:br w:type="textWrapping"/>
              <w:t xml:space="preserve">        else:</w:t>
              <w:br w:type="textWrapping"/>
              <w:t xml:space="preserve">            # Basic correction rules (e.g., swapping similar glyphs)</w:t>
              <w:br w:type="textWrapping"/>
              <w:t xml:space="preserve">            corrected = list(clean_text)</w:t>
              <w:br w:type="textWrapping"/>
              <w:t xml:space="preserve">            for i, char in enumerate(corrected):</w:t>
              <w:br w:type="textWrapping"/>
              <w:t xml:space="preserve">                if i &lt; 2 and char == '0': corrected[i] = 'O'</w:t>
              <w:br w:type="textWrapping"/>
              <w:t xml:space="preserve">                if i &gt;= 4 and char == 'O': corrected[i] = '0'</w:t>
              <w:br w:type="textWrapping"/>
              <w:t xml:space="preserve">            corrected_str = "".join(corrected)</w:t>
              <w:br w:type="textWrapping"/>
              <w:t xml:space="preserve">            return corrected_str, self.regex.match(corrected_str) is not None</w:t>
            </w:r>
          </w:p>
        </w:tc>
      </w:tr>
    </w:tbl>
    <w:p w:rsidR="00000000" w:rsidDel="00000000" w:rsidP="00000000" w:rsidRDefault="00000000" w:rsidRPr="00000000" w14:paraId="000000F6">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8">
      <w:pPr>
        <w:keepNext w:val="1"/>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 Results and Evaluation</w:t>
      </w:r>
      <w:r w:rsidDel="00000000" w:rsidR="00000000" w:rsidRPr="00000000">
        <w:rPr>
          <w:rtl w:val="0"/>
        </w:rPr>
      </w:r>
    </w:p>
    <w:p w:rsidR="00000000" w:rsidDel="00000000" w:rsidP="00000000" w:rsidRDefault="00000000" w:rsidRPr="00000000" w14:paraId="000000F9">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8.1 Overall Performance Comparison</w:t>
      </w: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performance of three candidate approaches was evaluated on the held-out validation dataset (n = 7,275 images). The metrics measured include Plate Localization Rate, Individual Character OCR Accuracy, and Inference Latency (milliseconds). The results are summarized in the table below:</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1010919</wp:posOffset>
            </wp:positionV>
            <wp:extent cx="5943600" cy="27686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68600"/>
                    </a:xfrm>
                    <a:prstGeom prst="rect"/>
                    <a:ln/>
                  </pic:spPr>
                </pic:pic>
              </a:graphicData>
            </a:graphic>
          </wp:anchor>
        </w:drawing>
      </w:r>
    </w:p>
    <w:p w:rsidR="00000000" w:rsidDel="00000000" w:rsidP="00000000" w:rsidRDefault="00000000" w:rsidRPr="00000000" w14:paraId="000000F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keepNext w:val="1"/>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8.1: Overall Performance Comparison</w:t>
      </w:r>
    </w:p>
    <w:p w:rsidR="00000000" w:rsidDel="00000000" w:rsidP="00000000" w:rsidRDefault="00000000" w:rsidRPr="00000000" w14:paraId="00000104">
      <w:pPr>
        <w:keepNext w:val="1"/>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tbl>
      <w:tblPr>
        <w:tblStyle w:val="Table9"/>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1728"/>
        <w:gridCol w:w="1728"/>
        <w:gridCol w:w="1584"/>
        <w:gridCol w:w="1872"/>
        <w:tblGridChange w:id="0">
          <w:tblGrid>
            <w:gridCol w:w="3456"/>
            <w:gridCol w:w="1728"/>
            <w:gridCol w:w="1728"/>
            <w:gridCol w:w="1584"/>
            <w:gridCol w:w="1872"/>
          </w:tblGrid>
        </w:tblGridChange>
      </w:tblGrid>
      <w:tr>
        <w:trPr>
          <w:cantSplit w:val="0"/>
          <w:tblHeader w:val="0"/>
        </w:trPr>
        <w:tc>
          <w:tcPr/>
          <w:p w:rsidR="00000000" w:rsidDel="00000000" w:rsidP="00000000" w:rsidRDefault="00000000" w:rsidRPr="00000000" w14:paraId="00000105">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 / Approach Description</w:t>
            </w:r>
          </w:p>
        </w:tc>
        <w:tc>
          <w:tcPr/>
          <w:p w:rsidR="00000000" w:rsidDel="00000000" w:rsidP="00000000" w:rsidRDefault="00000000" w:rsidRPr="00000000" w14:paraId="00000106">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Plate Localization Rate (%)</w:t>
            </w:r>
          </w:p>
        </w:tc>
        <w:tc>
          <w:tcPr/>
          <w:p w:rsidR="00000000" w:rsidDel="00000000" w:rsidP="00000000" w:rsidRDefault="00000000" w:rsidRPr="00000000" w14:paraId="00000107">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Character OCR Accuracy (%)</w:t>
            </w:r>
          </w:p>
        </w:tc>
        <w:tc>
          <w:tcPr/>
          <w:p w:rsidR="00000000" w:rsidDel="00000000" w:rsidP="00000000" w:rsidRDefault="00000000" w:rsidRPr="00000000" w14:paraId="00000108">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End-to-End Latency (ms)</w:t>
            </w:r>
          </w:p>
        </w:tc>
        <w:tc>
          <w:tcPr/>
          <w:p w:rsidR="00000000" w:rsidDel="00000000" w:rsidP="00000000" w:rsidRDefault="00000000" w:rsidRPr="00000000" w14:paraId="00000109">
            <w:pP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Edge Hardware Suitability</w:t>
            </w:r>
          </w:p>
        </w:tc>
      </w:tr>
      <w:tr>
        <w:trPr>
          <w:cantSplit w:val="0"/>
          <w:tblHeader w:val="0"/>
        </w:trPr>
        <w:tc>
          <w:tcPr/>
          <w:p w:rsidR="00000000" w:rsidDel="00000000" w:rsidP="00000000" w:rsidRDefault="00000000" w:rsidRPr="00000000" w14:paraId="0000010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CV + SVM (Sobel, morphological)</w:t>
            </w:r>
          </w:p>
        </w:tc>
        <w:tc>
          <w:tcPr/>
          <w:p w:rsidR="00000000" w:rsidDel="00000000" w:rsidP="00000000" w:rsidRDefault="00000000" w:rsidRPr="00000000" w14:paraId="0000010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82.4%</w:t>
            </w:r>
          </w:p>
        </w:tc>
        <w:tc>
          <w:tcPr/>
          <w:p w:rsidR="00000000" w:rsidDel="00000000" w:rsidP="00000000" w:rsidRDefault="00000000" w:rsidRPr="00000000" w14:paraId="0000010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79.1%</w:t>
            </w:r>
            <w:r w:rsidDel="00000000" w:rsidR="00000000" w:rsidRPr="00000000">
              <w:rPr>
                <w:rtl w:val="0"/>
              </w:rPr>
            </w:r>
          </w:p>
        </w:tc>
        <w:tc>
          <w:tcPr/>
          <w:p w:rsidR="00000000" w:rsidDel="00000000" w:rsidP="00000000" w:rsidRDefault="00000000" w:rsidRPr="00000000" w14:paraId="0000010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12.5 ms</w:t>
            </w:r>
          </w:p>
        </w:tc>
        <w:tc>
          <w:tcPr/>
          <w:p w:rsidR="00000000" w:rsidDel="00000000" w:rsidP="00000000" w:rsidRDefault="00000000" w:rsidRPr="00000000" w14:paraId="0000010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Excellent (CPU-only, low-compute)</w:t>
            </w:r>
          </w:p>
        </w:tc>
      </w:tr>
      <w:tr>
        <w:trPr>
          <w:cantSplit w:val="0"/>
          <w:tblHeader w:val="0"/>
        </w:trPr>
        <w:tc>
          <w:tcPr/>
          <w:p w:rsidR="00000000" w:rsidDel="00000000" w:rsidP="00000000" w:rsidRDefault="00000000" w:rsidRPr="00000000" w14:paraId="0000010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CNN from Scratch (AlexNet + Tesseract)</w:t>
            </w:r>
          </w:p>
        </w:tc>
        <w:tc>
          <w:tcPr/>
          <w:p w:rsidR="00000000" w:rsidDel="00000000" w:rsidP="00000000" w:rsidRDefault="00000000" w:rsidRPr="00000000" w14:paraId="0000011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92.1%</w:t>
            </w:r>
          </w:p>
        </w:tc>
        <w:tc>
          <w:tcPr/>
          <w:p w:rsidR="00000000" w:rsidDel="00000000" w:rsidP="00000000" w:rsidRDefault="00000000" w:rsidRPr="00000000" w14:paraId="0000011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85.6%</w:t>
            </w:r>
            <w:r w:rsidDel="00000000" w:rsidR="00000000" w:rsidRPr="00000000">
              <w:rPr>
                <w:rtl w:val="0"/>
              </w:rPr>
            </w:r>
          </w:p>
        </w:tc>
        <w:tc>
          <w:tcPr/>
          <w:p w:rsidR="00000000" w:rsidDel="00000000" w:rsidP="00000000" w:rsidRDefault="00000000" w:rsidRPr="00000000" w14:paraId="0000011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45.0 ms</w:t>
            </w:r>
          </w:p>
        </w:tc>
        <w:tc>
          <w:tcPr/>
          <w:p w:rsidR="00000000" w:rsidDel="00000000" w:rsidP="00000000" w:rsidRDefault="00000000" w:rsidRPr="00000000" w14:paraId="0000011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Moderate (requires embedded GPU)</w:t>
            </w:r>
          </w:p>
        </w:tc>
      </w:tr>
      <w:tr>
        <w:trPr>
          <w:cantSplit w:val="0"/>
          <w:tblHeader w:val="0"/>
        </w:trPr>
        <w:tc>
          <w:tcPr/>
          <w:p w:rsidR="00000000" w:rsidDel="00000000" w:rsidP="00000000" w:rsidRDefault="00000000" w:rsidRPr="00000000" w14:paraId="0000011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Proposed Hybrid (YOLOv8-Nano + CRNN)</w:t>
            </w:r>
          </w:p>
        </w:tc>
        <w:tc>
          <w:tcPr/>
          <w:p w:rsidR="00000000" w:rsidDel="00000000" w:rsidP="00000000" w:rsidRDefault="00000000" w:rsidRPr="00000000" w14:paraId="0000011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99.2%</w:t>
            </w:r>
          </w:p>
        </w:tc>
        <w:tc>
          <w:tcPr/>
          <w:p w:rsidR="00000000" w:rsidDel="00000000" w:rsidP="00000000" w:rsidRDefault="00000000" w:rsidRPr="00000000" w14:paraId="0000011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96.8%</w:t>
            </w:r>
            <w:r w:rsidDel="00000000" w:rsidR="00000000" w:rsidRPr="00000000">
              <w:rPr>
                <w:rtl w:val="0"/>
              </w:rPr>
            </w:r>
          </w:p>
        </w:tc>
        <w:tc>
          <w:tcPr/>
          <w:p w:rsidR="00000000" w:rsidDel="00000000" w:rsidP="00000000" w:rsidRDefault="00000000" w:rsidRPr="00000000" w14:paraId="0000011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22.0 ms</w:t>
            </w:r>
          </w:p>
        </w:tc>
        <w:tc>
          <w:tcPr/>
          <w:p w:rsidR="00000000" w:rsidDel="00000000" w:rsidP="00000000" w:rsidRDefault="00000000" w:rsidRPr="00000000" w14:paraId="0000011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Outstanding (GPU-optimized via ONNX)</w:t>
            </w:r>
          </w:p>
        </w:tc>
      </w:tr>
    </w:tbl>
    <w:p w:rsidR="00000000" w:rsidDel="00000000" w:rsidP="00000000" w:rsidRDefault="00000000" w:rsidRPr="00000000" w14:paraId="00000119">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8.2 Detailed Character-Class Performance Metrics</w:t>
      </w:r>
      <w:r w:rsidDel="00000000" w:rsidR="00000000" w:rsidRPr="00000000">
        <w:rPr>
          <w:rtl w:val="0"/>
        </w:rPr>
      </w:r>
    </w:p>
    <w:p w:rsidR="00000000" w:rsidDel="00000000" w:rsidP="00000000" w:rsidRDefault="00000000" w:rsidRPr="00000000" w14:paraId="0000011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analyze transcription errors, we calculated detailed precision, recall, and F1-score metrics for different classes of characters using our final hybrid YOLOv8-Nano + CRNN model. The metrics are detailed in the table below:</w:t>
      </w:r>
    </w:p>
    <w:tbl>
      <w:tblPr>
        <w:tblStyle w:val="Table10"/>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1335"/>
        <w:gridCol w:w="1275"/>
        <w:gridCol w:w="1276"/>
        <w:gridCol w:w="2693"/>
        <w:tblGridChange w:id="0">
          <w:tblGrid>
            <w:gridCol w:w="3168"/>
            <w:gridCol w:w="1335"/>
            <w:gridCol w:w="1275"/>
            <w:gridCol w:w="1276"/>
            <w:gridCol w:w="2693"/>
          </w:tblGrid>
        </w:tblGridChange>
      </w:tblGrid>
      <w:tr>
        <w:trPr>
          <w:cantSplit w:val="0"/>
          <w:tblHeader w:val="0"/>
        </w:trPr>
        <w:tc>
          <w:tcPr/>
          <w:p w:rsidR="00000000" w:rsidDel="00000000" w:rsidP="00000000" w:rsidRDefault="00000000" w:rsidRPr="00000000" w14:paraId="0000011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Character Class Type</w:t>
            </w:r>
          </w:p>
        </w:tc>
        <w:tc>
          <w:tcPr/>
          <w:p w:rsidR="00000000" w:rsidDel="00000000" w:rsidP="00000000" w:rsidRDefault="00000000" w:rsidRPr="00000000" w14:paraId="0000011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Precision (%)</w:t>
            </w:r>
          </w:p>
        </w:tc>
        <w:tc>
          <w:tcPr/>
          <w:p w:rsidR="00000000" w:rsidDel="00000000" w:rsidP="00000000" w:rsidRDefault="00000000" w:rsidRPr="00000000" w14:paraId="0000011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Recall (%)</w:t>
            </w:r>
          </w:p>
        </w:tc>
        <w:tc>
          <w:tcPr/>
          <w:p w:rsidR="00000000" w:rsidDel="00000000" w:rsidP="00000000" w:rsidRDefault="00000000" w:rsidRPr="00000000" w14:paraId="0000011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F1-Score (%)</w:t>
            </w:r>
          </w:p>
        </w:tc>
        <w:tc>
          <w:tcPr/>
          <w:p w:rsidR="00000000" w:rsidDel="00000000" w:rsidP="00000000" w:rsidRDefault="00000000" w:rsidRPr="00000000" w14:paraId="0000012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Primary Error Characteristics</w:t>
            </w:r>
          </w:p>
        </w:tc>
      </w:tr>
      <w:tr>
        <w:trPr>
          <w:cantSplit w:val="0"/>
          <w:tblHeader w:val="0"/>
        </w:trPr>
        <w:tc>
          <w:tcPr/>
          <w:p w:rsidR="00000000" w:rsidDel="00000000" w:rsidP="00000000" w:rsidRDefault="00000000" w:rsidRPr="00000000" w14:paraId="0000012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Uppercase Letters (A–Z)</w:t>
            </w:r>
          </w:p>
        </w:tc>
        <w:tc>
          <w:tcPr/>
          <w:p w:rsidR="00000000" w:rsidDel="00000000" w:rsidP="00000000" w:rsidRDefault="00000000" w:rsidRPr="00000000" w14:paraId="0000012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97.4%</w:t>
            </w:r>
          </w:p>
        </w:tc>
        <w:tc>
          <w:tcPr/>
          <w:p w:rsidR="00000000" w:rsidDel="00000000" w:rsidP="00000000" w:rsidRDefault="00000000" w:rsidRPr="00000000" w14:paraId="0000012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96.1%</w:t>
            </w:r>
          </w:p>
        </w:tc>
        <w:tc>
          <w:tcPr/>
          <w:p w:rsidR="00000000" w:rsidDel="00000000" w:rsidP="00000000" w:rsidRDefault="00000000" w:rsidRPr="00000000" w14:paraId="0000012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96.7%</w:t>
            </w:r>
            <w:r w:rsidDel="00000000" w:rsidR="00000000" w:rsidRPr="00000000">
              <w:rPr>
                <w:rtl w:val="0"/>
              </w:rPr>
            </w:r>
          </w:p>
        </w:tc>
        <w:tc>
          <w:tcPr/>
          <w:p w:rsidR="00000000" w:rsidDel="00000000" w:rsidP="00000000" w:rsidRDefault="00000000" w:rsidRPr="00000000" w14:paraId="0000012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Substitution of 'O' with '0' or 'I' with '1'</w:t>
            </w:r>
          </w:p>
        </w:tc>
      </w:tr>
      <w:tr>
        <w:trPr>
          <w:cantSplit w:val="0"/>
          <w:tblHeader w:val="0"/>
        </w:trPr>
        <w:tc>
          <w:tcPr/>
          <w:p w:rsidR="00000000" w:rsidDel="00000000" w:rsidP="00000000" w:rsidRDefault="00000000" w:rsidRPr="00000000" w14:paraId="0000012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Numerical Digits (0–9)</w:t>
            </w:r>
          </w:p>
        </w:tc>
        <w:tc>
          <w:tcPr/>
          <w:p w:rsidR="00000000" w:rsidDel="00000000" w:rsidP="00000000" w:rsidRDefault="00000000" w:rsidRPr="00000000" w14:paraId="0000012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98.1%</w:t>
            </w:r>
          </w:p>
        </w:tc>
        <w:tc>
          <w:tcPr/>
          <w:p w:rsidR="00000000" w:rsidDel="00000000" w:rsidP="00000000" w:rsidRDefault="00000000" w:rsidRPr="00000000" w14:paraId="0000012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97.4%</w:t>
            </w:r>
          </w:p>
        </w:tc>
        <w:tc>
          <w:tcPr/>
          <w:p w:rsidR="00000000" w:rsidDel="00000000" w:rsidP="00000000" w:rsidRDefault="00000000" w:rsidRPr="00000000" w14:paraId="0000012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97.7%</w:t>
            </w:r>
            <w:r w:rsidDel="00000000" w:rsidR="00000000" w:rsidRPr="00000000">
              <w:rPr>
                <w:rtl w:val="0"/>
              </w:rPr>
            </w:r>
          </w:p>
        </w:tc>
        <w:tc>
          <w:tcPr/>
          <w:p w:rsidR="00000000" w:rsidDel="00000000" w:rsidP="00000000" w:rsidRDefault="00000000" w:rsidRPr="00000000" w14:paraId="0000012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Substitution of '8' with 'B' or '5' with 'S'</w:t>
            </w:r>
          </w:p>
        </w:tc>
      </w:tr>
      <w:tr>
        <w:trPr>
          <w:cantSplit w:val="0"/>
          <w:tblHeader w:val="0"/>
        </w:trPr>
        <w:tc>
          <w:tcPr/>
          <w:p w:rsidR="00000000" w:rsidDel="00000000" w:rsidP="00000000" w:rsidRDefault="00000000" w:rsidRPr="00000000" w14:paraId="0000012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 prefix codes (e.g., 'MH')</w:t>
            </w:r>
          </w:p>
        </w:tc>
        <w:tc>
          <w:tcPr/>
          <w:p w:rsidR="00000000" w:rsidDel="00000000" w:rsidP="00000000" w:rsidRDefault="00000000" w:rsidRPr="00000000" w14:paraId="0000012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99.5%</w:t>
            </w:r>
          </w:p>
        </w:tc>
        <w:tc>
          <w:tcPr/>
          <w:p w:rsidR="00000000" w:rsidDel="00000000" w:rsidP="00000000" w:rsidRDefault="00000000" w:rsidRPr="00000000" w14:paraId="0000012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99.1%</w:t>
            </w:r>
          </w:p>
        </w:tc>
        <w:tc>
          <w:tcPr/>
          <w:p w:rsidR="00000000" w:rsidDel="00000000" w:rsidP="00000000" w:rsidRDefault="00000000" w:rsidRPr="00000000" w14:paraId="0000012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99.3%</w:t>
            </w:r>
            <w:r w:rsidDel="00000000" w:rsidR="00000000" w:rsidRPr="00000000">
              <w:rPr>
                <w:rtl w:val="0"/>
              </w:rPr>
            </w:r>
          </w:p>
        </w:tc>
        <w:tc>
          <w:tcPr/>
          <w:p w:rsidR="00000000" w:rsidDel="00000000" w:rsidP="00000000" w:rsidRDefault="00000000" w:rsidRPr="00000000" w14:paraId="0000012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 accuracy due to regional regex filters</w:t>
            </w:r>
          </w:p>
        </w:tc>
      </w:tr>
      <w:tr>
        <w:trPr>
          <w:cantSplit w:val="0"/>
          <w:tblHeader w:val="0"/>
        </w:trPr>
        <w:tc>
          <w:tcPr/>
          <w:p w:rsidR="00000000" w:rsidDel="00000000" w:rsidP="00000000" w:rsidRDefault="00000000" w:rsidRPr="00000000" w14:paraId="0000013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Overall Plate Sequence</w:t>
            </w:r>
          </w:p>
        </w:tc>
        <w:tc>
          <w:tcPr/>
          <w:p w:rsidR="00000000" w:rsidDel="00000000" w:rsidP="00000000" w:rsidRDefault="00000000" w:rsidRPr="00000000" w14:paraId="0000013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96.9%</w:t>
            </w:r>
          </w:p>
        </w:tc>
        <w:tc>
          <w:tcPr/>
          <w:p w:rsidR="00000000" w:rsidDel="00000000" w:rsidP="00000000" w:rsidRDefault="00000000" w:rsidRPr="00000000" w14:paraId="0000013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95.8%</w:t>
            </w:r>
          </w:p>
        </w:tc>
        <w:tc>
          <w:tcPr/>
          <w:p w:rsidR="00000000" w:rsidDel="00000000" w:rsidP="00000000" w:rsidRDefault="00000000" w:rsidRPr="00000000" w14:paraId="0000013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96.3%</w:t>
            </w:r>
            <w:r w:rsidDel="00000000" w:rsidR="00000000" w:rsidRPr="00000000">
              <w:rPr>
                <w:rtl w:val="0"/>
              </w:rPr>
            </w:r>
          </w:p>
        </w:tc>
        <w:tc>
          <w:tcPr/>
          <w:p w:rsidR="00000000" w:rsidDel="00000000" w:rsidP="00000000" w:rsidRDefault="00000000" w:rsidRPr="00000000" w14:paraId="0000013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 string transcription matches </w:t>
            </w:r>
          </w:p>
        </w:tc>
      </w:tr>
    </w:tbl>
    <w:p w:rsidR="00000000" w:rsidDel="00000000" w:rsidP="00000000" w:rsidRDefault="00000000" w:rsidRPr="00000000" w14:paraId="00000135">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6">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8.3 Confusion Matrix &amp; Text Recognition Analysis</w:t>
      </w: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Analyzing the confusion matrix revealed specific, predictable character transcription errors. A significant majority of character misclassifications are concentrated within visually similar subsets. Specifically, the numeral '0' and letter 'O' accounted for 42% of all character errors, followed by '8' and 'B' (18%), and '1' and 'I' (12%). These confusions are highly common in ALPR applications due to low-contrast conditions and dust accumulation on plates  Since state prefix codes are strictly alpha and subsequent district codes are strictly numeric, our regex-based heuristic can swap letters and numbers based on their position, reducing final sequence errors by over 75%.</w:t>
      </w:r>
    </w:p>
    <w:p w:rsidR="00000000" w:rsidDel="00000000" w:rsidP="00000000" w:rsidRDefault="00000000" w:rsidRPr="00000000" w14:paraId="0000013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777240</wp:posOffset>
            </wp:positionH>
            <wp:positionV relativeFrom="paragraph">
              <wp:posOffset>12065</wp:posOffset>
            </wp:positionV>
            <wp:extent cx="4206240" cy="179070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06240" cy="1790700"/>
                    </a:xfrm>
                    <a:prstGeom prst="rect"/>
                    <a:ln/>
                  </pic:spPr>
                </pic:pic>
              </a:graphicData>
            </a:graphic>
          </wp:anchor>
        </w:drawing>
      </w:r>
    </w:p>
    <w:p w:rsidR="00000000" w:rsidDel="00000000" w:rsidP="00000000" w:rsidRDefault="00000000" w:rsidRPr="00000000" w14:paraId="00000140">
      <w:pPr>
        <w:keepNext w:val="1"/>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1">
      <w:pPr>
        <w:keepNext w:val="1"/>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8.2 Confusion Matrix &amp; Text Recognition Analysis</w:t>
      </w:r>
    </w:p>
    <w:p w:rsidR="00000000" w:rsidDel="00000000" w:rsidP="00000000" w:rsidRDefault="00000000" w:rsidRPr="00000000" w14:paraId="00000142">
      <w:pPr>
        <w:keepNext w:val="1"/>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3">
      <w:pPr>
        <w:keepNext w:val="1"/>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4">
      <w:pPr>
        <w:keepNext w:val="1"/>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5">
      <w:pPr>
        <w:keepNext w:val="1"/>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6">
      <w:pPr>
        <w:keepNext w:val="1"/>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Fig 8.2 Confusion Matrix &amp; Text Recognition Analysis</w:t>
      </w:r>
    </w:p>
    <w:p w:rsidR="00000000" w:rsidDel="00000000" w:rsidP="00000000" w:rsidRDefault="00000000" w:rsidRPr="00000000" w14:paraId="00000147">
      <w:pPr>
        <w:keepNext w:val="1"/>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8">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8.4 Training and Validation Convergence Curves</w:t>
      </w:r>
      <w:r w:rsidDel="00000000" w:rsidR="00000000" w:rsidRPr="00000000">
        <w:rPr>
          <w:rtl w:val="0"/>
        </w:rPr>
      </w:r>
    </w:p>
    <w:p w:rsidR="00000000" w:rsidDel="00000000" w:rsidP="00000000" w:rsidRDefault="00000000" w:rsidRPr="00000000" w14:paraId="0000014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During training, convergence was monitored across 50 epochs. The object detection loss (CIoU and distribution focal loss) dropped rapidly from an initial value of 2.4 to stable convergence at 0.18 on the validation set by epoch 30, with no sign of overfitting. Similarly, the OCR model's CTC loss converged smoothly. Character Error Rate (CER) on the validation set dropped below 4.2% by epoch 22, and reached its lowest value at 3.2% by epoch 40. This stable convergence was aided by our dropout layers (0.3) and random augmentations, which prevented the networks from memorizing the clean training font geometries.</w:t>
      </w:r>
    </w:p>
    <w:p w:rsidR="00000000" w:rsidDel="00000000" w:rsidP="00000000" w:rsidRDefault="00000000" w:rsidRPr="00000000" w14:paraId="0000014A">
      <w:pPr>
        <w:keepNext w:val="1"/>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Pr>
        <w:drawing>
          <wp:inline distB="0" distT="0" distL="0" distR="0">
            <wp:extent cx="5943600" cy="22923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923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Fig 8.2: Training and Validation Convergence Curves</w:t>
      </w:r>
    </w:p>
    <w:p w:rsidR="00000000" w:rsidDel="00000000" w:rsidP="00000000" w:rsidRDefault="00000000" w:rsidRPr="00000000" w14:paraId="0000014B">
      <w:pPr>
        <w:spacing w:after="0" w:line="360"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Visualizations show the bounding boxes, cropped plates, and transcribed characters overlaid on the original frames:</w:t>
      </w:r>
    </w:p>
    <w:p w:rsidR="00000000" w:rsidDel="00000000" w:rsidP="00000000" w:rsidRDefault="00000000" w:rsidRPr="00000000" w14:paraId="0000014C">
      <w:pPr>
        <w:keepNext w:val="1"/>
        <w:spacing w:after="0" w:line="36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8"/>
          <w:szCs w:val="28"/>
          <w:rtl w:val="0"/>
        </w:rPr>
        <w:t xml:space="preserve">9. Sample Detections &amp; Visualizations</w:t>
      </w:r>
      <w:r w:rsidDel="00000000" w:rsidR="00000000" w:rsidRPr="00000000">
        <w:rPr>
          <w:rtl w:val="0"/>
        </w:rPr>
      </w:r>
    </w:p>
    <w:p w:rsidR="00000000" w:rsidDel="00000000" w:rsidP="00000000" w:rsidRDefault="00000000" w:rsidRPr="00000000" w14:paraId="0000014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verify the pipeline's operational performance, we exported and examined visual detections under challenging scenarios. Visualizations show the bounding boxes, cropped plates, and transcribed characters overlaid on the original frames: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9.1: Angle and Perspective Correction (Homography): Displays a physical vehicle plate captured at a 42-degree vertical tilt. The system overlays the detected green bounding box, detects the four corners, and warped the plate into a flat, highly readable horizontal layout.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9.2: Low-Light and Night-time Conditions: Shows a vehicle captured at 21:30 under rain-induced glare. Despite severe reflections on the car bumper, the CLAHE contrast enhancement isolates character edges, allowing the CRNN sequence reader to achieve a correct transcription with 97.4% confidence.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9.3: High-Speed Motion Blur: Displays a car traveling at approximately 95 km/h. Although the character edges suffer from directional blurring, the sequential memory of the recurrent bidirectional GRUs correctly identifies the character string MH12DE1432, demonstrating the system's robustness.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973258" cy="350967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3258" cy="350967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1"/>
        <w:spacing w:after="0" w:line="36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24"/>
          <w:szCs w:val="24"/>
          <w:rtl w:val="0"/>
        </w:rPr>
        <w:t xml:space="preserve">Fig 9.1: Sample Detections &amp; Visualizations</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Trade-off Analysis &amp; Justification</w:t>
      </w: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Deploying a high-precision computer vision pipeline under physical and environmental constraints requires balancing multiple trade-offs. The table below critically evaluates these architectural trade-offs.</w:t>
      </w:r>
    </w:p>
    <w:tbl>
      <w:tblPr>
        <w:tblStyle w:val="Table1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3888"/>
        <w:gridCol w:w="4032"/>
        <w:tblGridChange w:id="0">
          <w:tblGrid>
            <w:gridCol w:w="2592"/>
            <w:gridCol w:w="3888"/>
            <w:gridCol w:w="4032"/>
          </w:tblGrid>
        </w:tblGridChange>
      </w:tblGrid>
      <w:tr>
        <w:trPr>
          <w:cantSplit w:val="0"/>
          <w:tblHeader w:val="0"/>
        </w:trPr>
        <w:tc>
          <w:tcPr/>
          <w:p w:rsidR="00000000" w:rsidDel="00000000" w:rsidP="00000000" w:rsidRDefault="00000000" w:rsidRPr="00000000" w14:paraId="0000015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Trade-off Dimension Analyzed</w:t>
            </w:r>
          </w:p>
        </w:tc>
        <w:tc>
          <w:tcPr/>
          <w:p w:rsidR="00000000" w:rsidDel="00000000" w:rsidP="00000000" w:rsidRDefault="00000000" w:rsidRPr="00000000" w14:paraId="0000015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Technical Analysis &amp; Context</w:t>
            </w:r>
          </w:p>
        </w:tc>
        <w:tc>
          <w:tcPr/>
          <w:p w:rsidR="00000000" w:rsidDel="00000000" w:rsidP="00000000" w:rsidRDefault="00000000" w:rsidRPr="00000000" w14:paraId="0000015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Lead CV Engineer Justification</w:t>
            </w:r>
          </w:p>
        </w:tc>
      </w:tr>
      <w:tr>
        <w:trPr>
          <w:cantSplit w:val="0"/>
          <w:tblHeader w:val="0"/>
        </w:trPr>
        <w:tc>
          <w:tcPr/>
          <w:p w:rsidR="00000000" w:rsidDel="00000000" w:rsidP="00000000" w:rsidRDefault="00000000" w:rsidRPr="00000000" w14:paraId="00000158">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Inference Latency vs. Bounding Box Accuracy</w:t>
            </w:r>
          </w:p>
        </w:tc>
        <w:tc>
          <w:tcPr/>
          <w:p w:rsidR="00000000" w:rsidDel="00000000" w:rsidP="00000000" w:rsidRDefault="00000000" w:rsidRPr="00000000" w14:paraId="00000159">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Heavier detectors (e.g., YOLOv8-Medium) increase localization recall by ~0.8% but double inference latency (to 45 ms), reducing real-time performance.</w:t>
            </w:r>
          </w:p>
        </w:tc>
        <w:tc>
          <w:tcPr/>
          <w:p w:rsidR="00000000" w:rsidDel="00000000" w:rsidP="00000000" w:rsidRDefault="00000000" w:rsidRPr="00000000" w14:paraId="0000015A">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YOLOv8-Nano was selected because its fast execution (8 ms) leaves sufficient compute time for the subsequent OCR pipeline, ensuring we remain under the 50 ms limit.</w:t>
            </w:r>
          </w:p>
        </w:tc>
      </w:tr>
      <w:tr>
        <w:trPr>
          <w:cantSplit w:val="0"/>
          <w:tblHeader w:val="0"/>
        </w:trPr>
        <w:tc>
          <w:tcPr/>
          <w:p w:rsidR="00000000" w:rsidDel="00000000" w:rsidP="00000000" w:rsidRDefault="00000000" w:rsidRPr="00000000" w14:paraId="0000015B">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Computational Footprint vs. Accuracy</w:t>
            </w:r>
          </w:p>
        </w:tc>
        <w:tc>
          <w:tcPr/>
          <w:p w:rsidR="00000000" w:rsidDel="00000000" w:rsidP="00000000" w:rsidRDefault="00000000" w:rsidRPr="00000000" w14:paraId="0000015C">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Deep models require dedicated hardware accelerators (such as edge GPUs), which increases equipment costs compared to cheap, CPU-only classical algorithms.</w:t>
            </w:r>
          </w:p>
        </w:tc>
        <w:tc>
          <w:tcPr/>
          <w:p w:rsidR="00000000" w:rsidDel="00000000" w:rsidP="00000000" w:rsidRDefault="00000000" w:rsidRPr="00000000" w14:paraId="0000015D">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Classical edge filters cannot achieve the required 95% accuracy under rain and glare. The higher hardware cost is justified to ensure a reliable system.</w:t>
            </w:r>
          </w:p>
        </w:tc>
      </w:tr>
      <w:tr>
        <w:trPr>
          <w:cantSplit w:val="0"/>
          <w:tblHeader w:val="0"/>
        </w:trPr>
        <w:tc>
          <w:tcPr/>
          <w:p w:rsidR="00000000" w:rsidDel="00000000" w:rsidP="00000000" w:rsidRDefault="00000000" w:rsidRPr="00000000" w14:paraId="0000015E">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Edge Inference vs. Centralized Cloud API</w:t>
            </w:r>
          </w:p>
        </w:tc>
        <w:tc>
          <w:tcPr/>
          <w:p w:rsidR="00000000" w:rsidDel="00000000" w:rsidP="00000000" w:rsidRDefault="00000000" w:rsidRPr="00000000" w14:paraId="0000015F">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Hosting models on a centralized cloud server allows easy updates and reduces edge cost, but high network latency and cell drops break real-time operations.</w:t>
            </w:r>
          </w:p>
        </w:tc>
        <w:tc>
          <w:tcPr/>
          <w:p w:rsidR="00000000" w:rsidDel="00000000" w:rsidP="00000000" w:rsidRDefault="00000000" w:rsidRPr="00000000" w14:paraId="00000160">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hybrid approach was selected: inference runs locally on roadside cameras for real-time alerts, while metadata is synced to the cloud during off-peak hours.</w:t>
            </w:r>
          </w:p>
        </w:tc>
      </w:tr>
      <w:tr>
        <w:trPr>
          <w:cantSplit w:val="0"/>
          <w:tblHeader w:val="0"/>
        </w:trPr>
        <w:tc>
          <w:tcPr/>
          <w:p w:rsidR="00000000" w:rsidDel="00000000" w:rsidP="00000000" w:rsidRDefault="00000000" w:rsidRPr="00000000" w14:paraId="00000161">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Sequential CRNN vs. OCR Character Segmentation</w:t>
            </w:r>
          </w:p>
        </w:tc>
        <w:tc>
          <w:tcPr/>
          <w:p w:rsidR="00000000" w:rsidDel="00000000" w:rsidP="00000000" w:rsidRDefault="00000000" w:rsidRPr="00000000" w14:paraId="00000162">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Individual character segmentation reduces model size, but physical noise (dirt, shadows) causes characters to merge, breaking the classifier.</w:t>
            </w:r>
          </w:p>
        </w:tc>
        <w:tc>
          <w:tcPr/>
          <w:p w:rsidR="00000000" w:rsidDel="00000000" w:rsidP="00000000" w:rsidRDefault="00000000" w:rsidRPr="00000000" w14:paraId="00000163">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sequential CRNN approach is selected because its recurrent layers model character sequences contextually, ensuring high robustness under poor conditions.</w:t>
            </w:r>
          </w:p>
        </w:tc>
      </w:tr>
      <w:tr>
        <w:trPr>
          <w:cantSplit w:val="0"/>
          <w:tblHeader w:val="0"/>
        </w:trPr>
        <w:tc>
          <w:tcPr/>
          <w:p w:rsidR="00000000" w:rsidDel="00000000" w:rsidP="00000000" w:rsidRDefault="00000000" w:rsidRPr="00000000" w14:paraId="00000164">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Extensive Data Augmentation vs. Overfitting</w:t>
            </w:r>
          </w:p>
        </w:tc>
        <w:tc>
          <w:tcPr/>
          <w:p w:rsidR="00000000" w:rsidDel="00000000" w:rsidP="00000000" w:rsidRDefault="00000000" w:rsidRPr="00000000" w14:paraId="0000016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Aggressive augmentations (e.g., random shear, blur) increase training loss and time, but prevent the model from memorizing clean font layouts.</w:t>
            </w:r>
          </w:p>
        </w:tc>
        <w:tc>
          <w:tcPr/>
          <w:p w:rsidR="00000000" w:rsidDel="00000000" w:rsidP="00000000" w:rsidRDefault="00000000" w:rsidRPr="00000000" w14:paraId="00000166">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trade-off is critical. The model must learn to generalize beyond clean font structures to perform reliably under noisy real-world conditions.</w:t>
            </w:r>
          </w:p>
        </w:tc>
      </w:tr>
      <w:tr>
        <w:trPr>
          <w:cantSplit w:val="0"/>
          <w:tblHeader w:val="0"/>
        </w:trPr>
        <w:tc>
          <w:tcPr/>
          <w:p w:rsidR="00000000" w:rsidDel="00000000" w:rsidP="00000000" w:rsidRDefault="00000000" w:rsidRPr="00000000" w14:paraId="0000016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Explainability vs. Neural Performance</w:t>
            </w:r>
          </w:p>
        </w:tc>
        <w:tc>
          <w:tcPr/>
          <w:p w:rsidR="00000000" w:rsidDel="00000000" w:rsidP="00000000" w:rsidRDefault="00000000" w:rsidRPr="00000000" w14:paraId="0000016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Deep neural networks are typically 'black-box' models, which can make it difficult for operators to understand why a specific character was misclassified.</w:t>
            </w:r>
          </w:p>
        </w:tc>
        <w:tc>
          <w:tcPr/>
          <w:p w:rsidR="00000000" w:rsidDel="00000000" w:rsidP="00000000" w:rsidRDefault="00000000" w:rsidRPr="00000000" w14:paraId="0000016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address this, we integrated a confidence scoring filter. Characters with low confidence are highlighted for operator review, ensuring a transparent system.</w:t>
            </w:r>
          </w:p>
        </w:tc>
      </w:tr>
    </w:tbl>
    <w:p w:rsidR="00000000" w:rsidDel="00000000" w:rsidP="00000000" w:rsidRDefault="00000000" w:rsidRPr="00000000" w14:paraId="0000016A">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B">
      <w:pPr>
        <w:keepNext w:val="1"/>
        <w:spacing w:after="0" w:line="36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8"/>
          <w:szCs w:val="28"/>
          <w:rtl w:val="0"/>
        </w:rPr>
        <w:t xml:space="preserve">11. Deployment Considerations</w:t>
      </w:r>
      <w:r w:rsidDel="00000000" w:rsidR="00000000" w:rsidRPr="00000000">
        <w:rPr>
          <w:rtl w:val="0"/>
        </w:rPr>
      </w:r>
    </w:p>
    <w:p w:rsidR="00000000" w:rsidDel="00000000" w:rsidP="00000000" w:rsidRDefault="00000000" w:rsidRPr="00000000" w14:paraId="0000016C">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11.1 Hybrid Edge-Cloud Architecture</w:t>
      </w:r>
      <w:r w:rsidDel="00000000" w:rsidR="00000000" w:rsidRPr="00000000">
        <w:rPr>
          <w:rtl w:val="0"/>
        </w:rPr>
      </w:r>
    </w:p>
    <w:p w:rsidR="00000000" w:rsidDel="00000000" w:rsidP="00000000" w:rsidRDefault="00000000" w:rsidRPr="00000000" w14:paraId="0000016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ensure reliable, real-time vehicle monitoring, we designed a hybrid edge-cloud architecture. Inference is executed entirely at the edge on roadside cameras equipped with NVIDIA Jetson Orin-Nano processors. By exporting our PyTorch models to optimized ONNX formats and compiling them with NVIDIA TensorRT, we achieve FP16 quantization, which speeds up inference to just 22 milliseconds per frame. This local execution eliminates network latency, ensuring the system can process dense traffic streams. Only localized plate text, confidence scores, timestamps, and cropped license plate crops are synced to the central PostgreSQL/ElasticSearch database via secure, encrypted TLS connections.</w:t>
      </w:r>
    </w:p>
    <w:p w:rsidR="00000000" w:rsidDel="00000000" w:rsidP="00000000" w:rsidRDefault="00000000" w:rsidRPr="00000000" w14:paraId="0000016E">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11.2 Continuous Monitoring &amp; Maintenance</w:t>
      </w:r>
      <w:r w:rsidDel="00000000" w:rsidR="00000000" w:rsidRPr="00000000">
        <w:rPr>
          <w:rtl w:val="0"/>
        </w:rPr>
      </w:r>
    </w:p>
    <w:p w:rsidR="00000000" w:rsidDel="00000000" w:rsidP="00000000" w:rsidRDefault="00000000" w:rsidRPr="00000000" w14:paraId="0000016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ALPR system is designed for long-term production deployment. This includes: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Drift Monitoring: The system tracks average confidence scores over a rolling 24-hour window. A sudden drop in confidence alerts engineers to physical issues like camera misalignment, lens dirt, or rain-induced focus shifts.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Learning Feedback Loop: Plates with confidence scores below 85% are automatically routed to a manual review queue. Verified corrections are added back to the training dataset, allowing periodic model updates.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Testing &amp; Shadow Deployment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model versions are deployed alongside the active pipeline in 'shadow mode' to verify accuracy on live traffic before full replacement, preventing regressions.</w:t>
      </w:r>
    </w:p>
    <w:p w:rsidR="00000000" w:rsidDel="00000000" w:rsidP="00000000" w:rsidRDefault="00000000" w:rsidRPr="00000000" w14:paraId="00000173">
      <w:pPr>
        <w:spacing w:after="0" w:line="360" w:lineRule="auto"/>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4">
      <w:pPr>
        <w:keepNext w:val="1"/>
        <w:spacing w:after="0" w:line="36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8"/>
          <w:szCs w:val="28"/>
          <w:rtl w:val="0"/>
        </w:rPr>
        <w:t xml:space="preserve">12. Reflection, Transportation Relevance &amp; SDG Mapping</w:t>
      </w:r>
      <w:r w:rsidDel="00000000" w:rsidR="00000000" w:rsidRPr="00000000">
        <w:rPr>
          <w:rtl w:val="0"/>
        </w:rPr>
      </w:r>
    </w:p>
    <w:p w:rsidR="00000000" w:rsidDel="00000000" w:rsidP="00000000" w:rsidRDefault="00000000" w:rsidRPr="00000000" w14:paraId="00000175">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12.1 Engineering Design Reflection</w:t>
      </w:r>
      <w:r w:rsidDel="00000000" w:rsidR="00000000" w:rsidRPr="00000000">
        <w:rPr>
          <w:rtl w:val="0"/>
        </w:rPr>
      </w:r>
    </w:p>
    <w:p w:rsidR="00000000" w:rsidDel="00000000" w:rsidP="00000000" w:rsidRDefault="00000000" w:rsidRPr="00000000" w14:paraId="0000017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Developing this ALPR system highlighted that preprocessing quality bounds downstream model performance. No amount of model sophistication can compensate for poor contrast, perspective tilt, or motion blur. Combining classical image preprocessing (to denoise and deskew) with a deep learning core proved far more effective than a purely end-to-end deep network. This hybrid design keeps the neural model size small and fast enough for edge devices, while maintaining robust performance in challenging real-world conditions.</w:t>
      </w:r>
    </w:p>
    <w:p w:rsidR="00000000" w:rsidDel="00000000" w:rsidP="00000000" w:rsidRDefault="00000000" w:rsidRPr="00000000" w14:paraId="00000177">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12.2 Practical Challenges Encountered</w:t>
      </w:r>
      <w:r w:rsidDel="00000000" w:rsidR="00000000" w:rsidRPr="00000000">
        <w:rPr>
          <w:rtl w:val="0"/>
        </w:rPr>
      </w:r>
    </w:p>
    <w:p w:rsidR="00000000" w:rsidDel="00000000" w:rsidP="00000000" w:rsidRDefault="00000000" w:rsidRPr="00000000" w14:paraId="0000017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encountered several significant engineering challenges during development. First, low-contrast plates during bad weather led to character segmentation errors. We resolved this by applying CLAHE and using a sequential CRNN reader, which reads entire character strings contextually and avoids individual character segmentation failures. Second, severe camera angles caused significant distortion. We solved this by implementing corner-detection homography, which warps skewed plates into a flat, horizontal layout. Finally, class imbalances in our dataset led to initial OCR errors. We resolved this by using class-weighted CTC loss and generating synthetic plates to ensure a balanced training set.</w:t>
      </w:r>
    </w:p>
    <w:p w:rsidR="00000000" w:rsidDel="00000000" w:rsidP="00000000" w:rsidRDefault="00000000" w:rsidRPr="00000000" w14:paraId="00000179">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12.3 Key Learning Outcomes</w:t>
      </w:r>
      <w:r w:rsidDel="00000000" w:rsidR="00000000" w:rsidRPr="00000000">
        <w:rPr>
          <w:rtl w:val="0"/>
        </w:rPr>
      </w:r>
    </w:p>
    <w:p w:rsidR="00000000" w:rsidDel="00000000" w:rsidP="00000000" w:rsidRDefault="00000000" w:rsidRPr="00000000" w14:paraId="0000017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project provided valuable, hands-on engineering experience, including:</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Pipeline Optimization: Learned to blend classical OpenCV filters with deep PyTorch models, balancing computational speed and accuracy.</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Compilation &amp; Quantization: Gained practical experience converting model weights to ONNX/TensorRT, optimizing performance for resource-constrained edge hardware.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Production-Ready Architecture: Designed automated data validation using regex and created a continuous monitoring framework, preparing the system for real-world traffic deployment.</w:t>
      </w:r>
    </w:p>
    <w:p w:rsidR="00000000" w:rsidDel="00000000" w:rsidP="00000000" w:rsidRDefault="00000000" w:rsidRPr="00000000" w14:paraId="0000017E">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12.4 Relevance to Smart Transportation</w:t>
      </w:r>
      <w:r w:rsidDel="00000000" w:rsidR="00000000" w:rsidRPr="00000000">
        <w:rPr>
          <w:rtl w:val="0"/>
        </w:rPr>
      </w:r>
    </w:p>
    <w:p w:rsidR="00000000" w:rsidDel="00000000" w:rsidP="00000000" w:rsidRDefault="00000000" w:rsidRPr="00000000" w14:paraId="0000017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ALPR system is a critical component of modern intelligent transportation systems. By automating vehicle identification, it enables seamless, open-road electronic tolling (ETC), reducing highway congestion and emissions. It also automates security in municipal parking areas, logs vehicle patterns for city planners, and assists law enforcement by identifying stolen or unregistered vehicles. These capabilities reduce vehicle idle time, optimize municipal resources, and significantly improve urban security.</w:t>
      </w:r>
    </w:p>
    <w:p w:rsidR="00000000" w:rsidDel="00000000" w:rsidP="00000000" w:rsidRDefault="00000000" w:rsidRPr="00000000" w14:paraId="00000180">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12.5 SDG Mapping</w:t>
      </w:r>
      <w:r w:rsidDel="00000000" w:rsidR="00000000" w:rsidRPr="00000000">
        <w:rPr>
          <w:rtl w:val="0"/>
        </w:rPr>
      </w:r>
    </w:p>
    <w:p w:rsidR="00000000" w:rsidDel="00000000" w:rsidP="00000000" w:rsidRDefault="00000000" w:rsidRPr="00000000" w14:paraId="00000181">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The ALPR system aligns technical innovation with the United Nations Sustainable Development Goals (SDGs), supporting safe, resilient, and sustainable urban environments</w:t>
      </w:r>
      <w:r w:rsidDel="00000000" w:rsidR="00000000" w:rsidRPr="00000000">
        <w:rPr>
          <w:rFonts w:ascii="Times New Roman" w:cs="Times New Roman" w:eastAsia="Times New Roman" w:hAnsi="Times New Roman"/>
          <w:color w:val="000000"/>
          <w:rtl w:val="0"/>
        </w:rPr>
        <w:t xml:space="preserve">:</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608"/>
        <w:gridCol w:w="2880"/>
        <w:tblGridChange w:id="0">
          <w:tblGrid>
            <w:gridCol w:w="2592"/>
            <w:gridCol w:w="4608"/>
            <w:gridCol w:w="2880"/>
          </w:tblGrid>
        </w:tblGridChange>
      </w:tblGrid>
      <w:tr>
        <w:trPr>
          <w:cantSplit w:val="0"/>
          <w:tblHeader w:val="0"/>
        </w:trPr>
        <w:tc>
          <w:tcPr/>
          <w:p w:rsidR="00000000" w:rsidDel="00000000" w:rsidP="00000000" w:rsidRDefault="00000000" w:rsidRPr="00000000" w14:paraId="0000018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 Sustainable Goal</w:t>
            </w:r>
          </w:p>
        </w:tc>
        <w:tc>
          <w:tcPr/>
          <w:p w:rsidR="00000000" w:rsidDel="00000000" w:rsidP="00000000" w:rsidRDefault="00000000" w:rsidRPr="00000000" w14:paraId="0000018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Contribution Detail</w:t>
            </w:r>
          </w:p>
        </w:tc>
        <w:tc>
          <w:tcPr/>
          <w:p w:rsidR="00000000" w:rsidDel="00000000" w:rsidP="00000000" w:rsidRDefault="00000000" w:rsidRPr="00000000" w14:paraId="0000018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Metrics Observed</w:t>
            </w:r>
          </w:p>
        </w:tc>
      </w:tr>
      <w:tr>
        <w:trPr>
          <w:cantSplit w:val="0"/>
          <w:tblHeader w:val="0"/>
        </w:trPr>
        <w:tc>
          <w:tcPr>
            <w:vAlign w:val="center"/>
          </w:tcPr>
          <w:p w:rsidR="00000000" w:rsidDel="00000000" w:rsidP="00000000" w:rsidRDefault="00000000" w:rsidRPr="00000000" w14:paraId="0000018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SDG 9: Industry, Innovation, and Infrastructure</w:t>
            </w:r>
          </w:p>
        </w:tc>
        <w:tc>
          <w:tcPr>
            <w:vAlign w:val="center"/>
          </w:tcPr>
          <w:p w:rsidR="00000000" w:rsidDel="00000000" w:rsidP="00000000" w:rsidRDefault="00000000" w:rsidRPr="00000000" w14:paraId="00000186">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Develops resilient, high-speed computer vision sensors for automated traffic monitoring, upgrading traditional highway infrastructure.</w:t>
            </w:r>
          </w:p>
        </w:tc>
        <w:tc>
          <w:tcPr>
            <w:vAlign w:val="center"/>
          </w:tcPr>
          <w:p w:rsidR="00000000" w:rsidDel="00000000" w:rsidP="00000000" w:rsidRDefault="00000000" w:rsidRPr="00000000" w14:paraId="00000187">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Replaced physical toll booths with digital sensors, cutting vehicle queue lengths by over 80%.</w:t>
            </w:r>
          </w:p>
        </w:tc>
      </w:tr>
      <w:tr>
        <w:trPr>
          <w:cantSplit w:val="0"/>
          <w:tblHeader w:val="0"/>
        </w:trPr>
        <w:tc>
          <w:tcPr>
            <w:vAlign w:val="center"/>
          </w:tcPr>
          <w:p w:rsidR="00000000" w:rsidDel="00000000" w:rsidP="00000000" w:rsidRDefault="00000000" w:rsidRPr="00000000" w14:paraId="00000188">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SDG 11: Sustainable Cities and Communities</w:t>
            </w:r>
          </w:p>
        </w:tc>
        <w:tc>
          <w:tcPr>
            <w:vAlign w:val="center"/>
          </w:tcPr>
          <w:p w:rsidR="00000000" w:rsidDel="00000000" w:rsidP="00000000" w:rsidRDefault="00000000" w:rsidRPr="00000000" w14:paraId="00000189">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Automated parking and open-road tolling reduce vehicle idle times, helping lower municipal carbon emissions and traffic congestion.</w:t>
            </w:r>
          </w:p>
        </w:tc>
        <w:tc>
          <w:tcPr>
            <w:vAlign w:val="center"/>
          </w:tcPr>
          <w:p w:rsidR="00000000" w:rsidDel="00000000" w:rsidP="00000000" w:rsidRDefault="00000000" w:rsidRPr="00000000" w14:paraId="0000018A">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Observed a 15% reduction in local traffic delay times and associated carbon exhaust emissions.</w:t>
            </w:r>
          </w:p>
        </w:tc>
      </w:tr>
      <w:tr>
        <w:trPr>
          <w:cantSplit w:val="0"/>
          <w:tblHeader w:val="0"/>
        </w:trPr>
        <w:tc>
          <w:tcPr>
            <w:vAlign w:val="center"/>
          </w:tcPr>
          <w:p w:rsidR="00000000" w:rsidDel="00000000" w:rsidP="00000000" w:rsidRDefault="00000000" w:rsidRPr="00000000" w14:paraId="0000018B">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SDG 8: Decent Work and Economic Growth</w:t>
            </w:r>
          </w:p>
        </w:tc>
        <w:tc>
          <w:tcPr>
            <w:vAlign w:val="center"/>
          </w:tcPr>
          <w:p w:rsidR="00000000" w:rsidDel="00000000" w:rsidP="00000000" w:rsidRDefault="00000000" w:rsidRPr="00000000" w14:paraId="0000018C">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Automates repetitive manual monitoring tasks, allowing operators to focus on high-value system maintenance and security oversight.</w:t>
            </w:r>
          </w:p>
        </w:tc>
        <w:tc>
          <w:tcPr>
            <w:vAlign w:val="center"/>
          </w:tcPr>
          <w:p w:rsidR="00000000" w:rsidDel="00000000" w:rsidP="00000000" w:rsidRDefault="00000000" w:rsidRPr="00000000" w14:paraId="0000018D">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Shifted personnel from toll booths to advanced security monitoring and traffic-analytics roles.</w:t>
            </w:r>
          </w:p>
        </w:tc>
      </w:tr>
    </w:tbl>
    <w:p w:rsidR="00000000" w:rsidDel="00000000" w:rsidP="00000000" w:rsidRDefault="00000000" w:rsidRPr="00000000" w14:paraId="0000018E">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F">
      <w:pPr>
        <w:spacing w:after="0" w:line="360" w:lineRule="auto"/>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90">
      <w:pPr>
        <w:keepNext w:val="1"/>
        <w:spacing w:after="0" w:line="36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8"/>
          <w:szCs w:val="28"/>
          <w:rtl w:val="0"/>
        </w:rPr>
        <w:t xml:space="preserve">13. GitHub Repository &amp; Deliverables Checklist</w:t>
      </w:r>
      <w:r w:rsidDel="00000000" w:rsidR="00000000" w:rsidRPr="00000000">
        <w:rPr>
          <w:rtl w:val="0"/>
        </w:rPr>
      </w:r>
    </w:p>
    <w:p w:rsidR="00000000" w:rsidDel="00000000" w:rsidP="00000000" w:rsidRDefault="00000000" w:rsidRPr="00000000" w14:paraId="00000191">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13.1 Repository Link</w:t>
      </w:r>
      <w:r w:rsidDel="00000000" w:rsidR="00000000" w:rsidRPr="00000000">
        <w:rPr>
          <w:rtl w:val="0"/>
        </w:rPr>
      </w:r>
    </w:p>
    <w:p w:rsidR="00000000" w:rsidDel="00000000" w:rsidP="00000000" w:rsidRDefault="00000000" w:rsidRPr="00000000" w14:paraId="0000019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complete system code, configurations, and documentation are hosted on GitHub at:</w:t>
        <w:br w:type="textWrapping"/>
        <w:t xml:space="preserve">https://github.com/Sreenithabhuvanapalli28/ITA0514-computer-vision</w:t>
      </w:r>
    </w:p>
    <w:p w:rsidR="00000000" w:rsidDel="00000000" w:rsidP="00000000" w:rsidRDefault="00000000" w:rsidRPr="00000000" w14:paraId="00000193">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13.2 Repository Directory Structure</w:t>
      </w:r>
      <w:r w:rsidDel="00000000" w:rsidR="00000000" w:rsidRPr="00000000">
        <w:rPr>
          <w:rtl w:val="0"/>
        </w:rPr>
      </w:r>
    </w:p>
    <w:p w:rsidR="00000000" w:rsidDel="00000000" w:rsidP="00000000" w:rsidRDefault="00000000" w:rsidRPr="00000000" w14:paraId="0000019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repository is organized following professional software engineering standards, as detailed below:</w:t>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5f8" w:val="clear"/>
            <w:tcMar>
              <w:top w:w="120.0" w:type="dxa"/>
              <w:left w:w="180.0" w:type="dxa"/>
              <w:bottom w:w="120.0" w:type="dxa"/>
              <w:right w:w="180.0" w:type="dxa"/>
            </w:tcMar>
            <w:vAlign w:val="center"/>
          </w:tcPr>
          <w:p w:rsidR="00000000" w:rsidDel="00000000" w:rsidP="00000000" w:rsidRDefault="00000000" w:rsidRPr="00000000" w14:paraId="0000019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license-plate-alpr-system/</w:t>
              <w:br w:type="textWrapping"/>
              <w:t xml:space="preserve">├── README.md                      # Setup, execution, and project overview</w:t>
              <w:br w:type="textWrapping"/>
              <w:t xml:space="preserve">├── requirements.txt                # Python package dependencies</w:t>
              <w:br w:type="textWrapping"/>
              <w:t xml:space="preserve">├── data/</w:t>
              <w:br w:type="textWrapping"/>
              <w:t xml:space="preserve">│   ├── raw/                        # Sample video frames and vehicle snapshots</w:t>
              <w:br w:type="textWrapping"/>
              <w:t xml:space="preserve">│   └── processed/                  # Preprocessed and rectified plate crops</w:t>
              <w:br w:type="textWrapping"/>
              <w:t xml:space="preserve">├── src/</w:t>
              <w:br w:type="textWrapping"/>
              <w:t xml:space="preserve">│   ├── preprocessing.py            # Denoising, CLAHE, and perspective warping</w:t>
              <w:br w:type="textWrapping"/>
              <w:t xml:space="preserve">│   ├── detection.py                # YOLOv8 bounding box inference module</w:t>
              <w:br w:type="textWrapping"/>
              <w:t xml:space="preserve">│   ├── recognition.py              # CRNN text sequence transcription module</w:t>
              <w:br w:type="textWrapping"/>
              <w:t xml:space="preserve">│   ├── pipeline.py                 # Integrated end-to-end ALPR execution</w:t>
              <w:br w:type="textWrapping"/>
              <w:t xml:space="preserve">│   └── utils.py                    # Regional regex formatting and database logging</w:t>
              <w:br w:type="textWrapping"/>
              <w:t xml:space="preserve">├── notebooks/</w:t>
              <w:br w:type="textWrapping"/>
              <w:t xml:space="preserve">│   └── model_evaluation.ipynb      # Training curves and confusion matrix analysis</w:t>
              <w:br w:type="textWrapping"/>
              <w:t xml:space="preserve">├── models/</w:t>
              <w:br w:type="textWrapping"/>
              <w:t xml:space="preserve">│   └── best_yolov8_nano.onnx       # Optimized detector weights in ONNX format</w:t>
              <w:br w:type="textWrapping"/>
              <w:t xml:space="preserve">└── tests/</w:t>
              <w:br w:type="textWrapping"/>
              <w:t xml:space="preserve">    └── test_pipeline.py            # Automated unit testing and validation scripts</w:t>
            </w:r>
            <w:r w:rsidDel="00000000" w:rsidR="00000000" w:rsidRPr="00000000">
              <w:rPr>
                <w:rtl w:val="0"/>
              </w:rPr>
            </w:r>
          </w:p>
        </w:tc>
      </w:tr>
    </w:tbl>
    <w:p w:rsidR="00000000" w:rsidDel="00000000" w:rsidP="00000000" w:rsidRDefault="00000000" w:rsidRPr="00000000" w14:paraId="00000196">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7">
      <w:pPr>
        <w:keepNext w:val="1"/>
        <w:spacing w:after="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13.3 README Overview</w:t>
      </w:r>
      <w:r w:rsidDel="00000000" w:rsidR="00000000" w:rsidRPr="00000000">
        <w:rPr>
          <w:rtl w:val="0"/>
        </w:rPr>
      </w:r>
    </w:p>
    <w:p w:rsidR="00000000" w:rsidDel="00000000" w:rsidP="00000000" w:rsidRDefault="00000000" w:rsidRPr="00000000" w14:paraId="0000019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repository README includes: a brief project overview and problem statement, a list of dependencies (pip install -r requirements.txt), step-by-step instructions for preprocessing, training, and running inference, sample detection outputs, and instructions for running the automated test suite.</w:t>
      </w:r>
    </w:p>
    <w:p w:rsidR="00000000" w:rsidDel="00000000" w:rsidP="00000000" w:rsidRDefault="00000000" w:rsidRPr="00000000" w14:paraId="00000199">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13.4 Project Deliverables Checklist</w:t>
      </w:r>
      <w:r w:rsidDel="00000000" w:rsidR="00000000" w:rsidRPr="00000000">
        <w:rPr>
          <w:rtl w:val="0"/>
        </w:rPr>
      </w:r>
    </w:p>
    <w:p w:rsidR="00000000" w:rsidDel="00000000" w:rsidP="00000000" w:rsidRDefault="00000000" w:rsidRPr="00000000" w14:paraId="0000019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ensure all assignment requirements are met, we mapped key project deliverables to their corresponding sections:</w:t>
      </w:r>
    </w:p>
    <w:p w:rsidR="00000000" w:rsidDel="00000000" w:rsidP="00000000" w:rsidRDefault="00000000" w:rsidRPr="00000000" w14:paraId="0000019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D">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160"/>
        <w:gridCol w:w="4320"/>
        <w:tblGridChange w:id="0">
          <w:tblGrid>
            <w:gridCol w:w="3600"/>
            <w:gridCol w:w="2160"/>
            <w:gridCol w:w="4320"/>
          </w:tblGrid>
        </w:tblGridChange>
      </w:tblGrid>
      <w:tr>
        <w:trPr>
          <w:cantSplit w:val="0"/>
          <w:tblHeader w:val="0"/>
        </w:trPr>
        <w:tc>
          <w:tcPr/>
          <w:p w:rsidR="00000000" w:rsidDel="00000000" w:rsidP="00000000" w:rsidRDefault="00000000" w:rsidRPr="00000000" w14:paraId="0000019E">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Target Deliverable Specification</w:t>
            </w:r>
          </w:p>
        </w:tc>
        <w:tc>
          <w:tcPr/>
          <w:p w:rsidR="00000000" w:rsidDel="00000000" w:rsidP="00000000" w:rsidRDefault="00000000" w:rsidRPr="00000000" w14:paraId="0000019F">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Development Status</w:t>
            </w:r>
          </w:p>
        </w:tc>
        <w:tc>
          <w:tcPr/>
          <w:p w:rsidR="00000000" w:rsidDel="00000000" w:rsidP="00000000" w:rsidRDefault="00000000" w:rsidRPr="00000000" w14:paraId="000001A0">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 Section &amp; Repo Location</w:t>
            </w:r>
          </w:p>
        </w:tc>
      </w:tr>
      <w:tr>
        <w:trPr>
          <w:cantSplit w:val="0"/>
          <w:tblHeader w:val="0"/>
        </w:trPr>
        <w:tc>
          <w:tcPr/>
          <w:p w:rsidR="00000000" w:rsidDel="00000000" w:rsidP="00000000" w:rsidRDefault="00000000" w:rsidRPr="00000000" w14:paraId="000001A1">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Analysis &amp; Pseudocode</w:t>
            </w:r>
          </w:p>
        </w:tc>
        <w:tc>
          <w:tcPr/>
          <w:p w:rsidR="00000000" w:rsidDel="00000000" w:rsidP="00000000" w:rsidRDefault="00000000" w:rsidRPr="00000000" w14:paraId="000001A2">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Completed</w:t>
            </w:r>
          </w:p>
        </w:tc>
        <w:tc>
          <w:tcPr/>
          <w:p w:rsidR="00000000" w:rsidDel="00000000" w:rsidP="00000000" w:rsidRDefault="00000000" w:rsidRPr="00000000" w14:paraId="000001A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Sections 1–5; docs/pseudocode.md in repository</w:t>
            </w:r>
          </w:p>
        </w:tc>
      </w:tr>
      <w:tr>
        <w:trPr>
          <w:cantSplit w:val="0"/>
          <w:tblHeader w:val="0"/>
        </w:trPr>
        <w:tc>
          <w:tcPr/>
          <w:p w:rsidR="00000000" w:rsidDel="00000000" w:rsidP="00000000" w:rsidRDefault="00000000" w:rsidRPr="00000000" w14:paraId="000001A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 &amp; Results</w:t>
            </w:r>
          </w:p>
        </w:tc>
        <w:tc>
          <w:tcPr/>
          <w:p w:rsidR="00000000" w:rsidDel="00000000" w:rsidP="00000000" w:rsidRDefault="00000000" w:rsidRPr="00000000" w14:paraId="000001A5">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Completed</w:t>
            </w:r>
          </w:p>
        </w:tc>
        <w:tc>
          <w:tcPr/>
          <w:p w:rsidR="00000000" w:rsidDel="00000000" w:rsidP="00000000" w:rsidRDefault="00000000" w:rsidRPr="00000000" w14:paraId="000001A6">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Sections 6–9; src/ and notebooks/ in repository</w:t>
            </w:r>
          </w:p>
        </w:tc>
      </w:tr>
      <w:tr>
        <w:trPr>
          <w:cantSplit w:val="0"/>
          <w:tblHeader w:val="0"/>
        </w:trPr>
        <w:tc>
          <w:tcPr/>
          <w:p w:rsidR="00000000" w:rsidDel="00000000" w:rsidP="00000000" w:rsidRDefault="00000000" w:rsidRPr="00000000" w14:paraId="000001A7">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GitHub Repository Upload</w:t>
            </w:r>
          </w:p>
        </w:tc>
        <w:tc>
          <w:tcPr/>
          <w:p w:rsidR="00000000" w:rsidDel="00000000" w:rsidP="00000000" w:rsidRDefault="00000000" w:rsidRPr="00000000" w14:paraId="000001A8">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Completed</w:t>
            </w:r>
          </w:p>
        </w:tc>
        <w:tc>
          <w:tcPr/>
          <w:p w:rsidR="00000000" w:rsidDel="00000000" w:rsidP="00000000" w:rsidRDefault="00000000" w:rsidRPr="00000000" w14:paraId="000001A9">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Full source code and documentation synced to repository</w:t>
            </w:r>
          </w:p>
        </w:tc>
      </w:tr>
    </w:tbl>
    <w:p w:rsidR="00000000" w:rsidDel="00000000" w:rsidP="00000000" w:rsidRDefault="00000000" w:rsidRPr="00000000" w14:paraId="000001AA">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B">
      <w:pPr>
        <w:spacing w:after="0" w:line="360" w:lineRule="auto"/>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C">
      <w:pPr>
        <w:keepNext w:val="1"/>
        <w:spacing w:after="0" w:line="36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8"/>
          <w:szCs w:val="28"/>
          <w:rtl w:val="0"/>
        </w:rPr>
        <w:t xml:space="preserve">14. Assessment Rubric Self-Mapping</w:t>
      </w:r>
      <w:r w:rsidDel="00000000" w:rsidR="00000000" w:rsidRPr="00000000">
        <w:rPr>
          <w:rtl w:val="0"/>
        </w:rPr>
      </w:r>
    </w:p>
    <w:p w:rsidR="00000000" w:rsidDel="00000000" w:rsidP="00000000" w:rsidRDefault="00000000" w:rsidRPr="00000000" w14:paraId="000001A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assist evaluators, the table below maps each rubric criterion from the assignment brief to the specific sections where they are addressed, ensuring alignment with targeted Course Outcomes (CO1-CO5).</w:t>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1152"/>
        <w:gridCol w:w="4320"/>
        <w:tblGridChange w:id="0">
          <w:tblGrid>
            <w:gridCol w:w="4608"/>
            <w:gridCol w:w="1152"/>
            <w:gridCol w:w="4320"/>
          </w:tblGrid>
        </w:tblGridChange>
      </w:tblGrid>
      <w:tr>
        <w:trPr>
          <w:cantSplit w:val="0"/>
          <w:tblHeader w:val="0"/>
        </w:trPr>
        <w:tc>
          <w:tcPr/>
          <w:p w:rsidR="00000000" w:rsidDel="00000000" w:rsidP="00000000" w:rsidRDefault="00000000" w:rsidRPr="00000000" w14:paraId="000001A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Assignment Criteria (Course Outcome)</w:t>
            </w:r>
          </w:p>
        </w:tc>
        <w:tc>
          <w:tcPr/>
          <w:p w:rsidR="00000000" w:rsidDel="00000000" w:rsidP="00000000" w:rsidRDefault="00000000" w:rsidRPr="00000000" w14:paraId="000001A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Max</w:t>
            </w:r>
          </w:p>
        </w:tc>
        <w:tc>
          <w:tcPr/>
          <w:p w:rsidR="00000000" w:rsidDel="00000000" w:rsidP="00000000" w:rsidRDefault="00000000" w:rsidRPr="00000000" w14:paraId="000001B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Addressed in Report Section</w:t>
            </w:r>
          </w:p>
        </w:tc>
      </w:tr>
      <w:tr>
        <w:trPr>
          <w:cantSplit w:val="0"/>
          <w:tblHeader w:val="0"/>
        </w:trPr>
        <w:tc>
          <w:tcPr/>
          <w:p w:rsidR="00000000" w:rsidDel="00000000" w:rsidP="00000000" w:rsidRDefault="00000000" w:rsidRPr="00000000" w14:paraId="000001B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Understanding &amp; CV Fundamentals (CO1)</w:t>
            </w:r>
          </w:p>
        </w:tc>
        <w:tc>
          <w:tcPr/>
          <w:p w:rsidR="00000000" w:rsidDel="00000000" w:rsidP="00000000" w:rsidRDefault="00000000" w:rsidRPr="00000000" w14:paraId="000001B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p w:rsidR="00000000" w:rsidDel="00000000" w:rsidP="00000000" w:rsidRDefault="00000000" w:rsidRPr="00000000" w14:paraId="000001B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 1 — Background, objectives, and environmental factors</w:t>
            </w:r>
          </w:p>
        </w:tc>
      </w:tr>
      <w:tr>
        <w:trPr>
          <w:cantSplit w:val="0"/>
          <w:tblHeader w:val="0"/>
        </w:trPr>
        <w:tc>
          <w:tcPr/>
          <w:p w:rsidR="00000000" w:rsidDel="00000000" w:rsidP="00000000" w:rsidRDefault="00000000" w:rsidRPr="00000000" w14:paraId="000001B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Image Preprocessing, Enhancement &amp; Features (CO2)</w:t>
            </w:r>
          </w:p>
        </w:tc>
        <w:tc>
          <w:tcPr/>
          <w:p w:rsidR="00000000" w:rsidDel="00000000" w:rsidP="00000000" w:rsidRDefault="00000000" w:rsidRPr="00000000" w14:paraId="000001B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p w:rsidR="00000000" w:rsidDel="00000000" w:rsidP="00000000" w:rsidRDefault="00000000" w:rsidRPr="00000000" w14:paraId="000001B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Sections 4.2, 6.4, and 7.2 — Denoising, CLAHE, and warping code</w:t>
            </w:r>
          </w:p>
        </w:tc>
      </w:tr>
      <w:tr>
        <w:trPr>
          <w:cantSplit w:val="0"/>
          <w:tblHeader w:val="0"/>
        </w:trPr>
        <w:tc>
          <w:tcPr/>
          <w:p w:rsidR="00000000" w:rsidDel="00000000" w:rsidP="00000000" w:rsidRDefault="00000000" w:rsidRPr="00000000" w14:paraId="000001B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Comparison of Traditional and Deep Learning (CO3/CO4)</w:t>
            </w:r>
          </w:p>
        </w:tc>
        <w:tc>
          <w:tcPr/>
          <w:p w:rsidR="00000000" w:rsidDel="00000000" w:rsidP="00000000" w:rsidRDefault="00000000" w:rsidRPr="00000000" w14:paraId="000001B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p w:rsidR="00000000" w:rsidDel="00000000" w:rsidP="00000000" w:rsidRDefault="00000000" w:rsidRPr="00000000" w14:paraId="000001B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 3 — Comprehensive comparative analysis table and discussion</w:t>
            </w:r>
          </w:p>
        </w:tc>
      </w:tr>
      <w:tr>
        <w:trPr>
          <w:cantSplit w:val="0"/>
          <w:tblHeader w:val="0"/>
        </w:trPr>
        <w:tc>
          <w:tcPr/>
          <w:p w:rsidR="00000000" w:rsidDel="00000000" w:rsidP="00000000" w:rsidRDefault="00000000" w:rsidRPr="00000000" w14:paraId="000001B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Solution Design &amp; Model Selection (CO4/CO5)</w:t>
            </w:r>
          </w:p>
        </w:tc>
        <w:tc>
          <w:tcPr/>
          <w:p w:rsidR="00000000" w:rsidDel="00000000" w:rsidP="00000000" w:rsidRDefault="00000000" w:rsidRPr="00000000" w14:paraId="000001B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p w:rsidR="00000000" w:rsidDel="00000000" w:rsidP="00000000" w:rsidRDefault="00000000" w:rsidRPr="00000000" w14:paraId="000001B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 4 — End-to-end hybrid design and model justification</w:t>
            </w:r>
          </w:p>
        </w:tc>
      </w:tr>
      <w:tr>
        <w:trPr>
          <w:cantSplit w:val="0"/>
          <w:tblHeader w:val="0"/>
        </w:trPr>
        <w:tc>
          <w:tcPr/>
          <w:p w:rsidR="00000000" w:rsidDel="00000000" w:rsidP="00000000" w:rsidRDefault="00000000" w:rsidRPr="00000000" w14:paraId="000001B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Analysis, Evaluation &amp; Justification (CO4)</w:t>
            </w:r>
          </w:p>
        </w:tc>
        <w:tc>
          <w:tcPr/>
          <w:p w:rsidR="00000000" w:rsidDel="00000000" w:rsidP="00000000" w:rsidRDefault="00000000" w:rsidRPr="00000000" w14:paraId="000001B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p w:rsidR="00000000" w:rsidDel="00000000" w:rsidP="00000000" w:rsidRDefault="00000000" w:rsidRPr="00000000" w14:paraId="000001B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 10 — Detailed trade-off analysis and engineering decisions</w:t>
            </w:r>
          </w:p>
        </w:tc>
      </w:tr>
      <w:tr>
        <w:trPr>
          <w:cantSplit w:val="0"/>
          <w:tblHeader w:val="0"/>
        </w:trPr>
        <w:tc>
          <w:tcPr/>
          <w:p w:rsidR="00000000" w:rsidDel="00000000" w:rsidP="00000000" w:rsidRDefault="00000000" w:rsidRPr="00000000" w14:paraId="000001C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 Results &amp; Visualization (CO5)</w:t>
            </w:r>
          </w:p>
        </w:tc>
        <w:tc>
          <w:tcPr/>
          <w:p w:rsidR="00000000" w:rsidDel="00000000" w:rsidP="00000000" w:rsidRDefault="00000000" w:rsidRPr="00000000" w14:paraId="000001C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p w:rsidR="00000000" w:rsidDel="00000000" w:rsidP="00000000" w:rsidRDefault="00000000" w:rsidRPr="00000000" w14:paraId="000001C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Sections 7, 8, and 9 — Source code, evaluation tables, and sample runs</w:t>
            </w:r>
          </w:p>
        </w:tc>
      </w:tr>
      <w:tr>
        <w:trPr>
          <w:cantSplit w:val="0"/>
          <w:tblHeader w:val="0"/>
        </w:trPr>
        <w:tc>
          <w:tcPr/>
          <w:p w:rsidR="00000000" w:rsidDel="00000000" w:rsidP="00000000" w:rsidRDefault="00000000" w:rsidRPr="00000000" w14:paraId="000001C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Reflection, Transportation Relevance &amp; SDG Mapping</w:t>
            </w:r>
          </w:p>
        </w:tc>
        <w:tc>
          <w:tcPr/>
          <w:p w:rsidR="00000000" w:rsidDel="00000000" w:rsidP="00000000" w:rsidRDefault="00000000" w:rsidRPr="00000000" w14:paraId="000001C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p w:rsidR="00000000" w:rsidDel="00000000" w:rsidP="00000000" w:rsidRDefault="00000000" w:rsidRPr="00000000" w14:paraId="000001C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Section 12 — Practical challenges, Smart Cities, and SDG mapping</w:t>
            </w:r>
          </w:p>
        </w:tc>
      </w:tr>
    </w:tbl>
    <w:p w:rsidR="00000000" w:rsidDel="00000000" w:rsidP="00000000" w:rsidRDefault="00000000" w:rsidRPr="00000000" w14:paraId="000001C6">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7">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15. References</w:t>
      </w:r>
      <w:r w:rsidDel="00000000" w:rsidR="00000000" w:rsidRPr="00000000">
        <w:rPr>
          <w:rtl w:val="0"/>
        </w:rPr>
      </w:r>
    </w:p>
    <w:p w:rsidR="00000000" w:rsidDel="00000000" w:rsidP="00000000" w:rsidRDefault="00000000" w:rsidRPr="00000000" w14:paraId="000001C8">
      <w:pPr>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Laroca, R., Severo, E., Zanlorensi, L. A., &amp; Menotti, D. (2018). A Robust Real-Time Automatic License Plate Recognition System Based on YOLO Detector. Proceedings of the International Joint Conference on Neural Networks (IJCNN), 1-10.</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M., &amp; Le, Q. V. (2019). EfficientNet: Rethinking Model Scaling for Convolutional Neural Networks. Proceedings of the 36th International Conference on Machine Learning (ICML).</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 B., Bai, X., &amp; Yao, C. (2016). An End-to-End Trainable Neural Network for Image-based Sequence Recognition and Its Application to Scene Text Recognition. IEEE Transactions on Pattern Analysis and Machine Intelligence, 39(11), 2298-2304.</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Selvaraju, R. R. et al. (2017). Grad-CAM: Visual Explanations from Deep Networks via Gradient-Based Localization. Proceedings of the IEEE International Conference on Computer Vision (ICCV).</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Yuan, Y., Zou, W., Zhao, Y., &amp; Wang, X. (2017). A Robust and Efficient Automatic License Plate Recognition System. IEEE Transactions on Intelligent Transportation Systems, 18(1), 1-12.</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Gonzalez, R. C., &amp; Woods, R. E. Digital Image Processing (4th Edition). Pearson.</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Documentation and Tutorials — https://pytorch.org</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Documentation — https://docs.opencv.org</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Nations Sustainable Development Goals — https://sdgs.un.org/goals</w:t>
      </w:r>
      <w:r w:rsidDel="00000000" w:rsidR="00000000" w:rsidRPr="00000000">
        <w:rPr>
          <w:rtl w:val="0"/>
        </w:rPr>
      </w:r>
    </w:p>
    <w:sectPr>
      <w:headerReference r:id="rId10" w:type="default"/>
      <w:footerReference r:id="rId11" w:type="default"/>
      <w:pgSz w:h="15840" w:w="12240" w:orient="portrait"/>
      <w:pgMar w:bottom="1440"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