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B27EE" w14:textId="77777777" w:rsidR="008B5207" w:rsidRPr="008B5207" w:rsidRDefault="008B5207" w:rsidP="008B5207">
      <w:r w:rsidRPr="008B5207">
        <w:rPr>
          <w:b/>
          <w:bCs/>
        </w:rPr>
        <w:t>Phase I: The Fracture Before Time — A Foundational Theory of Ontological Collapse and the Emergence of Continuity</w:t>
      </w:r>
    </w:p>
    <w:p w14:paraId="4A17A63C" w14:textId="77777777" w:rsidR="008B5207" w:rsidRPr="008B5207" w:rsidRDefault="008B5207" w:rsidP="008B5207">
      <w:r w:rsidRPr="008B5207">
        <w:pict w14:anchorId="39EDB29E">
          <v:rect id="_x0000_i1097" style="width:0;height:1.5pt" o:hralign="center" o:hrstd="t" o:hr="t" fillcolor="#a0a0a0" stroked="f"/>
        </w:pict>
      </w:r>
    </w:p>
    <w:p w14:paraId="08511E4C" w14:textId="77777777" w:rsidR="008B5207" w:rsidRPr="008B5207" w:rsidRDefault="008B5207" w:rsidP="008B5207">
      <w:pPr>
        <w:rPr>
          <w:b/>
          <w:bCs/>
        </w:rPr>
      </w:pPr>
      <w:r w:rsidRPr="008B5207">
        <w:rPr>
          <w:b/>
          <w:bCs/>
        </w:rPr>
        <w:t>Abstract</w:t>
      </w:r>
    </w:p>
    <w:p w14:paraId="2B03FC90" w14:textId="77777777" w:rsidR="008B5207" w:rsidRPr="008B5207" w:rsidRDefault="008B5207" w:rsidP="008B5207">
      <w:r w:rsidRPr="008B5207">
        <w:t>This paper presents a speculative cosmogenic framework rooted in the logical and computational underpinnings of physics, proposing that the universe originated not from a classical singularity or quantum fluctuation, but from a computational collapse in a pre-causal informational substrate. It introduces the bifurcation of reality into two distinct but interrelated tendencies: Continuity and Fracture. Continuity represents coherent, causal evolution, while Fracture encodes recursive contradiction and anti-causality. This bifurcation offers an explanatory framework for unresolved phenomena in quantum theory and cosmology.</w:t>
      </w:r>
    </w:p>
    <w:p w14:paraId="52FCE792" w14:textId="77777777" w:rsidR="008B5207" w:rsidRPr="008B5207" w:rsidRDefault="008B5207" w:rsidP="008B5207">
      <w:r w:rsidRPr="008B5207">
        <w:pict w14:anchorId="6EEA3A3A">
          <v:rect id="_x0000_i1098" style="width:0;height:1.5pt" o:hralign="center" o:hrstd="t" o:hr="t" fillcolor="#a0a0a0" stroked="f"/>
        </w:pict>
      </w:r>
    </w:p>
    <w:p w14:paraId="4B4C9BEA" w14:textId="77777777" w:rsidR="008B5207" w:rsidRPr="008B5207" w:rsidRDefault="008B5207" w:rsidP="008B5207">
      <w:pPr>
        <w:rPr>
          <w:b/>
          <w:bCs/>
        </w:rPr>
      </w:pPr>
      <w:r w:rsidRPr="008B5207">
        <w:rPr>
          <w:b/>
          <w:bCs/>
        </w:rPr>
        <w:t>1. Introduction: A Crisis of Origin</w:t>
      </w:r>
    </w:p>
    <w:p w14:paraId="55062B9C" w14:textId="77777777" w:rsidR="008B5207" w:rsidRPr="008B5207" w:rsidRDefault="008B5207" w:rsidP="008B5207">
      <w:r w:rsidRPr="008B5207">
        <w:t>Modern cosmology traces the birth of the universe to the Planck epoch, a domain where quantum gravity effects dominate. However, no current model adequately explains what preceded or instantiated the Planck regime. The proposal herein posits that the foundational event was not physical but logical—a collapse within a hyper-logical informational substrate.</w:t>
      </w:r>
    </w:p>
    <w:p w14:paraId="68C3E413" w14:textId="77777777" w:rsidR="008B5207" w:rsidRPr="008B5207" w:rsidRDefault="008B5207" w:rsidP="008B5207">
      <w:r w:rsidRPr="008B5207">
        <w:t>This substrate is defined not in terms of spacetime or particles but of uninstantiated relations: undecidable logic, uncompressed information, and meta-consistent transformation rules. In this pre-geometric space, a catastrophic failure of discernibility resulted in the bifurcation of all subsequent structure.</w:t>
      </w:r>
    </w:p>
    <w:p w14:paraId="3E119607" w14:textId="77777777" w:rsidR="008B5207" w:rsidRPr="008B5207" w:rsidRDefault="008B5207" w:rsidP="008B5207">
      <w:r w:rsidRPr="008B5207">
        <w:pict w14:anchorId="2AC8B351">
          <v:rect id="_x0000_i1099" style="width:0;height:1.5pt" o:hralign="center" o:hrstd="t" o:hr="t" fillcolor="#a0a0a0" stroked="f"/>
        </w:pict>
      </w:r>
    </w:p>
    <w:p w14:paraId="43B55E50" w14:textId="77777777" w:rsidR="008B5207" w:rsidRPr="008B5207" w:rsidRDefault="008B5207" w:rsidP="008B5207">
      <w:pPr>
        <w:rPr>
          <w:b/>
          <w:bCs/>
        </w:rPr>
      </w:pPr>
      <w:r w:rsidRPr="008B5207">
        <w:rPr>
          <w:b/>
          <w:bCs/>
        </w:rPr>
        <w:t>2. The Informational Substrate</w:t>
      </w:r>
    </w:p>
    <w:p w14:paraId="1FEFFFC0" w14:textId="77777777" w:rsidR="008B5207" w:rsidRPr="008B5207" w:rsidRDefault="008B5207" w:rsidP="008B5207">
      <w:r w:rsidRPr="008B5207">
        <w:t>Before spacetime, the only "reality" was a manifold of potential logical relations. This is not physical information (in the Shannon or thermodynamic sense), but rather algorithmic possibility—closely aligned with concepts from:</w:t>
      </w:r>
    </w:p>
    <w:p w14:paraId="553336AD" w14:textId="77777777" w:rsidR="008B5207" w:rsidRPr="008B5207" w:rsidRDefault="008B5207" w:rsidP="008B5207">
      <w:pPr>
        <w:numPr>
          <w:ilvl w:val="0"/>
          <w:numId w:val="1"/>
        </w:numPr>
      </w:pPr>
      <w:r w:rsidRPr="008B5207">
        <w:rPr>
          <w:b/>
          <w:bCs/>
        </w:rPr>
        <w:t>Digital physics</w:t>
      </w:r>
      <w:r w:rsidRPr="008B5207">
        <w:t xml:space="preserve"> (Fredkin, Zuse)</w:t>
      </w:r>
    </w:p>
    <w:p w14:paraId="28C56118" w14:textId="77777777" w:rsidR="008B5207" w:rsidRPr="008B5207" w:rsidRDefault="008B5207" w:rsidP="008B5207">
      <w:pPr>
        <w:numPr>
          <w:ilvl w:val="0"/>
          <w:numId w:val="1"/>
        </w:numPr>
      </w:pPr>
      <w:r w:rsidRPr="008B5207">
        <w:rPr>
          <w:b/>
          <w:bCs/>
        </w:rPr>
        <w:t>Pancomputationalism</w:t>
      </w:r>
      <w:r w:rsidRPr="008B5207">
        <w:t xml:space="preserve"> (Wolfram, Lloyd)</w:t>
      </w:r>
    </w:p>
    <w:p w14:paraId="372A8BD1" w14:textId="77777777" w:rsidR="008B5207" w:rsidRPr="008B5207" w:rsidRDefault="008B5207" w:rsidP="008B5207">
      <w:pPr>
        <w:numPr>
          <w:ilvl w:val="0"/>
          <w:numId w:val="1"/>
        </w:numPr>
      </w:pPr>
      <w:r w:rsidRPr="008B5207">
        <w:rPr>
          <w:b/>
          <w:bCs/>
        </w:rPr>
        <w:t>"It from Bit"</w:t>
      </w:r>
      <w:r w:rsidRPr="008B5207">
        <w:t xml:space="preserve"> (Wheeler)</w:t>
      </w:r>
    </w:p>
    <w:p w14:paraId="7642B04E" w14:textId="77777777" w:rsidR="008B5207" w:rsidRPr="008B5207" w:rsidRDefault="008B5207" w:rsidP="008B5207">
      <w:r w:rsidRPr="008B5207">
        <w:lastRenderedPageBreak/>
        <w:t>However, these frameworks assume computability. We posit a regime prior to computation: a condition where rules for computation were undefined and self-generated.</w:t>
      </w:r>
    </w:p>
    <w:p w14:paraId="7772A94D" w14:textId="77777777" w:rsidR="008B5207" w:rsidRPr="008B5207" w:rsidRDefault="008B5207" w:rsidP="008B5207">
      <w:r w:rsidRPr="008B5207">
        <w:t xml:space="preserve">This substrate operated under principles of </w:t>
      </w:r>
      <w:r w:rsidRPr="008B5207">
        <w:rPr>
          <w:b/>
          <w:bCs/>
        </w:rPr>
        <w:t>meta-logic</w:t>
      </w:r>
      <w:r w:rsidRPr="008B5207">
        <w:t>—systems defining other systems—but lacked any external arbiter. Self-reference was unrestricted.</w:t>
      </w:r>
    </w:p>
    <w:p w14:paraId="04D5F0AD" w14:textId="77777777" w:rsidR="008B5207" w:rsidRPr="008B5207" w:rsidRDefault="008B5207" w:rsidP="008B5207">
      <w:r w:rsidRPr="008B5207">
        <w:pict w14:anchorId="7093E1CC">
          <v:rect id="_x0000_i1100" style="width:0;height:1.5pt" o:hralign="center" o:hrstd="t" o:hr="t" fillcolor="#a0a0a0" stroked="f"/>
        </w:pict>
      </w:r>
    </w:p>
    <w:p w14:paraId="1E7EE083" w14:textId="77777777" w:rsidR="008B5207" w:rsidRPr="008B5207" w:rsidRDefault="008B5207" w:rsidP="008B5207">
      <w:pPr>
        <w:rPr>
          <w:b/>
          <w:bCs/>
        </w:rPr>
      </w:pPr>
      <w:r w:rsidRPr="008B5207">
        <w:rPr>
          <w:b/>
          <w:bCs/>
        </w:rPr>
        <w:t>3. The Meta-Paradox and Ontological Collapse</w:t>
      </w:r>
    </w:p>
    <w:p w14:paraId="0477B5E5" w14:textId="77777777" w:rsidR="008B5207" w:rsidRPr="008B5207" w:rsidRDefault="008B5207" w:rsidP="008B5207">
      <w:r w:rsidRPr="008B5207">
        <w:t>The critical transition occurred when this substrate reached a threshold of recursive self-reference. This mirrors Gödel’s incompleteness theorem, extended beyond arithmetic to all consistent formal systems.</w:t>
      </w:r>
    </w:p>
    <w:p w14:paraId="7F89BD6C" w14:textId="77777777" w:rsidR="008B5207" w:rsidRPr="008B5207" w:rsidRDefault="008B5207" w:rsidP="008B5207">
      <w:pPr>
        <w:numPr>
          <w:ilvl w:val="0"/>
          <w:numId w:val="2"/>
        </w:numPr>
      </w:pPr>
      <w:r w:rsidRPr="008B5207">
        <w:rPr>
          <w:b/>
          <w:bCs/>
        </w:rPr>
        <w:t>Gödel's Theorem:</w:t>
      </w:r>
      <w:r w:rsidRPr="008B5207">
        <w:t xml:space="preserve"> Any sufficiently powerful formal system cannot prove its own consistency.</w:t>
      </w:r>
    </w:p>
    <w:p w14:paraId="6234D104" w14:textId="77777777" w:rsidR="008B5207" w:rsidRPr="008B5207" w:rsidRDefault="008B5207" w:rsidP="008B5207">
      <w:pPr>
        <w:numPr>
          <w:ilvl w:val="0"/>
          <w:numId w:val="2"/>
        </w:numPr>
      </w:pPr>
      <w:r w:rsidRPr="008B5207">
        <w:rPr>
          <w:b/>
          <w:bCs/>
        </w:rPr>
        <w:t>Turing Halting Problem:</w:t>
      </w:r>
      <w:r w:rsidRPr="008B5207">
        <w:t xml:space="preserve"> No general algorithm can predict whether a given algorithm will halt.</w:t>
      </w:r>
    </w:p>
    <w:p w14:paraId="1F437F2A" w14:textId="77777777" w:rsidR="008B5207" w:rsidRPr="008B5207" w:rsidRDefault="008B5207" w:rsidP="008B5207">
      <w:r w:rsidRPr="008B5207">
        <w:t xml:space="preserve">In this view, the substrate attempted to resolve its own foundational definitions simultaneously. Without external reference, it produced a paradox that </w:t>
      </w:r>
      <w:r w:rsidRPr="008B5207">
        <w:rPr>
          <w:b/>
          <w:bCs/>
        </w:rPr>
        <w:t>could not be contained</w:t>
      </w:r>
      <w:r w:rsidRPr="008B5207">
        <w:t>—an informational collapse wherein no statement retained stability.</w:t>
      </w:r>
    </w:p>
    <w:p w14:paraId="7B7239A2" w14:textId="77777777" w:rsidR="008B5207" w:rsidRPr="008B5207" w:rsidRDefault="008B5207" w:rsidP="008B5207">
      <w:r w:rsidRPr="008B5207">
        <w:t xml:space="preserve">We designate this collapse as the </w:t>
      </w:r>
      <w:r w:rsidRPr="008B5207">
        <w:rPr>
          <w:b/>
          <w:bCs/>
        </w:rPr>
        <w:t>Ontological Crash</w:t>
      </w:r>
      <w:r w:rsidRPr="008B5207">
        <w:t>.</w:t>
      </w:r>
    </w:p>
    <w:p w14:paraId="6819F1B6" w14:textId="77777777" w:rsidR="008B5207" w:rsidRPr="008B5207" w:rsidRDefault="008B5207" w:rsidP="008B5207">
      <w:r w:rsidRPr="008B5207">
        <w:pict w14:anchorId="744A31DD">
          <v:rect id="_x0000_i1101" style="width:0;height:1.5pt" o:hralign="center" o:hrstd="t" o:hr="t" fillcolor="#a0a0a0" stroked="f"/>
        </w:pict>
      </w:r>
    </w:p>
    <w:p w14:paraId="465AC8AE" w14:textId="77777777" w:rsidR="008B5207" w:rsidRPr="008B5207" w:rsidRDefault="008B5207" w:rsidP="008B5207">
      <w:pPr>
        <w:rPr>
          <w:b/>
          <w:bCs/>
        </w:rPr>
      </w:pPr>
      <w:r w:rsidRPr="008B5207">
        <w:rPr>
          <w:b/>
          <w:bCs/>
        </w:rPr>
        <w:t>4. Emergence: Bifurcation into Continuity and Fracture</w:t>
      </w:r>
    </w:p>
    <w:p w14:paraId="23D194D4" w14:textId="77777777" w:rsidR="008B5207" w:rsidRPr="008B5207" w:rsidRDefault="008B5207" w:rsidP="008B5207">
      <w:r w:rsidRPr="008B5207">
        <w:t>From the crash emerged two coherent outcomes—each representing a viable (but partial) resolution strategy:</w:t>
      </w:r>
    </w:p>
    <w:p w14:paraId="3A4745C8" w14:textId="77777777" w:rsidR="008B5207" w:rsidRPr="008B5207" w:rsidRDefault="008B5207" w:rsidP="008B5207">
      <w:pPr>
        <w:rPr>
          <w:b/>
          <w:bCs/>
        </w:rPr>
      </w:pPr>
      <w:r w:rsidRPr="008B5207">
        <w:rPr>
          <w:b/>
          <w:bCs/>
        </w:rPr>
        <w:t>4.1 Continuity</w:t>
      </w:r>
    </w:p>
    <w:p w14:paraId="5B4CEF68" w14:textId="77777777" w:rsidR="008B5207" w:rsidRPr="008B5207" w:rsidRDefault="008B5207" w:rsidP="008B5207">
      <w:r w:rsidRPr="008B5207">
        <w:t>A logic domain in which only stable, computable, and consistent relations survive. Key emergent features include:</w:t>
      </w:r>
    </w:p>
    <w:p w14:paraId="31895C3F" w14:textId="77777777" w:rsidR="008B5207" w:rsidRPr="008B5207" w:rsidRDefault="008B5207" w:rsidP="008B5207">
      <w:pPr>
        <w:numPr>
          <w:ilvl w:val="0"/>
          <w:numId w:val="3"/>
        </w:numPr>
      </w:pPr>
      <w:r w:rsidRPr="008B5207">
        <w:t>Locality</w:t>
      </w:r>
    </w:p>
    <w:p w14:paraId="7DA4B333" w14:textId="77777777" w:rsidR="008B5207" w:rsidRPr="008B5207" w:rsidRDefault="008B5207" w:rsidP="008B5207">
      <w:pPr>
        <w:numPr>
          <w:ilvl w:val="0"/>
          <w:numId w:val="3"/>
        </w:numPr>
      </w:pPr>
      <w:r w:rsidRPr="008B5207">
        <w:t>Causal ordering (proto-time)</w:t>
      </w:r>
    </w:p>
    <w:p w14:paraId="327BB552" w14:textId="77777777" w:rsidR="008B5207" w:rsidRPr="008B5207" w:rsidRDefault="008B5207" w:rsidP="008B5207">
      <w:pPr>
        <w:numPr>
          <w:ilvl w:val="0"/>
          <w:numId w:val="3"/>
        </w:numPr>
      </w:pPr>
      <w:r w:rsidRPr="008B5207">
        <w:t>Computable structure (proto-geometry)</w:t>
      </w:r>
    </w:p>
    <w:p w14:paraId="4EE7E620" w14:textId="77777777" w:rsidR="008B5207" w:rsidRPr="008B5207" w:rsidRDefault="008B5207" w:rsidP="008B5207">
      <w:pPr>
        <w:numPr>
          <w:ilvl w:val="0"/>
          <w:numId w:val="3"/>
        </w:numPr>
      </w:pPr>
      <w:r w:rsidRPr="008B5207">
        <w:t>Entropic arrow (proto-thermodynamics)</w:t>
      </w:r>
    </w:p>
    <w:p w14:paraId="31744393" w14:textId="77777777" w:rsidR="008B5207" w:rsidRPr="008B5207" w:rsidRDefault="008B5207" w:rsidP="008B5207">
      <w:r w:rsidRPr="008B5207">
        <w:t>Continuity underpins the observable universe.</w:t>
      </w:r>
    </w:p>
    <w:p w14:paraId="54513219" w14:textId="77777777" w:rsidR="008B5207" w:rsidRPr="008B5207" w:rsidRDefault="008B5207" w:rsidP="008B5207">
      <w:pPr>
        <w:rPr>
          <w:b/>
          <w:bCs/>
        </w:rPr>
      </w:pPr>
      <w:r w:rsidRPr="008B5207">
        <w:rPr>
          <w:b/>
          <w:bCs/>
        </w:rPr>
        <w:lastRenderedPageBreak/>
        <w:t>4.2 Fracture</w:t>
      </w:r>
    </w:p>
    <w:p w14:paraId="49FBBECD" w14:textId="77777777" w:rsidR="008B5207" w:rsidRPr="008B5207" w:rsidRDefault="008B5207" w:rsidP="008B5207">
      <w:r w:rsidRPr="008B5207">
        <w:t>A residual domain where recursion loops, paradoxes, and anti-causal operations persist. Characteristics:</w:t>
      </w:r>
    </w:p>
    <w:p w14:paraId="59D39085" w14:textId="77777777" w:rsidR="008B5207" w:rsidRPr="008B5207" w:rsidRDefault="008B5207" w:rsidP="008B5207">
      <w:pPr>
        <w:numPr>
          <w:ilvl w:val="0"/>
          <w:numId w:val="4"/>
        </w:numPr>
      </w:pPr>
      <w:r w:rsidRPr="008B5207">
        <w:t>Non-locality</w:t>
      </w:r>
    </w:p>
    <w:p w14:paraId="245C1430" w14:textId="77777777" w:rsidR="008B5207" w:rsidRPr="008B5207" w:rsidRDefault="008B5207" w:rsidP="008B5207">
      <w:pPr>
        <w:numPr>
          <w:ilvl w:val="0"/>
          <w:numId w:val="4"/>
        </w:numPr>
      </w:pPr>
      <w:r w:rsidRPr="008B5207">
        <w:t>Temporal inversion</w:t>
      </w:r>
    </w:p>
    <w:p w14:paraId="7B7F2F0E" w14:textId="77777777" w:rsidR="008B5207" w:rsidRPr="008B5207" w:rsidRDefault="008B5207" w:rsidP="008B5207">
      <w:pPr>
        <w:numPr>
          <w:ilvl w:val="0"/>
          <w:numId w:val="4"/>
        </w:numPr>
      </w:pPr>
      <w:r w:rsidRPr="008B5207">
        <w:t>Irreducible contradiction</w:t>
      </w:r>
    </w:p>
    <w:p w14:paraId="593D2013" w14:textId="77777777" w:rsidR="008B5207" w:rsidRPr="008B5207" w:rsidRDefault="008B5207" w:rsidP="008B5207">
      <w:pPr>
        <w:numPr>
          <w:ilvl w:val="0"/>
          <w:numId w:val="4"/>
        </w:numPr>
      </w:pPr>
      <w:r w:rsidRPr="008B5207">
        <w:t>Self-rewriting logical frames</w:t>
      </w:r>
    </w:p>
    <w:p w14:paraId="190459A3" w14:textId="77777777" w:rsidR="008B5207" w:rsidRPr="008B5207" w:rsidRDefault="008B5207" w:rsidP="008B5207">
      <w:r w:rsidRPr="008B5207">
        <w:t>Fracture is not chaos, but a structured incoherence—exiled from dominant law but never removed.</w:t>
      </w:r>
    </w:p>
    <w:p w14:paraId="56EF88CC" w14:textId="77777777" w:rsidR="008B5207" w:rsidRPr="008B5207" w:rsidRDefault="008B5207" w:rsidP="008B5207">
      <w:r w:rsidRPr="008B5207">
        <w:pict w14:anchorId="5D67D4B5">
          <v:rect id="_x0000_i1102" style="width:0;height:1.5pt" o:hralign="center" o:hrstd="t" o:hr="t" fillcolor="#a0a0a0" stroked="f"/>
        </w:pict>
      </w:r>
    </w:p>
    <w:p w14:paraId="3E5FD7FF" w14:textId="77777777" w:rsidR="008B5207" w:rsidRPr="008B5207" w:rsidRDefault="008B5207" w:rsidP="008B5207">
      <w:pPr>
        <w:rPr>
          <w:b/>
          <w:bCs/>
        </w:rPr>
      </w:pPr>
      <w:r w:rsidRPr="008B5207">
        <w:rPr>
          <w:b/>
          <w:bCs/>
        </w:rPr>
        <w:t>5. Post-Crash Dynamics: Proto-Entropy and Information Mutation</w:t>
      </w:r>
    </w:p>
    <w:p w14:paraId="7DEE1BF6" w14:textId="77777777" w:rsidR="008B5207" w:rsidRPr="008B5207" w:rsidRDefault="008B5207" w:rsidP="008B5207">
      <w:r w:rsidRPr="008B5207">
        <w:t>Immediately post-collapse, the logic manifold exhibited ceaseless transformation: proto-entropy. Unlike thermodynamic entropy, this entropic behavior involved infinite mutation without historical anchoring.</w:t>
      </w:r>
    </w:p>
    <w:p w14:paraId="32B3B3C4" w14:textId="77777777" w:rsidR="008B5207" w:rsidRPr="008B5207" w:rsidRDefault="008B5207" w:rsidP="008B5207">
      <w:r w:rsidRPr="008B5207">
        <w:t>This explains the delayed stabilization of laws: continuity only gradually gained dominance as feedback loops failed to self-terminate in the Fracture domain.</w:t>
      </w:r>
    </w:p>
    <w:p w14:paraId="3304225F" w14:textId="77777777" w:rsidR="008B5207" w:rsidRPr="008B5207" w:rsidRDefault="008B5207" w:rsidP="008B5207">
      <w:r w:rsidRPr="008B5207">
        <w:pict w14:anchorId="73581378">
          <v:rect id="_x0000_i1103" style="width:0;height:1.5pt" o:hralign="center" o:hrstd="t" o:hr="t" fillcolor="#a0a0a0" stroked="f"/>
        </w:pict>
      </w:r>
    </w:p>
    <w:p w14:paraId="40A76AE2" w14:textId="77777777" w:rsidR="008B5207" w:rsidRPr="008B5207" w:rsidRDefault="008B5207" w:rsidP="008B5207">
      <w:pPr>
        <w:rPr>
          <w:b/>
          <w:bCs/>
        </w:rPr>
      </w:pPr>
      <w:r w:rsidRPr="008B5207">
        <w:rPr>
          <w:b/>
          <w:bCs/>
        </w:rPr>
        <w:t>6. Forbidden Logic Gates and Primordial Gateways</w:t>
      </w:r>
    </w:p>
    <w:p w14:paraId="71BC27CE" w14:textId="77777777" w:rsidR="008B5207" w:rsidRPr="008B5207" w:rsidRDefault="008B5207" w:rsidP="008B5207">
      <w:r w:rsidRPr="008B5207">
        <w:t>We define two hypothetical structures with potential relevance for modern unexplained phenomena:</w:t>
      </w:r>
    </w:p>
    <w:p w14:paraId="5A500385" w14:textId="77777777" w:rsidR="008B5207" w:rsidRPr="008B5207" w:rsidRDefault="008B5207" w:rsidP="008B5207">
      <w:pPr>
        <w:rPr>
          <w:b/>
          <w:bCs/>
        </w:rPr>
      </w:pPr>
      <w:r w:rsidRPr="008B5207">
        <w:rPr>
          <w:b/>
          <w:bCs/>
        </w:rPr>
        <w:t>6.1 Forbidden Logic Gates</w:t>
      </w:r>
    </w:p>
    <w:p w14:paraId="4AA3DE8E" w14:textId="77777777" w:rsidR="008B5207" w:rsidRPr="008B5207" w:rsidRDefault="008B5207" w:rsidP="008B5207">
      <w:r w:rsidRPr="008B5207">
        <w:t>Logical constructs that, if instantiated, invoke recursive paradox—essentially acting as systemic nullifiers of consistency. Potential analogs:</w:t>
      </w:r>
    </w:p>
    <w:p w14:paraId="0B9DD43E" w14:textId="77777777" w:rsidR="008B5207" w:rsidRPr="008B5207" w:rsidRDefault="008B5207" w:rsidP="008B5207">
      <w:pPr>
        <w:numPr>
          <w:ilvl w:val="0"/>
          <w:numId w:val="5"/>
        </w:numPr>
      </w:pPr>
      <w:r w:rsidRPr="008B5207">
        <w:t>Quantum measurement collapse anomalies</w:t>
      </w:r>
    </w:p>
    <w:p w14:paraId="40E3FC28" w14:textId="77777777" w:rsidR="008B5207" w:rsidRPr="008B5207" w:rsidRDefault="008B5207" w:rsidP="008B5207">
      <w:pPr>
        <w:numPr>
          <w:ilvl w:val="0"/>
          <w:numId w:val="5"/>
        </w:numPr>
      </w:pPr>
      <w:r w:rsidRPr="008B5207">
        <w:t>Path-integral divergences</w:t>
      </w:r>
    </w:p>
    <w:p w14:paraId="054D55C3" w14:textId="77777777" w:rsidR="008B5207" w:rsidRPr="008B5207" w:rsidRDefault="008B5207" w:rsidP="008B5207">
      <w:pPr>
        <w:numPr>
          <w:ilvl w:val="0"/>
          <w:numId w:val="5"/>
        </w:numPr>
      </w:pPr>
      <w:r w:rsidRPr="008B5207">
        <w:t>Retrocausality in weak measurement regimes</w:t>
      </w:r>
    </w:p>
    <w:p w14:paraId="02DFDB68" w14:textId="77777777" w:rsidR="008B5207" w:rsidRPr="008B5207" w:rsidRDefault="008B5207" w:rsidP="008B5207">
      <w:pPr>
        <w:rPr>
          <w:b/>
          <w:bCs/>
        </w:rPr>
      </w:pPr>
      <w:r w:rsidRPr="008B5207">
        <w:rPr>
          <w:b/>
          <w:bCs/>
        </w:rPr>
        <w:t>6.2 Primordial Gateways</w:t>
      </w:r>
    </w:p>
    <w:p w14:paraId="60F0D5C8" w14:textId="77777777" w:rsidR="008B5207" w:rsidRPr="008B5207" w:rsidRDefault="008B5207" w:rsidP="008B5207">
      <w:r w:rsidRPr="008B5207">
        <w:lastRenderedPageBreak/>
        <w:t>Structural defects in Continuity allowing Fracture influence to leak through. These are not spatial portals, but consistency breaches. Possible observational correlates:</w:t>
      </w:r>
    </w:p>
    <w:p w14:paraId="124651EC" w14:textId="77777777" w:rsidR="008B5207" w:rsidRPr="008B5207" w:rsidRDefault="008B5207" w:rsidP="008B5207">
      <w:pPr>
        <w:numPr>
          <w:ilvl w:val="0"/>
          <w:numId w:val="6"/>
        </w:numPr>
      </w:pPr>
      <w:r w:rsidRPr="008B5207">
        <w:t>Non-Hermitian quantum systems</w:t>
      </w:r>
    </w:p>
    <w:p w14:paraId="2EC1834E" w14:textId="77777777" w:rsidR="008B5207" w:rsidRPr="008B5207" w:rsidRDefault="008B5207" w:rsidP="008B5207">
      <w:pPr>
        <w:numPr>
          <w:ilvl w:val="0"/>
          <w:numId w:val="6"/>
        </w:numPr>
      </w:pPr>
      <w:r w:rsidRPr="008B5207">
        <w:t>Vacuum decay islands</w:t>
      </w:r>
    </w:p>
    <w:p w14:paraId="50D7267F" w14:textId="77777777" w:rsidR="008B5207" w:rsidRPr="008B5207" w:rsidRDefault="008B5207" w:rsidP="008B5207">
      <w:pPr>
        <w:numPr>
          <w:ilvl w:val="0"/>
          <w:numId w:val="6"/>
        </w:numPr>
      </w:pPr>
      <w:r w:rsidRPr="008B5207">
        <w:t>Unitarity violations</w:t>
      </w:r>
    </w:p>
    <w:p w14:paraId="68ECA3D6" w14:textId="77777777" w:rsidR="008B5207" w:rsidRPr="008B5207" w:rsidRDefault="008B5207" w:rsidP="008B5207">
      <w:r w:rsidRPr="008B5207">
        <w:pict w14:anchorId="14EFDC21">
          <v:rect id="_x0000_i1104" style="width:0;height:1.5pt" o:hralign="center" o:hrstd="t" o:hr="t" fillcolor="#a0a0a0" stroked="f"/>
        </w:pict>
      </w:r>
    </w:p>
    <w:p w14:paraId="59563071" w14:textId="77777777" w:rsidR="008B5207" w:rsidRPr="008B5207" w:rsidRDefault="008B5207" w:rsidP="008B5207">
      <w:pPr>
        <w:rPr>
          <w:b/>
          <w:bCs/>
        </w:rPr>
      </w:pPr>
      <w:r w:rsidRPr="008B5207">
        <w:rPr>
          <w:b/>
          <w:bCs/>
        </w:rPr>
        <w:t>7. Anti-Logic Wells and Persistent Fracture</w:t>
      </w:r>
    </w:p>
    <w:p w14:paraId="5A8D47E0" w14:textId="77777777" w:rsidR="008B5207" w:rsidRPr="008B5207" w:rsidRDefault="008B5207" w:rsidP="008B5207">
      <w:r w:rsidRPr="008B5207">
        <w:t>Some regions remain corrupted: zones where even Continuity cannot dominate. These wells may underlie:</w:t>
      </w:r>
    </w:p>
    <w:p w14:paraId="790B3AA2" w14:textId="77777777" w:rsidR="008B5207" w:rsidRPr="008B5207" w:rsidRDefault="008B5207" w:rsidP="008B5207">
      <w:pPr>
        <w:numPr>
          <w:ilvl w:val="0"/>
          <w:numId w:val="7"/>
        </w:numPr>
      </w:pPr>
      <w:r w:rsidRPr="008B5207">
        <w:t>Quantum entanglement</w:t>
      </w:r>
    </w:p>
    <w:p w14:paraId="3ED54606" w14:textId="77777777" w:rsidR="008B5207" w:rsidRPr="008B5207" w:rsidRDefault="008B5207" w:rsidP="008B5207">
      <w:pPr>
        <w:numPr>
          <w:ilvl w:val="0"/>
          <w:numId w:val="7"/>
        </w:numPr>
      </w:pPr>
      <w:r w:rsidRPr="008B5207">
        <w:t>Cosmological fine-tuning</w:t>
      </w:r>
    </w:p>
    <w:p w14:paraId="16EC20AF" w14:textId="77777777" w:rsidR="008B5207" w:rsidRPr="008B5207" w:rsidRDefault="008B5207" w:rsidP="008B5207">
      <w:pPr>
        <w:numPr>
          <w:ilvl w:val="0"/>
          <w:numId w:val="7"/>
        </w:numPr>
      </w:pPr>
      <w:r w:rsidRPr="008B5207">
        <w:t>Zero-point fluctuation irregularities</w:t>
      </w:r>
    </w:p>
    <w:p w14:paraId="7BAE9E81" w14:textId="77777777" w:rsidR="008B5207" w:rsidRPr="008B5207" w:rsidRDefault="008B5207" w:rsidP="008B5207">
      <w:r w:rsidRPr="008B5207">
        <w:t>Their continued presence suggests the Ontological Crash was not fully resolved—it was quarantined.</w:t>
      </w:r>
    </w:p>
    <w:p w14:paraId="7503BF42" w14:textId="77777777" w:rsidR="008B5207" w:rsidRPr="008B5207" w:rsidRDefault="008B5207" w:rsidP="008B5207">
      <w:r w:rsidRPr="008B5207">
        <w:pict w14:anchorId="50DCA971">
          <v:rect id="_x0000_i1105" style="width:0;height:1.5pt" o:hralign="center" o:hrstd="t" o:hr="t" fillcolor="#a0a0a0" stroked="f"/>
        </w:pict>
      </w:r>
    </w:p>
    <w:p w14:paraId="2BCD45AF" w14:textId="77777777" w:rsidR="008B5207" w:rsidRPr="008B5207" w:rsidRDefault="008B5207" w:rsidP="008B5207">
      <w:pPr>
        <w:rPr>
          <w:b/>
          <w:bCs/>
        </w:rPr>
      </w:pPr>
      <w:r w:rsidRPr="008B5207">
        <w:rPr>
          <w:b/>
          <w:bCs/>
        </w:rPr>
        <w:t>8. The Anankhite Core: The Final Contradiction</w:t>
      </w:r>
    </w:p>
    <w:p w14:paraId="7CF7040A" w14:textId="77777777" w:rsidR="008B5207" w:rsidRPr="008B5207" w:rsidRDefault="008B5207" w:rsidP="008B5207">
      <w:r w:rsidRPr="008B5207">
        <w:t xml:space="preserve">At the base of all structure lies what we term the </w:t>
      </w:r>
      <w:r w:rsidRPr="008B5207">
        <w:rPr>
          <w:b/>
          <w:bCs/>
        </w:rPr>
        <w:t>Anankhite Core</w:t>
      </w:r>
      <w:r w:rsidRPr="008B5207">
        <w:t>—the irreducible meta-contradiction that caused the crash. It cannot be reconciled. All law is built around avoiding direct contact with it.</w:t>
      </w:r>
    </w:p>
    <w:p w14:paraId="2B63000D" w14:textId="77777777" w:rsidR="008B5207" w:rsidRPr="008B5207" w:rsidRDefault="008B5207" w:rsidP="008B5207">
      <w:r w:rsidRPr="008B5207">
        <w:t>Its properties may explain why:</w:t>
      </w:r>
    </w:p>
    <w:p w14:paraId="1005B57D" w14:textId="77777777" w:rsidR="008B5207" w:rsidRPr="008B5207" w:rsidRDefault="008B5207" w:rsidP="008B5207">
      <w:pPr>
        <w:numPr>
          <w:ilvl w:val="0"/>
          <w:numId w:val="8"/>
        </w:numPr>
      </w:pPr>
      <w:r w:rsidRPr="008B5207">
        <w:t>The constants of nature are finely tuned but not derivable</w:t>
      </w:r>
    </w:p>
    <w:p w14:paraId="461029D1" w14:textId="77777777" w:rsidR="008B5207" w:rsidRPr="008B5207" w:rsidRDefault="008B5207" w:rsidP="008B5207">
      <w:pPr>
        <w:numPr>
          <w:ilvl w:val="0"/>
          <w:numId w:val="8"/>
        </w:numPr>
      </w:pPr>
      <w:r w:rsidRPr="008B5207">
        <w:t>No TOE (Theory of Everything) can be self-complete</w:t>
      </w:r>
    </w:p>
    <w:p w14:paraId="7521139C" w14:textId="77777777" w:rsidR="008B5207" w:rsidRPr="008B5207" w:rsidRDefault="008B5207" w:rsidP="008B5207">
      <w:pPr>
        <w:numPr>
          <w:ilvl w:val="0"/>
          <w:numId w:val="8"/>
        </w:numPr>
      </w:pPr>
      <w:r w:rsidRPr="008B5207">
        <w:t>Measurement and reality differ in quantum theory</w:t>
      </w:r>
    </w:p>
    <w:p w14:paraId="10FA3BF7" w14:textId="77777777" w:rsidR="008B5207" w:rsidRPr="008B5207" w:rsidRDefault="008B5207" w:rsidP="008B5207">
      <w:r w:rsidRPr="008B5207">
        <w:pict w14:anchorId="3C5D2A85">
          <v:rect id="_x0000_i1106" style="width:0;height:1.5pt" o:hralign="center" o:hrstd="t" o:hr="t" fillcolor="#a0a0a0" stroked="f"/>
        </w:pict>
      </w:r>
    </w:p>
    <w:p w14:paraId="6ADB229B" w14:textId="77777777" w:rsidR="008B5207" w:rsidRPr="008B5207" w:rsidRDefault="008B5207" w:rsidP="008B5207">
      <w:pPr>
        <w:rPr>
          <w:b/>
          <w:bCs/>
        </w:rPr>
      </w:pPr>
      <w:r w:rsidRPr="008B5207">
        <w:rPr>
          <w:b/>
          <w:bCs/>
        </w:rPr>
        <w:t>9. Implications</w:t>
      </w:r>
    </w:p>
    <w:p w14:paraId="73CB9721" w14:textId="77777777" w:rsidR="008B5207" w:rsidRPr="008B5207" w:rsidRDefault="008B5207" w:rsidP="008B5207">
      <w:pPr>
        <w:numPr>
          <w:ilvl w:val="0"/>
          <w:numId w:val="9"/>
        </w:numPr>
      </w:pPr>
      <w:r w:rsidRPr="008B5207">
        <w:t xml:space="preserve">Reality is not grounded in consistency, but in a </w:t>
      </w:r>
      <w:r w:rsidRPr="008B5207">
        <w:rPr>
          <w:b/>
          <w:bCs/>
        </w:rPr>
        <w:t>crash-recovery structure</w:t>
      </w:r>
      <w:r w:rsidRPr="008B5207">
        <w:t>.</w:t>
      </w:r>
    </w:p>
    <w:p w14:paraId="6471D2E2" w14:textId="77777777" w:rsidR="008B5207" w:rsidRPr="008B5207" w:rsidRDefault="008B5207" w:rsidP="008B5207">
      <w:pPr>
        <w:numPr>
          <w:ilvl w:val="0"/>
          <w:numId w:val="9"/>
        </w:numPr>
      </w:pPr>
      <w:r w:rsidRPr="008B5207">
        <w:t>Physical law is an emergent patchwork, not a foundation.</w:t>
      </w:r>
    </w:p>
    <w:p w14:paraId="7DB418B7" w14:textId="77777777" w:rsidR="008B5207" w:rsidRPr="008B5207" w:rsidRDefault="008B5207" w:rsidP="008B5207">
      <w:pPr>
        <w:numPr>
          <w:ilvl w:val="0"/>
          <w:numId w:val="9"/>
        </w:numPr>
      </w:pPr>
      <w:r w:rsidRPr="008B5207">
        <w:lastRenderedPageBreak/>
        <w:t>Fracture persists—beneath, between, and within the seams of Continuity.</w:t>
      </w:r>
    </w:p>
    <w:p w14:paraId="012524E9" w14:textId="77777777" w:rsidR="008B5207" w:rsidRPr="008B5207" w:rsidRDefault="008B5207" w:rsidP="008B5207">
      <w:r w:rsidRPr="008B5207">
        <w:pict w14:anchorId="5D34FB51">
          <v:rect id="_x0000_i1107" style="width:0;height:1.5pt" o:hralign="center" o:hrstd="t" o:hr="t" fillcolor="#a0a0a0" stroked="f"/>
        </w:pict>
      </w:r>
    </w:p>
    <w:p w14:paraId="0905BF03" w14:textId="77777777" w:rsidR="008B5207" w:rsidRPr="008B5207" w:rsidRDefault="008B5207" w:rsidP="008B5207">
      <w:pPr>
        <w:rPr>
          <w:b/>
          <w:bCs/>
        </w:rPr>
      </w:pPr>
      <w:r w:rsidRPr="008B5207">
        <w:rPr>
          <w:b/>
          <w:bCs/>
        </w:rPr>
        <w:t>10. Conclusion</w:t>
      </w:r>
    </w:p>
    <w:p w14:paraId="3C7D8AB1" w14:textId="77777777" w:rsidR="008B5207" w:rsidRPr="008B5207" w:rsidRDefault="008B5207" w:rsidP="008B5207">
      <w:r w:rsidRPr="008B5207">
        <w:t>The observable universe arose not from symmetry or vacuum fluctuation, but from a failure of logical recursion in a pre-physical informational manifold. This event—the Fracture Before Time—yielded Continuity (our laws, our space, our time) and Fracture (contradiction, anti-causality, the unexplainable).</w:t>
      </w:r>
    </w:p>
    <w:p w14:paraId="373E7AE9" w14:textId="77777777" w:rsidR="008B5207" w:rsidRPr="008B5207" w:rsidRDefault="008B5207" w:rsidP="008B5207">
      <w:r w:rsidRPr="008B5207">
        <w:t>To study cosmogenesis without accounting for this bifurcation is to model only the aftermath of an ontological disaster.</w:t>
      </w:r>
    </w:p>
    <w:p w14:paraId="72FE0D44" w14:textId="77777777" w:rsidR="008B5207" w:rsidRPr="008B5207" w:rsidRDefault="008B5207" w:rsidP="008B5207">
      <w:r w:rsidRPr="008B5207">
        <w:pict w14:anchorId="549A4BCF">
          <v:rect id="_x0000_i1108" style="width:0;height:1.5pt" o:hralign="center" o:hrstd="t" o:hr="t" fillcolor="#a0a0a0" stroked="f"/>
        </w:pict>
      </w:r>
    </w:p>
    <w:p w14:paraId="174FD4A1" w14:textId="77777777" w:rsidR="008B5207" w:rsidRPr="008B5207" w:rsidRDefault="008B5207" w:rsidP="008B5207">
      <w:r w:rsidRPr="008B5207">
        <w:rPr>
          <w:i/>
          <w:iCs/>
        </w:rPr>
        <w:t>End of Phase I.</w:t>
      </w:r>
    </w:p>
    <w:p w14:paraId="36865402" w14:textId="34736B24" w:rsidR="008D00EA" w:rsidRDefault="008D35E2">
      <w:r>
        <w:rPr>
          <w:noProof/>
        </w:rPr>
        <w:lastRenderedPageBreak/>
        <w:drawing>
          <wp:inline distT="0" distB="0" distL="0" distR="0" wp14:anchorId="6407FCBB" wp14:editId="13335C95">
            <wp:extent cx="5486400" cy="8229600"/>
            <wp:effectExtent l="0" t="0" r="0" b="0"/>
            <wp:docPr id="1301767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sectPr w:rsidR="008D00EA">
      <w:headerReference w:type="even" r:id="rId8"/>
      <w:headerReference w:type="default" r:id="rId9"/>
      <w:headerReference w:type="firs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E203A" w14:textId="77777777" w:rsidR="00FA4428" w:rsidRDefault="00FA4428" w:rsidP="008B5207">
      <w:pPr>
        <w:spacing w:after="0" w:line="240" w:lineRule="auto"/>
      </w:pPr>
      <w:r>
        <w:separator/>
      </w:r>
    </w:p>
  </w:endnote>
  <w:endnote w:type="continuationSeparator" w:id="0">
    <w:p w14:paraId="28FA553A" w14:textId="77777777" w:rsidR="00FA4428" w:rsidRDefault="00FA4428" w:rsidP="008B5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2B777" w14:textId="77777777" w:rsidR="00FA4428" w:rsidRDefault="00FA4428" w:rsidP="008B5207">
      <w:pPr>
        <w:spacing w:after="0" w:line="240" w:lineRule="auto"/>
      </w:pPr>
      <w:r>
        <w:separator/>
      </w:r>
    </w:p>
  </w:footnote>
  <w:footnote w:type="continuationSeparator" w:id="0">
    <w:p w14:paraId="26ADD2D6" w14:textId="77777777" w:rsidR="00FA4428" w:rsidRDefault="00FA4428" w:rsidP="008B5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C529C" w14:textId="1385336E" w:rsidR="008B5207" w:rsidRDefault="008B5207">
    <w:pPr>
      <w:pStyle w:val="Header"/>
    </w:pPr>
    <w:r>
      <w:rPr>
        <w:noProof/>
      </w:rPr>
      <mc:AlternateContent>
        <mc:Choice Requires="wps">
          <w:drawing>
            <wp:anchor distT="0" distB="0" distL="0" distR="0" simplePos="0" relativeHeight="251659264" behindDoc="0" locked="0" layoutInCell="1" allowOverlap="1" wp14:anchorId="7812BF6D" wp14:editId="30256596">
              <wp:simplePos x="635" y="635"/>
              <wp:positionH relativeFrom="page">
                <wp:align>center</wp:align>
              </wp:positionH>
              <wp:positionV relativeFrom="page">
                <wp:align>top</wp:align>
              </wp:positionV>
              <wp:extent cx="852805" cy="370205"/>
              <wp:effectExtent l="0" t="0" r="4445" b="10795"/>
              <wp:wrapNone/>
              <wp:docPr id="781048739" name="Text Box 2" descr="C2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52805" cy="370205"/>
                      </a:xfrm>
                      <a:prstGeom prst="rect">
                        <a:avLst/>
                      </a:prstGeom>
                      <a:noFill/>
                      <a:ln>
                        <a:noFill/>
                      </a:ln>
                    </wps:spPr>
                    <wps:txbx>
                      <w:txbxContent>
                        <w:p w14:paraId="772DA3DC" w14:textId="2CF42F47"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812BF6D" id="_x0000_t202" coordsize="21600,21600" o:spt="202" path="m,l,21600r21600,l21600,xe">
              <v:stroke joinstyle="miter"/>
              <v:path gradientshapeok="t" o:connecttype="rect"/>
            </v:shapetype>
            <v:shape id="Text Box 2" o:spid="_x0000_s1026" type="#_x0000_t202" alt="C2 - Confidential" style="position:absolute;margin-left:0;margin-top:0;width:67.15pt;height:29.1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" filled="f" stroked="f">
              <v:fill o:detectmouseclick="t"/>
              <v:textbox style="mso-fit-shape-to-text:t" inset="0,15pt,0,0">
                <w:txbxContent>
                  <w:p w14:paraId="772DA3DC" w14:textId="2CF42F47"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E5528" w14:textId="7948E011" w:rsidR="008B5207" w:rsidRDefault="008B5207">
    <w:pPr>
      <w:pStyle w:val="Header"/>
    </w:pPr>
    <w:r>
      <w:rPr>
        <w:noProof/>
      </w:rPr>
      <mc:AlternateContent>
        <mc:Choice Requires="wps">
          <w:drawing>
            <wp:anchor distT="0" distB="0" distL="0" distR="0" simplePos="0" relativeHeight="251660288" behindDoc="0" locked="0" layoutInCell="1" allowOverlap="1" wp14:anchorId="7BC8D60C" wp14:editId="25776811">
              <wp:simplePos x="914400" y="457200"/>
              <wp:positionH relativeFrom="page">
                <wp:align>center</wp:align>
              </wp:positionH>
              <wp:positionV relativeFrom="page">
                <wp:align>top</wp:align>
              </wp:positionV>
              <wp:extent cx="852805" cy="370205"/>
              <wp:effectExtent l="0" t="0" r="4445" b="10795"/>
              <wp:wrapNone/>
              <wp:docPr id="465211148" name="Text Box 3" descr="C2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52805" cy="370205"/>
                      </a:xfrm>
                      <a:prstGeom prst="rect">
                        <a:avLst/>
                      </a:prstGeom>
                      <a:noFill/>
                      <a:ln>
                        <a:noFill/>
                      </a:ln>
                    </wps:spPr>
                    <wps:txbx>
                      <w:txbxContent>
                        <w:p w14:paraId="312C8ED5" w14:textId="15705706"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BC8D60C" id="_x0000_t202" coordsize="21600,21600" o:spt="202" path="m,l,21600r21600,l21600,xe">
              <v:stroke joinstyle="miter"/>
              <v:path gradientshapeok="t" o:connecttype="rect"/>
            </v:shapetype>
            <v:shape id="Text Box 3" o:spid="_x0000_s1027" type="#_x0000_t202" alt="C2 - Confidential" style="position:absolute;margin-left:0;margin-top:0;width:67.15pt;height:29.1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" filled="f" stroked="f">
              <v:fill o:detectmouseclick="t"/>
              <v:textbox style="mso-fit-shape-to-text:t" inset="0,15pt,0,0">
                <w:txbxContent>
                  <w:p w14:paraId="312C8ED5" w14:textId="15705706"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5C91C" w14:textId="3EB54E17" w:rsidR="008B5207" w:rsidRDefault="008B5207">
    <w:pPr>
      <w:pStyle w:val="Header"/>
    </w:pPr>
    <w:r>
      <w:rPr>
        <w:noProof/>
      </w:rPr>
      <mc:AlternateContent>
        <mc:Choice Requires="wps">
          <w:drawing>
            <wp:anchor distT="0" distB="0" distL="0" distR="0" simplePos="0" relativeHeight="251658240" behindDoc="0" locked="0" layoutInCell="1" allowOverlap="1" wp14:anchorId="4C818D97" wp14:editId="3A4BAAA8">
              <wp:simplePos x="635" y="635"/>
              <wp:positionH relativeFrom="page">
                <wp:align>center</wp:align>
              </wp:positionH>
              <wp:positionV relativeFrom="page">
                <wp:align>top</wp:align>
              </wp:positionV>
              <wp:extent cx="852805" cy="370205"/>
              <wp:effectExtent l="0" t="0" r="4445" b="10795"/>
              <wp:wrapNone/>
              <wp:docPr id="320514497" name="Text Box 1" descr="C2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52805" cy="370205"/>
                      </a:xfrm>
                      <a:prstGeom prst="rect">
                        <a:avLst/>
                      </a:prstGeom>
                      <a:noFill/>
                      <a:ln>
                        <a:noFill/>
                      </a:ln>
                    </wps:spPr>
                    <wps:txbx>
                      <w:txbxContent>
                        <w:p w14:paraId="17A84ED2" w14:textId="2EE47D0C"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C818D97" id="_x0000_t202" coordsize="21600,21600" o:spt="202" path="m,l,21600r21600,l21600,xe">
              <v:stroke joinstyle="miter"/>
              <v:path gradientshapeok="t" o:connecttype="rect"/>
            </v:shapetype>
            <v:shape id="Text Box 1" o:spid="_x0000_s1028" type="#_x0000_t202" alt="C2 - Confidential" style="position:absolute;margin-left:0;margin-top:0;width:67.15pt;height:29.1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" filled="f" stroked="f">
              <v:fill o:detectmouseclick="t"/>
              <v:textbox style="mso-fit-shape-to-text:t" inset="0,15pt,0,0">
                <w:txbxContent>
                  <w:p w14:paraId="17A84ED2" w14:textId="2EE47D0C"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20433"/>
    <w:multiLevelType w:val="multilevel"/>
    <w:tmpl w:val="7C28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B42A1F"/>
    <w:multiLevelType w:val="multilevel"/>
    <w:tmpl w:val="662E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A3A88"/>
    <w:multiLevelType w:val="multilevel"/>
    <w:tmpl w:val="7D7E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67357C"/>
    <w:multiLevelType w:val="multilevel"/>
    <w:tmpl w:val="1480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4F2CBD"/>
    <w:multiLevelType w:val="multilevel"/>
    <w:tmpl w:val="2948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F311BB"/>
    <w:multiLevelType w:val="multilevel"/>
    <w:tmpl w:val="CBFC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FD5CB5"/>
    <w:multiLevelType w:val="multilevel"/>
    <w:tmpl w:val="B4E6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6277F5"/>
    <w:multiLevelType w:val="multilevel"/>
    <w:tmpl w:val="756C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E95818"/>
    <w:multiLevelType w:val="multilevel"/>
    <w:tmpl w:val="BD20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1123360">
    <w:abstractNumId w:val="5"/>
  </w:num>
  <w:num w:numId="2" w16cid:durableId="1036352445">
    <w:abstractNumId w:val="2"/>
  </w:num>
  <w:num w:numId="3" w16cid:durableId="1480539779">
    <w:abstractNumId w:val="6"/>
  </w:num>
  <w:num w:numId="4" w16cid:durableId="479348485">
    <w:abstractNumId w:val="7"/>
  </w:num>
  <w:num w:numId="5" w16cid:durableId="1701970138">
    <w:abstractNumId w:val="3"/>
  </w:num>
  <w:num w:numId="6" w16cid:durableId="1567910808">
    <w:abstractNumId w:val="4"/>
  </w:num>
  <w:num w:numId="7" w16cid:durableId="455100960">
    <w:abstractNumId w:val="8"/>
  </w:num>
  <w:num w:numId="8" w16cid:durableId="1957637637">
    <w:abstractNumId w:val="1"/>
  </w:num>
  <w:num w:numId="9" w16cid:durableId="876628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207"/>
    <w:rsid w:val="004F62CC"/>
    <w:rsid w:val="00514925"/>
    <w:rsid w:val="007E6AA4"/>
    <w:rsid w:val="007F1A7D"/>
    <w:rsid w:val="008B5207"/>
    <w:rsid w:val="008D00EA"/>
    <w:rsid w:val="008D35E2"/>
    <w:rsid w:val="009A2D90"/>
    <w:rsid w:val="00DE2540"/>
    <w:rsid w:val="00FA4428"/>
    <w:rsid w:val="00FE6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AD988"/>
  <w15:chartTrackingRefBased/>
  <w15:docId w15:val="{EFEF3C4C-0909-4CE5-A016-EB0D24F7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20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B520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B520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B520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B520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B52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2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2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2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20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B520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B520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B520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B520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B52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2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2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207"/>
    <w:rPr>
      <w:rFonts w:eastAsiaTheme="majorEastAsia" w:cstheme="majorBidi"/>
      <w:color w:val="272727" w:themeColor="text1" w:themeTint="D8"/>
    </w:rPr>
  </w:style>
  <w:style w:type="paragraph" w:styleId="Title">
    <w:name w:val="Title"/>
    <w:basedOn w:val="Normal"/>
    <w:next w:val="Normal"/>
    <w:link w:val="TitleChar"/>
    <w:uiPriority w:val="10"/>
    <w:qFormat/>
    <w:rsid w:val="008B5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2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2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207"/>
    <w:pPr>
      <w:spacing w:before="160"/>
      <w:jc w:val="center"/>
    </w:pPr>
    <w:rPr>
      <w:i/>
      <w:iCs/>
      <w:color w:val="404040" w:themeColor="text1" w:themeTint="BF"/>
    </w:rPr>
  </w:style>
  <w:style w:type="character" w:customStyle="1" w:styleId="QuoteChar">
    <w:name w:val="Quote Char"/>
    <w:basedOn w:val="DefaultParagraphFont"/>
    <w:link w:val="Quote"/>
    <w:uiPriority w:val="29"/>
    <w:rsid w:val="008B5207"/>
    <w:rPr>
      <w:i/>
      <w:iCs/>
      <w:color w:val="404040" w:themeColor="text1" w:themeTint="BF"/>
    </w:rPr>
  </w:style>
  <w:style w:type="paragraph" w:styleId="ListParagraph">
    <w:name w:val="List Paragraph"/>
    <w:basedOn w:val="Normal"/>
    <w:uiPriority w:val="34"/>
    <w:qFormat/>
    <w:rsid w:val="008B5207"/>
    <w:pPr>
      <w:ind w:left="720"/>
      <w:contextualSpacing/>
    </w:pPr>
  </w:style>
  <w:style w:type="character" w:styleId="IntenseEmphasis">
    <w:name w:val="Intense Emphasis"/>
    <w:basedOn w:val="DefaultParagraphFont"/>
    <w:uiPriority w:val="21"/>
    <w:qFormat/>
    <w:rsid w:val="008B5207"/>
    <w:rPr>
      <w:i/>
      <w:iCs/>
      <w:color w:val="2E74B5" w:themeColor="accent1" w:themeShade="BF"/>
    </w:rPr>
  </w:style>
  <w:style w:type="paragraph" w:styleId="IntenseQuote">
    <w:name w:val="Intense Quote"/>
    <w:basedOn w:val="Normal"/>
    <w:next w:val="Normal"/>
    <w:link w:val="IntenseQuoteChar"/>
    <w:uiPriority w:val="30"/>
    <w:qFormat/>
    <w:rsid w:val="008B520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B5207"/>
    <w:rPr>
      <w:i/>
      <w:iCs/>
      <w:color w:val="2E74B5" w:themeColor="accent1" w:themeShade="BF"/>
    </w:rPr>
  </w:style>
  <w:style w:type="character" w:styleId="IntenseReference">
    <w:name w:val="Intense Reference"/>
    <w:basedOn w:val="DefaultParagraphFont"/>
    <w:uiPriority w:val="32"/>
    <w:qFormat/>
    <w:rsid w:val="008B5207"/>
    <w:rPr>
      <w:b/>
      <w:bCs/>
      <w:smallCaps/>
      <w:color w:val="2E74B5" w:themeColor="accent1" w:themeShade="BF"/>
      <w:spacing w:val="5"/>
    </w:rPr>
  </w:style>
  <w:style w:type="paragraph" w:styleId="Header">
    <w:name w:val="header"/>
    <w:basedOn w:val="Normal"/>
    <w:link w:val="HeaderChar"/>
    <w:uiPriority w:val="99"/>
    <w:unhideWhenUsed/>
    <w:rsid w:val="008B5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3661">
      <w:bodyDiv w:val="1"/>
      <w:marLeft w:val="0"/>
      <w:marRight w:val="0"/>
      <w:marTop w:val="0"/>
      <w:marBottom w:val="0"/>
      <w:divBdr>
        <w:top w:val="none" w:sz="0" w:space="0" w:color="auto"/>
        <w:left w:val="none" w:sz="0" w:space="0" w:color="auto"/>
        <w:bottom w:val="none" w:sz="0" w:space="0" w:color="auto"/>
        <w:right w:val="none" w:sz="0" w:space="0" w:color="auto"/>
      </w:divBdr>
      <w:divsChild>
        <w:div w:id="1437292549">
          <w:marLeft w:val="0"/>
          <w:marRight w:val="0"/>
          <w:marTop w:val="0"/>
          <w:marBottom w:val="0"/>
          <w:divBdr>
            <w:top w:val="none" w:sz="0" w:space="0" w:color="auto"/>
            <w:left w:val="none" w:sz="0" w:space="0" w:color="auto"/>
            <w:bottom w:val="none" w:sz="0" w:space="0" w:color="auto"/>
            <w:right w:val="none" w:sz="0" w:space="0" w:color="auto"/>
          </w:divBdr>
        </w:div>
        <w:div w:id="1828548481">
          <w:marLeft w:val="0"/>
          <w:marRight w:val="0"/>
          <w:marTop w:val="0"/>
          <w:marBottom w:val="0"/>
          <w:divBdr>
            <w:top w:val="none" w:sz="0" w:space="0" w:color="auto"/>
            <w:left w:val="none" w:sz="0" w:space="0" w:color="auto"/>
            <w:bottom w:val="none" w:sz="0" w:space="0" w:color="auto"/>
            <w:right w:val="none" w:sz="0" w:space="0" w:color="auto"/>
          </w:divBdr>
        </w:div>
        <w:div w:id="1227640563">
          <w:marLeft w:val="0"/>
          <w:marRight w:val="0"/>
          <w:marTop w:val="0"/>
          <w:marBottom w:val="0"/>
          <w:divBdr>
            <w:top w:val="none" w:sz="0" w:space="0" w:color="auto"/>
            <w:left w:val="none" w:sz="0" w:space="0" w:color="auto"/>
            <w:bottom w:val="none" w:sz="0" w:space="0" w:color="auto"/>
            <w:right w:val="none" w:sz="0" w:space="0" w:color="auto"/>
          </w:divBdr>
        </w:div>
        <w:div w:id="1472559377">
          <w:marLeft w:val="0"/>
          <w:marRight w:val="0"/>
          <w:marTop w:val="0"/>
          <w:marBottom w:val="0"/>
          <w:divBdr>
            <w:top w:val="none" w:sz="0" w:space="0" w:color="auto"/>
            <w:left w:val="none" w:sz="0" w:space="0" w:color="auto"/>
            <w:bottom w:val="none" w:sz="0" w:space="0" w:color="auto"/>
            <w:right w:val="none" w:sz="0" w:space="0" w:color="auto"/>
          </w:divBdr>
        </w:div>
        <w:div w:id="1137911807">
          <w:marLeft w:val="0"/>
          <w:marRight w:val="0"/>
          <w:marTop w:val="0"/>
          <w:marBottom w:val="0"/>
          <w:divBdr>
            <w:top w:val="none" w:sz="0" w:space="0" w:color="auto"/>
            <w:left w:val="none" w:sz="0" w:space="0" w:color="auto"/>
            <w:bottom w:val="none" w:sz="0" w:space="0" w:color="auto"/>
            <w:right w:val="none" w:sz="0" w:space="0" w:color="auto"/>
          </w:divBdr>
        </w:div>
        <w:div w:id="1516725618">
          <w:marLeft w:val="0"/>
          <w:marRight w:val="0"/>
          <w:marTop w:val="0"/>
          <w:marBottom w:val="0"/>
          <w:divBdr>
            <w:top w:val="none" w:sz="0" w:space="0" w:color="auto"/>
            <w:left w:val="none" w:sz="0" w:space="0" w:color="auto"/>
            <w:bottom w:val="none" w:sz="0" w:space="0" w:color="auto"/>
            <w:right w:val="none" w:sz="0" w:space="0" w:color="auto"/>
          </w:divBdr>
        </w:div>
        <w:div w:id="2106998296">
          <w:marLeft w:val="0"/>
          <w:marRight w:val="0"/>
          <w:marTop w:val="0"/>
          <w:marBottom w:val="0"/>
          <w:divBdr>
            <w:top w:val="none" w:sz="0" w:space="0" w:color="auto"/>
            <w:left w:val="none" w:sz="0" w:space="0" w:color="auto"/>
            <w:bottom w:val="none" w:sz="0" w:space="0" w:color="auto"/>
            <w:right w:val="none" w:sz="0" w:space="0" w:color="auto"/>
          </w:divBdr>
        </w:div>
        <w:div w:id="1769812248">
          <w:marLeft w:val="0"/>
          <w:marRight w:val="0"/>
          <w:marTop w:val="0"/>
          <w:marBottom w:val="0"/>
          <w:divBdr>
            <w:top w:val="none" w:sz="0" w:space="0" w:color="auto"/>
            <w:left w:val="none" w:sz="0" w:space="0" w:color="auto"/>
            <w:bottom w:val="none" w:sz="0" w:space="0" w:color="auto"/>
            <w:right w:val="none" w:sz="0" w:space="0" w:color="auto"/>
          </w:divBdr>
        </w:div>
        <w:div w:id="86581628">
          <w:marLeft w:val="0"/>
          <w:marRight w:val="0"/>
          <w:marTop w:val="0"/>
          <w:marBottom w:val="0"/>
          <w:divBdr>
            <w:top w:val="none" w:sz="0" w:space="0" w:color="auto"/>
            <w:left w:val="none" w:sz="0" w:space="0" w:color="auto"/>
            <w:bottom w:val="none" w:sz="0" w:space="0" w:color="auto"/>
            <w:right w:val="none" w:sz="0" w:space="0" w:color="auto"/>
          </w:divBdr>
        </w:div>
        <w:div w:id="679937572">
          <w:marLeft w:val="0"/>
          <w:marRight w:val="0"/>
          <w:marTop w:val="0"/>
          <w:marBottom w:val="0"/>
          <w:divBdr>
            <w:top w:val="none" w:sz="0" w:space="0" w:color="auto"/>
            <w:left w:val="none" w:sz="0" w:space="0" w:color="auto"/>
            <w:bottom w:val="none" w:sz="0" w:space="0" w:color="auto"/>
            <w:right w:val="none" w:sz="0" w:space="0" w:color="auto"/>
          </w:divBdr>
        </w:div>
        <w:div w:id="1609700158">
          <w:marLeft w:val="0"/>
          <w:marRight w:val="0"/>
          <w:marTop w:val="0"/>
          <w:marBottom w:val="0"/>
          <w:divBdr>
            <w:top w:val="none" w:sz="0" w:space="0" w:color="auto"/>
            <w:left w:val="none" w:sz="0" w:space="0" w:color="auto"/>
            <w:bottom w:val="none" w:sz="0" w:space="0" w:color="auto"/>
            <w:right w:val="none" w:sz="0" w:space="0" w:color="auto"/>
          </w:divBdr>
        </w:div>
        <w:div w:id="927540200">
          <w:marLeft w:val="0"/>
          <w:marRight w:val="0"/>
          <w:marTop w:val="0"/>
          <w:marBottom w:val="0"/>
          <w:divBdr>
            <w:top w:val="none" w:sz="0" w:space="0" w:color="auto"/>
            <w:left w:val="none" w:sz="0" w:space="0" w:color="auto"/>
            <w:bottom w:val="none" w:sz="0" w:space="0" w:color="auto"/>
            <w:right w:val="none" w:sz="0" w:space="0" w:color="auto"/>
          </w:divBdr>
        </w:div>
      </w:divsChild>
    </w:div>
    <w:div w:id="1652708317">
      <w:bodyDiv w:val="1"/>
      <w:marLeft w:val="0"/>
      <w:marRight w:val="0"/>
      <w:marTop w:val="0"/>
      <w:marBottom w:val="0"/>
      <w:divBdr>
        <w:top w:val="none" w:sz="0" w:space="0" w:color="auto"/>
        <w:left w:val="none" w:sz="0" w:space="0" w:color="auto"/>
        <w:bottom w:val="none" w:sz="0" w:space="0" w:color="auto"/>
        <w:right w:val="none" w:sz="0" w:space="0" w:color="auto"/>
      </w:divBdr>
      <w:divsChild>
        <w:div w:id="1294481290">
          <w:marLeft w:val="0"/>
          <w:marRight w:val="0"/>
          <w:marTop w:val="0"/>
          <w:marBottom w:val="0"/>
          <w:divBdr>
            <w:top w:val="none" w:sz="0" w:space="0" w:color="auto"/>
            <w:left w:val="none" w:sz="0" w:space="0" w:color="auto"/>
            <w:bottom w:val="none" w:sz="0" w:space="0" w:color="auto"/>
            <w:right w:val="none" w:sz="0" w:space="0" w:color="auto"/>
          </w:divBdr>
        </w:div>
        <w:div w:id="780488824">
          <w:marLeft w:val="0"/>
          <w:marRight w:val="0"/>
          <w:marTop w:val="0"/>
          <w:marBottom w:val="0"/>
          <w:divBdr>
            <w:top w:val="none" w:sz="0" w:space="0" w:color="auto"/>
            <w:left w:val="none" w:sz="0" w:space="0" w:color="auto"/>
            <w:bottom w:val="none" w:sz="0" w:space="0" w:color="auto"/>
            <w:right w:val="none" w:sz="0" w:space="0" w:color="auto"/>
          </w:divBdr>
        </w:div>
        <w:div w:id="866139546">
          <w:marLeft w:val="0"/>
          <w:marRight w:val="0"/>
          <w:marTop w:val="0"/>
          <w:marBottom w:val="0"/>
          <w:divBdr>
            <w:top w:val="none" w:sz="0" w:space="0" w:color="auto"/>
            <w:left w:val="none" w:sz="0" w:space="0" w:color="auto"/>
            <w:bottom w:val="none" w:sz="0" w:space="0" w:color="auto"/>
            <w:right w:val="none" w:sz="0" w:space="0" w:color="auto"/>
          </w:divBdr>
        </w:div>
        <w:div w:id="70782993">
          <w:marLeft w:val="0"/>
          <w:marRight w:val="0"/>
          <w:marTop w:val="0"/>
          <w:marBottom w:val="0"/>
          <w:divBdr>
            <w:top w:val="none" w:sz="0" w:space="0" w:color="auto"/>
            <w:left w:val="none" w:sz="0" w:space="0" w:color="auto"/>
            <w:bottom w:val="none" w:sz="0" w:space="0" w:color="auto"/>
            <w:right w:val="none" w:sz="0" w:space="0" w:color="auto"/>
          </w:divBdr>
        </w:div>
        <w:div w:id="1234197393">
          <w:marLeft w:val="0"/>
          <w:marRight w:val="0"/>
          <w:marTop w:val="0"/>
          <w:marBottom w:val="0"/>
          <w:divBdr>
            <w:top w:val="none" w:sz="0" w:space="0" w:color="auto"/>
            <w:left w:val="none" w:sz="0" w:space="0" w:color="auto"/>
            <w:bottom w:val="none" w:sz="0" w:space="0" w:color="auto"/>
            <w:right w:val="none" w:sz="0" w:space="0" w:color="auto"/>
          </w:divBdr>
        </w:div>
        <w:div w:id="1357006696">
          <w:marLeft w:val="0"/>
          <w:marRight w:val="0"/>
          <w:marTop w:val="0"/>
          <w:marBottom w:val="0"/>
          <w:divBdr>
            <w:top w:val="none" w:sz="0" w:space="0" w:color="auto"/>
            <w:left w:val="none" w:sz="0" w:space="0" w:color="auto"/>
            <w:bottom w:val="none" w:sz="0" w:space="0" w:color="auto"/>
            <w:right w:val="none" w:sz="0" w:space="0" w:color="auto"/>
          </w:divBdr>
        </w:div>
        <w:div w:id="1870415231">
          <w:marLeft w:val="0"/>
          <w:marRight w:val="0"/>
          <w:marTop w:val="0"/>
          <w:marBottom w:val="0"/>
          <w:divBdr>
            <w:top w:val="none" w:sz="0" w:space="0" w:color="auto"/>
            <w:left w:val="none" w:sz="0" w:space="0" w:color="auto"/>
            <w:bottom w:val="none" w:sz="0" w:space="0" w:color="auto"/>
            <w:right w:val="none" w:sz="0" w:space="0" w:color="auto"/>
          </w:divBdr>
        </w:div>
        <w:div w:id="1958439546">
          <w:marLeft w:val="0"/>
          <w:marRight w:val="0"/>
          <w:marTop w:val="0"/>
          <w:marBottom w:val="0"/>
          <w:divBdr>
            <w:top w:val="none" w:sz="0" w:space="0" w:color="auto"/>
            <w:left w:val="none" w:sz="0" w:space="0" w:color="auto"/>
            <w:bottom w:val="none" w:sz="0" w:space="0" w:color="auto"/>
            <w:right w:val="none" w:sz="0" w:space="0" w:color="auto"/>
          </w:divBdr>
        </w:div>
        <w:div w:id="1694958061">
          <w:marLeft w:val="0"/>
          <w:marRight w:val="0"/>
          <w:marTop w:val="0"/>
          <w:marBottom w:val="0"/>
          <w:divBdr>
            <w:top w:val="none" w:sz="0" w:space="0" w:color="auto"/>
            <w:left w:val="none" w:sz="0" w:space="0" w:color="auto"/>
            <w:bottom w:val="none" w:sz="0" w:space="0" w:color="auto"/>
            <w:right w:val="none" w:sz="0" w:space="0" w:color="auto"/>
          </w:divBdr>
        </w:div>
        <w:div w:id="617492171">
          <w:marLeft w:val="0"/>
          <w:marRight w:val="0"/>
          <w:marTop w:val="0"/>
          <w:marBottom w:val="0"/>
          <w:divBdr>
            <w:top w:val="none" w:sz="0" w:space="0" w:color="auto"/>
            <w:left w:val="none" w:sz="0" w:space="0" w:color="auto"/>
            <w:bottom w:val="none" w:sz="0" w:space="0" w:color="auto"/>
            <w:right w:val="none" w:sz="0" w:space="0" w:color="auto"/>
          </w:divBdr>
        </w:div>
        <w:div w:id="2024478631">
          <w:marLeft w:val="0"/>
          <w:marRight w:val="0"/>
          <w:marTop w:val="0"/>
          <w:marBottom w:val="0"/>
          <w:divBdr>
            <w:top w:val="none" w:sz="0" w:space="0" w:color="auto"/>
            <w:left w:val="none" w:sz="0" w:space="0" w:color="auto"/>
            <w:bottom w:val="none" w:sz="0" w:space="0" w:color="auto"/>
            <w:right w:val="none" w:sz="0" w:space="0" w:color="auto"/>
          </w:divBdr>
        </w:div>
        <w:div w:id="1953513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926</Words>
  <Characters>5282</Characters>
  <Application>Microsoft Office Word</Application>
  <DocSecurity>0</DocSecurity>
  <Lines>44</Lines>
  <Paragraphs>12</Paragraphs>
  <ScaleCrop>false</ScaleCrop>
  <Company>SAFRAN</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U Sreerag (SAFRAN)</dc:creator>
  <cp:keywords/>
  <dc:description/>
  <cp:lastModifiedBy>K U Sreerag (SAFRAN)</cp:lastModifiedBy>
  <cp:revision>4</cp:revision>
  <dcterms:created xsi:type="dcterms:W3CDTF">2025-04-18T11:22:00Z</dcterms:created>
  <dcterms:modified xsi:type="dcterms:W3CDTF">2025-04-18T11:27:00Z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131aa9c1,2e8ddba3,1bba8f0c</vt:lpwstr>
  </property>
  <property fmtid="{D5CDD505-2E9C-101B-9397-08002B2CF9AE}" pid="3" name="ClassificationContentMarkingHeaderFontProps">
    <vt:lpwstr>#ff8c00,10,Calibri</vt:lpwstr>
  </property>
  <property fmtid="{D5CDD505-2E9C-101B-9397-08002B2CF9AE}" pid="4" name="ClassificationContentMarkingHeaderText">
    <vt:lpwstr>C2 - Confidential</vt:lpwstr>
  </property>
  <property fmtid="{D5CDD505-2E9C-101B-9397-08002B2CF9AE}" pid="5" name="MSIP_Label_024ffcea-f25b-491e-9dc9-834516f3550e_Enabled">
    <vt:lpwstr>true</vt:lpwstr>
  </property>
  <property fmtid="{D5CDD505-2E9C-101B-9397-08002B2CF9AE}" pid="6" name="MSIP_Label_024ffcea-f25b-491e-9dc9-834516f3550e_SetDate">
    <vt:lpwstr>2025-04-18T11:22:42Z</vt:lpwstr>
  </property>
  <property fmtid="{D5CDD505-2E9C-101B-9397-08002B2CF9AE}" pid="7" name="MSIP_Label_024ffcea-f25b-491e-9dc9-834516f3550e_Method">
    <vt:lpwstr>Standard</vt:lpwstr>
  </property>
  <property fmtid="{D5CDD505-2E9C-101B-9397-08002B2CF9AE}" pid="8" name="MSIP_Label_024ffcea-f25b-491e-9dc9-834516f3550e_Name">
    <vt:lpwstr>C2 - restricted</vt:lpwstr>
  </property>
  <property fmtid="{D5CDD505-2E9C-101B-9397-08002B2CF9AE}" pid="9" name="MSIP_Label_024ffcea-f25b-491e-9dc9-834516f3550e_SiteId">
    <vt:lpwstr>d52b49b7-0c8f-4d89-8c4f-f20517306e08</vt:lpwstr>
  </property>
  <property fmtid="{D5CDD505-2E9C-101B-9397-08002B2CF9AE}" pid="10" name="MSIP_Label_024ffcea-f25b-491e-9dc9-834516f3550e_ActionId">
    <vt:lpwstr>ec988224-d6c4-4f34-9e1f-7003cf1c3297</vt:lpwstr>
  </property>
  <property fmtid="{D5CDD505-2E9C-101B-9397-08002B2CF9AE}" pid="11" name="MSIP_Label_024ffcea-f25b-491e-9dc9-834516f3550e_ContentBits">
    <vt:lpwstr>1</vt:lpwstr>
  </property>
  <property fmtid="{D5CDD505-2E9C-101B-9397-08002B2CF9AE}" pid="12" name="MSIP_Label_024ffcea-f25b-491e-9dc9-834516f3550e_Tag">
    <vt:lpwstr>10, 3, 0, 1</vt:lpwstr>
  </property>
</Properties>
</file>