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0"/>
          <w:szCs w:val="40"/>
        </w:rPr>
        <w:t xml:space="preserve"/>
      </w:r>
    </w:p>
    <w:p>
      <w:pPr>
        <w:spacing w:before="0" w:after="120"/>
        <w:jc w:val="center"/>
      </w:pPr>
      <w:r>
        <w:rPr>
          <w:rFonts w:ascii="Arial" w:cs="Arial" w:eastAsia="Arial" w:hAnsi="Arial"/>
          <w:b/>
          <w:bCs/>
          <w:color w:val="1A56DB"/>
          <w:sz w:val="20"/>
          <w:szCs w:val="20"/>
        </w:rPr>
        <w:t xml:space="preserve">PRODUCT BLUEPRINT</w:t>
      </w:r>
    </w:p>
    <w:p>
      <w:pPr>
        <w:spacing w:before="0" w:after="200"/>
        <w:jc w:val="center"/>
      </w:pPr>
      <w:r>
        <w:rPr>
          <w:rFonts w:ascii="Arial" w:cs="Arial" w:eastAsia="Arial" w:hAnsi="Arial"/>
          <w:b/>
          <w:bCs/>
          <w:color w:val="1E2A3A"/>
          <w:sz w:val="64"/>
          <w:szCs w:val="64"/>
        </w:rPr>
        <w:t xml:space="preserve">VentureSimulate</w:t>
      </w:r>
    </w:p>
    <w:p>
      <w:pPr>
        <w:spacing w:before="0" w:after="80"/>
        <w:jc w:val="center"/>
      </w:pPr>
      <w:r>
        <w:rPr>
          <w:rFonts w:ascii="Arial" w:cs="Arial" w:eastAsia="Arial" w:hAnsi="Arial"/>
          <w:color w:val="6B7280"/>
          <w:sz w:val="28"/>
          <w:szCs w:val="28"/>
        </w:rPr>
        <w:t xml:space="preserve">A Decision Intelligence Platform for Social Entrepreneurship</w:t>
      </w:r>
    </w:p>
    <w:p>
      <w:r>
        <w:rPr>
          <w:sz w:val="20"/>
          <w:szCs w:val="20"/>
        </w:rPr>
        <w:t xml:space="preserve"/>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none" w:color="FFFFFF" w:sz="0"/>
              <w:left w:val="none" w:color="FFFFFF" w:sz="0"/>
              <w:bottom w:val="none" w:color="FFFFFF" w:sz="0"/>
              <w:right w:val="none" w:color="FFFFFF" w:sz="0"/>
            </w:tcBorders>
            <w:shd w:fill="1A56DB" w:val="clear"/>
            <w:tcMar>
              <w:top w:type="dxa" w:w="8"/>
              <w:left w:type="dxa" w:w="8"/>
              <w:bottom w:type="dxa" w:w="8"/>
              <w:right w:type="dxa" w:w="8"/>
            </w:tcMar>
          </w:tcPr>
          <w:p>
            <w:r>
              <w:rPr>
                <w:sz w:val="4"/>
                <w:szCs w:val="4"/>
              </w:rPr>
              <w:t xml:space="preserve"> </w:t>
            </w:r>
          </w:p>
        </w:tc>
      </w:tr>
    </w:tbl>
    <w:p>
      <w:r>
        <w:rPr>
          <w:sz w:val="20"/>
          <w:szCs w:val="20"/>
        </w:rPr>
        <w:t xml:space="preserve"/>
      </w:r>
    </w:p>
    <w:p>
      <w:pPr>
        <w:spacing w:before="0" w:after="60"/>
        <w:jc w:val="center"/>
      </w:pPr>
      <w:r>
        <w:rPr>
          <w:rFonts w:ascii="Arial" w:cs="Arial" w:eastAsia="Arial" w:hAnsi="Arial"/>
          <w:color w:val="6B7280"/>
          <w:sz w:val="21"/>
          <w:szCs w:val="21"/>
        </w:rPr>
        <w:t xml:space="preserve">Prepared for  Google Developer Group  ×  CVR College of Engineering</w:t>
      </w:r>
    </w:p>
    <w:p>
      <w:pPr>
        <w:spacing w:before="0" w:after="0"/>
        <w:jc w:val="center"/>
      </w:pPr>
      <w:r>
        <w:rPr>
          <w:rFonts w:ascii="Arial" w:cs="Arial" w:eastAsia="Arial" w:hAnsi="Arial"/>
          <w:color w:val="6B7280"/>
          <w:sz w:val="21"/>
          <w:szCs w:val="21"/>
        </w:rPr>
        <w:t xml:space="preserve">March 2026  —  MVP Pre-Build Document</w:t>
      </w:r>
    </w:p>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1A56DB" w:sz="12"/>
              <w:bottom w:val="none" w:color="FFFFFF" w:sz="0"/>
              <w:right w:val="none" w:color="FFFFFF" w:sz="0"/>
            </w:tcBorders>
            <w:shd w:fill="EBF2FF" w:val="clear"/>
            <w:tcMar>
              <w:top w:type="dxa" w:w="120"/>
              <w:left w:type="dxa" w:w="200"/>
              <w:bottom w:type="dxa" w:w="120"/>
              <w:right w:type="dxa" w:w="120"/>
            </w:tcMar>
          </w:tcPr>
          <w:p>
            <w:pPr>
              <w:spacing w:before="0" w:after="60"/>
            </w:pPr>
            <w:r>
              <w:rPr>
                <w:rFonts w:ascii="Arial" w:cs="Arial" w:eastAsia="Arial" w:hAnsi="Arial"/>
                <w:b/>
                <w:bCs/>
                <w:color w:val="1A56DB"/>
                <w:sz w:val="20"/>
                <w:szCs w:val="20"/>
              </w:rPr>
              <w:t xml:space="preserve">Document Purpose</w:t>
            </w:r>
          </w:p>
          <w:p>
            <w:pPr>
              <w:spacing w:before="0" w:after="0"/>
            </w:pPr>
            <w:r>
              <w:rPr>
                <w:rFonts w:ascii="Arial" w:cs="Arial" w:eastAsia="Arial" w:hAnsi="Arial"/>
                <w:color w:val="1E2A3A"/>
                <w:sz w:val="21"/>
                <w:szCs w:val="21"/>
              </w:rPr>
              <w:t xml:space="preserve">This document is the single source of truth before any code is written. It defines the full product vision, every screen a user will encounter, how the AI consequence engine works, and how the final analytical report is generated. Build nothing without referencing this first.</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60"/>
              <w:left w:type="dxa" w:w="240"/>
              <w:bottom w:type="dxa" w:w="160"/>
              <w:right w:type="dxa" w:w="240"/>
            </w:tcMar>
          </w:tcPr>
          <w:p>
            <w:r>
              <w:rPr>
                <w:rFonts w:ascii="Arial" w:cs="Arial" w:eastAsia="Arial" w:hAnsi="Arial"/>
                <w:color w:val="BFD7FF"/>
                <w:sz w:val="20"/>
                <w:szCs w:val="20"/>
              </w:rPr>
              <w:t xml:space="preserve">SECTION 01  </w:t>
            </w:r>
            <w:r>
              <w:rPr>
                <w:rFonts w:ascii="Arial" w:cs="Arial" w:eastAsia="Arial" w:hAnsi="Arial"/>
                <w:b/>
                <w:bCs/>
                <w:color w:val="FFFFFF"/>
                <w:sz w:val="26"/>
                <w:szCs w:val="26"/>
              </w:rPr>
              <w:t xml:space="preserve">Full Product Vision &amp; Problem Framing</w:t>
            </w:r>
          </w:p>
        </w:tc>
      </w:tr>
    </w:tbl>
    <w:p>
      <w:r>
        <w:rPr>
          <w:sz w:val="20"/>
          <w:szCs w:val="20"/>
        </w:rPr>
        <w:t xml:space="preserve"/>
      </w:r>
    </w:p>
    <w:p>
      <w:pPr>
        <w:pStyle w:val="Heading1"/>
        <w:pBdr>
          <w:bottom w:val="single" w:color="1A56DB" w:sz="6" w:space="6"/>
        </w:pBdr>
        <w:spacing w:before="480" w:after="160"/>
      </w:pPr>
      <w:r>
        <w:rPr>
          <w:rFonts w:ascii="Arial" w:cs="Arial" w:eastAsia="Arial" w:hAnsi="Arial"/>
          <w:b/>
          <w:bCs/>
          <w:color w:val="1E2A3A"/>
          <w:sz w:val="36"/>
          <w:szCs w:val="36"/>
        </w:rPr>
        <w:t xml:space="preserve">What is VentureSimulate?</w:t>
      </w:r>
    </w:p>
    <w:p>
      <w:pPr>
        <w:spacing w:before="80" w:after="100"/>
      </w:pPr>
      <w:r>
        <w:rPr>
          <w:rFonts w:ascii="Arial" w:cs="Arial" w:eastAsia="Arial" w:hAnsi="Arial"/>
          <w:b w:val="false"/>
          <w:bCs w:val="false"/>
          <w:color w:val="1E2A3A"/>
          <w:sz w:val="22"/>
          <w:szCs w:val="22"/>
        </w:rPr>
        <w:t xml:space="preserve">VentureSimulate is a decision intelligence platform that places users inside realistic social venture scenarios and forces them to make consequential decisions under real-world constraints. It does not teach entrepreneurship through content or lectures. It teaches through experience — by making users feel the weight of trade-offs, observe the consequences of their choices, and recognise patterns in their own thinking.</w:t>
      </w:r>
    </w:p>
    <w:p>
      <w:r>
        <w:rPr>
          <w:sz w:val="20"/>
          <w:szCs w:val="20"/>
        </w:rPr>
        <w:t xml:space="preserve"/>
      </w:r>
    </w:p>
    <w:p>
      <w:pPr>
        <w:spacing w:before="80" w:after="100"/>
      </w:pPr>
      <w:r>
        <w:rPr>
          <w:rFonts w:ascii="Arial" w:cs="Arial" w:eastAsia="Arial" w:hAnsi="Arial"/>
          <w:b w:val="false"/>
          <w:bCs w:val="false"/>
          <w:color w:val="1E2A3A"/>
          <w:sz w:val="22"/>
          <w:szCs w:val="22"/>
        </w:rPr>
        <w:t xml:space="preserve">The platform is built on a single, non-negotiable belief:</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1A56DB" w:sz="12"/>
              <w:bottom w:val="none" w:color="FFFFFF" w:sz="0"/>
              <w:right w:val="none" w:color="FFFFFF" w:sz="0"/>
            </w:tcBorders>
            <w:shd w:fill="EBF2FF" w:val="clear"/>
            <w:tcMar>
              <w:top w:type="dxa" w:w="120"/>
              <w:left w:type="dxa" w:w="200"/>
              <w:bottom w:type="dxa" w:w="120"/>
              <w:right w:type="dxa" w:w="120"/>
            </w:tcMar>
          </w:tcPr>
          <w:p>
            <w:pPr>
              <w:spacing w:before="0" w:after="60"/>
            </w:pPr>
            <w:r>
              <w:rPr>
                <w:rFonts w:ascii="Arial" w:cs="Arial" w:eastAsia="Arial" w:hAnsi="Arial"/>
                <w:b/>
                <w:bCs/>
                <w:color w:val="1A56DB"/>
                <w:sz w:val="20"/>
                <w:szCs w:val="20"/>
              </w:rPr>
              <w:t xml:space="preserve">Core Belief</w:t>
            </w:r>
          </w:p>
          <w:p>
            <w:pPr>
              <w:spacing w:before="0" w:after="0"/>
            </w:pPr>
            <w:r>
              <w:rPr>
                <w:rFonts w:ascii="Arial" w:cs="Arial" w:eastAsia="Arial" w:hAnsi="Arial"/>
                <w:color w:val="1E2A3A"/>
                <w:sz w:val="21"/>
                <w:szCs w:val="21"/>
              </w:rPr>
              <w:t xml:space="preserve">Social entrepreneurship cannot be effectively learned through theory, static content, or passive consumption. It must be learned through active decision-making in environments that reflect real-world complexity, constraints, and trade-offs.</w:t>
            </w:r>
          </w:p>
        </w:tc>
      </w:tr>
    </w:tbl>
    <w:p>
      <w:r>
        <w:rPr>
          <w:sz w:val="20"/>
          <w:szCs w:val="20"/>
        </w:rPr>
        <w:t xml:space="preserve"/>
      </w:r>
    </w:p>
    <w:p>
      <w:pPr>
        <w:pStyle w:val="Heading2"/>
        <w:spacing w:before="320" w:after="120"/>
      </w:pPr>
      <w:r>
        <w:rPr>
          <w:rFonts w:ascii="Arial" w:cs="Arial" w:eastAsia="Arial" w:hAnsi="Arial"/>
          <w:b/>
          <w:bCs/>
          <w:color w:val="1A56DB"/>
          <w:sz w:val="28"/>
          <w:szCs w:val="28"/>
        </w:rPr>
        <w:t xml:space="preserve">The Four Problems Being Solved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20"/>
            </w:tcMar>
          </w:tcPr>
          <w:p>
            <w:r>
              <w:rPr>
                <w:rFonts w:ascii="Arial" w:cs="Arial" w:eastAsia="Arial" w:hAnsi="Arial"/>
                <w:b/>
                <w:bCs/>
                <w:color w:val="FFFFFF"/>
                <w:sz w:val="20"/>
                <w:szCs w:val="20"/>
              </w:rPr>
              <w:t xml:space="preserve">Problem</w:t>
            </w:r>
          </w:p>
        </w:tc>
        <w:tc>
          <w:tcPr>
            <w:tcW w:type="dxa" w:w="656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20"/>
            </w:tcMar>
          </w:tcPr>
          <w:p>
            <w:r>
              <w:rPr>
                <w:rFonts w:ascii="Arial" w:cs="Arial" w:eastAsia="Arial" w:hAnsi="Arial"/>
                <w:b/>
                <w:bCs/>
                <w:color w:val="FFFFFF"/>
                <w:sz w:val="20"/>
                <w:szCs w:val="20"/>
              </w:rPr>
              <w:t xml:space="preserve">Why It Matters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01  The Execution Gap</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Promising ideas fail to launch because young founders lack exposure to real-world risk management and practical decision-making. Knowledge without practice produces hesitation, not action.</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02  Complex Ecosystems</w:t>
            </w:r>
          </w:p>
        </w:tc>
        <w:tc>
          <w:tcPr>
            <w:tcW w:type="dxa" w:w="6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Innovators struggle to navigate bureaucratic government systems, understand genuine community needs, and secure the right long-term strategic partnerships. No safe space exists to practice this navigation.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03  Resource Constraints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There is a steep learning curve in balancing ambitious social impact goals against the harsh realities of financial sustainability. Students learn this too late — after real money is lost.</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04  No Testing Grounds</w:t>
            </w:r>
          </w:p>
        </w:tc>
        <w:tc>
          <w:tcPr>
            <w:tcW w:type="dxa" w:w="6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Future changemakers currently have no accessible, risk-free digital mechanisms to simulate and evaluate the consequences of their operational decisions before committing to them in the real world.</w:t>
            </w:r>
          </w:p>
        </w:tc>
      </w:tr>
    </w:tbl>
    <w:p>
      <w:r>
        <w:rPr>
          <w:sz w:val="20"/>
          <w:szCs w:val="20"/>
        </w:rPr>
        <w:t xml:space="preserve"/>
      </w:r>
    </w:p>
    <w:p>
      <w:pPr>
        <w:pStyle w:val="Heading2"/>
        <w:spacing w:before="320" w:after="120"/>
      </w:pPr>
      <w:r>
        <w:rPr>
          <w:rFonts w:ascii="Arial" w:cs="Arial" w:eastAsia="Arial" w:hAnsi="Arial"/>
          <w:b/>
          <w:bCs/>
          <w:color w:val="1A56DB"/>
          <w:sz w:val="28"/>
          <w:szCs w:val="28"/>
        </w:rPr>
        <w:t xml:space="preserve">The Central Challenge Question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1A56DB" w:sz="12"/>
              <w:bottom w:val="none" w:color="FFFFFF" w:sz="0"/>
              <w:right w:val="none" w:color="FFFFFF" w:sz="0"/>
            </w:tcBorders>
            <w:shd w:fill="EBF2FF" w:val="clear"/>
            <w:tcMar>
              <w:top w:type="dxa" w:w="120"/>
              <w:left w:type="dxa" w:w="200"/>
              <w:bottom w:type="dxa" w:w="120"/>
              <w:right w:type="dxa" w:w="120"/>
            </w:tcMar>
          </w:tcPr>
          <w:p>
            <w:pPr>
              <w:spacing w:before="0" w:after="60"/>
            </w:pPr>
            <w:r>
              <w:rPr>
                <w:rFonts w:ascii="Arial" w:cs="Arial" w:eastAsia="Arial" w:hAnsi="Arial"/>
                <w:b/>
                <w:bCs/>
                <w:color w:val="1A56DB"/>
                <w:sz w:val="20"/>
                <w:szCs w:val="20"/>
              </w:rPr>
              <w:t xml:space="preserve">Challenge Question</w:t>
            </w:r>
          </w:p>
          <w:p>
            <w:pPr>
              <w:spacing w:before="0" w:after="0"/>
            </w:pPr>
            <w:r>
              <w:rPr>
                <w:rFonts w:ascii="Arial" w:cs="Arial" w:eastAsia="Arial" w:hAnsi="Arial"/>
                <w:color w:val="1E2A3A"/>
                <w:sz w:val="21"/>
                <w:szCs w:val="21"/>
              </w:rPr>
              <w:t xml:space="preserve">How might we design a simple technology solution that helps young people practically understand how social entrepreneurs make decisions, collaborate with stakeholders, manage risks, and balance social impact with financial sustainability?</w:t>
            </w:r>
          </w:p>
        </w:tc>
      </w:tr>
    </w:tbl>
    <w:p>
      <w:r>
        <w:rPr>
          <w:sz w:val="20"/>
          <w:szCs w:val="20"/>
        </w:rPr>
        <w:t xml:space="preserve"/>
      </w:r>
    </w:p>
    <w:p>
      <w:pPr>
        <w:pStyle w:val="Heading2"/>
        <w:spacing w:before="320" w:after="120"/>
      </w:pPr>
      <w:r>
        <w:rPr>
          <w:rFonts w:ascii="Arial" w:cs="Arial" w:eastAsia="Arial" w:hAnsi="Arial"/>
          <w:b/>
          <w:bCs/>
          <w:color w:val="1A56DB"/>
          <w:sz w:val="28"/>
          <w:szCs w:val="28"/>
        </w:rPr>
        <w:t xml:space="preserve">What the Platform Must Deliver</w:t>
      </w:r>
    </w:p>
    <w:p>
      <w:pPr>
        <w:spacing w:before="80" w:after="100"/>
      </w:pPr>
      <w:r>
        <w:rPr>
          <w:rFonts w:ascii="Arial" w:cs="Arial" w:eastAsia="Arial" w:hAnsi="Arial"/>
          <w:b w:val="false"/>
          <w:bCs w:val="false"/>
          <w:color w:val="1E2A3A"/>
          <w:sz w:val="22"/>
          <w:szCs w:val="22"/>
        </w:rPr>
        <w:t xml:space="preserve">The platform is defined by four non-negotiable outcome areas:</w:t>
      </w:r>
    </w:p>
    <w:p>
      <w:r>
        <w:rPr>
          <w:sz w:val="20"/>
          <w:szCs w:val="20"/>
        </w:rPr>
        <w:t xml:space="preserve"/>
      </w:r>
    </w:p>
    <w:p>
      <w:pPr>
        <w:pStyle w:val="ListParagraph"/>
        <w:numPr>
          <w:ilvl w:val="0"/>
          <w:numId w:val="2"/>
        </w:numPr>
        <w:spacing w:before="60" w:after="60"/>
      </w:pPr>
      <w:r>
        <w:rPr>
          <w:rFonts w:ascii="Arial" w:cs="Arial" w:eastAsia="Arial" w:hAnsi="Arial"/>
          <w:b/>
          <w:bCs/>
          <w:color w:val="1E2A3A"/>
          <w:sz w:val="22"/>
          <w:szCs w:val="22"/>
        </w:rPr>
        <w:t xml:space="preserve">Interactive simulations: </w:t>
      </w:r>
      <w:r>
        <w:rPr>
          <w:rFonts w:ascii="Arial" w:cs="Arial" w:eastAsia="Arial" w:hAnsi="Arial"/>
          <w:color w:val="1E2A3A"/>
          <w:sz w:val="22"/>
          <w:szCs w:val="22"/>
        </w:rPr>
        <w:t xml:space="preserve">Interactive management simulations that place users inside realistic, evolving social enterprise environments where every decision changes the state of the world around them.</w:t>
      </w:r>
    </w:p>
    <w:p>
      <w:pPr>
        <w:pStyle w:val="ListParagraph"/>
        <w:numPr>
          <w:ilvl w:val="0"/>
          <w:numId w:val="2"/>
        </w:numPr>
        <w:spacing w:before="60" w:after="60"/>
      </w:pPr>
      <w:r>
        <w:rPr>
          <w:rFonts w:ascii="Arial" w:cs="Arial" w:eastAsia="Arial" w:hAnsi="Arial"/>
          <w:b/>
          <w:bCs/>
          <w:color w:val="1E2A3A"/>
          <w:sz w:val="22"/>
          <w:szCs w:val="22"/>
        </w:rPr>
        <w:t xml:space="preserve">Resource allocation: </w:t>
      </w:r>
      <w:r>
        <w:rPr>
          <w:rFonts w:ascii="Arial" w:cs="Arial" w:eastAsia="Arial" w:hAnsi="Arial"/>
          <w:color w:val="1E2A3A"/>
          <w:sz w:val="22"/>
          <w:szCs w:val="22"/>
        </w:rPr>
        <w:t xml:space="preserve">Resource allocation modules that teach users how to balance limited capital across competing priorities — product, people, outreach, and operations — with real consequences for every choice.</w:t>
      </w:r>
    </w:p>
    <w:p>
      <w:pPr>
        <w:pStyle w:val="ListParagraph"/>
        <w:numPr>
          <w:ilvl w:val="0"/>
          <w:numId w:val="2"/>
        </w:numPr>
        <w:spacing w:before="60" w:after="60"/>
      </w:pPr>
      <w:r>
        <w:rPr>
          <w:rFonts w:ascii="Arial" w:cs="Arial" w:eastAsia="Arial" w:hAnsi="Arial"/>
          <w:b/>
          <w:bCs/>
          <w:color w:val="1E2A3A"/>
          <w:sz w:val="22"/>
          <w:szCs w:val="22"/>
        </w:rPr>
        <w:t xml:space="preserve">Stakeholder navigation: </w:t>
      </w:r>
      <w:r>
        <w:rPr>
          <w:rFonts w:ascii="Arial" w:cs="Arial" w:eastAsia="Arial" w:hAnsi="Arial"/>
          <w:color w:val="1E2A3A"/>
          <w:sz w:val="22"/>
          <w:szCs w:val="22"/>
        </w:rPr>
        <w:t xml:space="preserve">Stakeholder navigation scenarios that simulate collaboration with community members, investors, partner organisations, and government bodies — each with their own motivations, expectations, and reactions.</w:t>
      </w:r>
    </w:p>
    <w:p>
      <w:pPr>
        <w:pStyle w:val="ListParagraph"/>
        <w:numPr>
          <w:ilvl w:val="0"/>
          <w:numId w:val="2"/>
        </w:numPr>
        <w:spacing w:before="60" w:after="60"/>
      </w:pPr>
      <w:r>
        <w:rPr>
          <w:rFonts w:ascii="Arial" w:cs="Arial" w:eastAsia="Arial" w:hAnsi="Arial"/>
          <w:b/>
          <w:bCs/>
          <w:color w:val="1E2A3A"/>
          <w:sz w:val="22"/>
          <w:szCs w:val="22"/>
        </w:rPr>
        <w:t xml:space="preserve">Analytics dashboard: </w:t>
      </w:r>
      <w:r>
        <w:rPr>
          <w:rFonts w:ascii="Arial" w:cs="Arial" w:eastAsia="Arial" w:hAnsi="Arial"/>
          <w:color w:val="1E2A3A"/>
          <w:sz w:val="22"/>
          <w:szCs w:val="22"/>
        </w:rPr>
        <w:t xml:space="preserve">An impact sustainability dashboard that tracks four live metrics across the simulation — Social Impact, Financial Sustainability, Risk Exposure, and Stakeholder Trust — and generates a deep analytical report at the end.</w:t>
      </w:r>
    </w:p>
    <w:p>
      <w:r>
        <w:rPr>
          <w:sz w:val="20"/>
          <w:szCs w:val="20"/>
        </w:rPr>
        <w:t xml:space="preserve"/>
      </w:r>
    </w:p>
    <w:p>
      <w:pPr>
        <w:pStyle w:val="Heading2"/>
        <w:spacing w:before="320" w:after="120"/>
      </w:pPr>
      <w:r>
        <w:rPr>
          <w:rFonts w:ascii="Arial" w:cs="Arial" w:eastAsia="Arial" w:hAnsi="Arial"/>
          <w:b/>
          <w:bCs/>
          <w:color w:val="1A56DB"/>
          <w:sz w:val="28"/>
          <w:szCs w:val="28"/>
        </w:rPr>
        <w:t xml:space="preserve">What This Platform is NOT</w:t>
      </w:r>
    </w:p>
    <w:p>
      <w:pPr>
        <w:pStyle w:val="ListParagraph"/>
        <w:numPr>
          <w:ilvl w:val="0"/>
          <w:numId w:val="2"/>
        </w:numPr>
        <w:spacing w:before="60" w:after="60"/>
      </w:pPr>
      <w:r>
        <w:rPr>
          <w:rFonts w:ascii="Arial" w:cs="Arial" w:eastAsia="Arial" w:hAnsi="Arial"/>
          <w:color w:val="1E2A3A"/>
          <w:sz w:val="22"/>
          <w:szCs w:val="22"/>
        </w:rPr>
        <w:t xml:space="preserve">Not a knowledge delivery system — there are no lectures, modules, or courses</w:t>
      </w:r>
    </w:p>
    <w:p>
      <w:pPr>
        <w:pStyle w:val="ListParagraph"/>
        <w:numPr>
          <w:ilvl w:val="0"/>
          <w:numId w:val="2"/>
        </w:numPr>
        <w:spacing w:before="60" w:after="60"/>
      </w:pPr>
      <w:r>
        <w:rPr>
          <w:rFonts w:ascii="Arial" w:cs="Arial" w:eastAsia="Arial" w:hAnsi="Arial"/>
          <w:color w:val="1E2A3A"/>
          <w:sz w:val="22"/>
          <w:szCs w:val="22"/>
        </w:rPr>
        <w:t xml:space="preserve">Not a gamified scoring system — no points, badges, leaderboards, or arbitrary rewards</w:t>
      </w:r>
    </w:p>
    <w:p>
      <w:pPr>
        <w:pStyle w:val="ListParagraph"/>
        <w:numPr>
          <w:ilvl w:val="0"/>
          <w:numId w:val="2"/>
        </w:numPr>
        <w:spacing w:before="60" w:after="60"/>
      </w:pPr>
      <w:r>
        <w:rPr>
          <w:rFonts w:ascii="Arial" w:cs="Arial" w:eastAsia="Arial" w:hAnsi="Arial"/>
          <w:color w:val="1E2A3A"/>
          <w:sz w:val="22"/>
          <w:szCs w:val="22"/>
        </w:rPr>
        <w:t xml:space="preserve">Not a pass/fail evaluation — there are no correct answers, only consequential ones</w:t>
      </w:r>
    </w:p>
    <w:p>
      <w:pPr>
        <w:pStyle w:val="ListParagraph"/>
        <w:numPr>
          <w:ilvl w:val="0"/>
          <w:numId w:val="2"/>
        </w:numPr>
        <w:spacing w:before="60" w:after="60"/>
      </w:pPr>
      <w:r>
        <w:rPr>
          <w:rFonts w:ascii="Arial" w:cs="Arial" w:eastAsia="Arial" w:hAnsi="Arial"/>
          <w:color w:val="1E2A3A"/>
          <w:sz w:val="22"/>
          <w:szCs w:val="22"/>
        </w:rPr>
        <w:t xml:space="preserve">Not a simulation game — the tone is professional, the stakes feel real, the feedback is substantive</w:t>
      </w:r>
    </w:p>
    <w:p>
      <w:r>
        <w:rPr>
          <w:sz w:val="20"/>
          <w:szCs w:val="20"/>
        </w:rPr>
        <w:t xml:space="preserve"/>
      </w:r>
    </w:p>
    <w:p>
      <w:pPr>
        <w:pStyle w:val="Heading2"/>
        <w:spacing w:before="320" w:after="120"/>
      </w:pPr>
      <w:r>
        <w:rPr>
          <w:rFonts w:ascii="Arial" w:cs="Arial" w:eastAsia="Arial" w:hAnsi="Arial"/>
          <w:b/>
          <w:bCs/>
          <w:color w:val="1A56DB"/>
          <w:sz w:val="28"/>
          <w:szCs w:val="28"/>
        </w:rPr>
        <w:t xml:space="preserve">Target Users for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20"/>
            </w:tcMar>
          </w:tcPr>
          <w:p>
            <w:r>
              <w:rPr>
                <w:rFonts w:ascii="Arial" w:cs="Arial" w:eastAsia="Arial" w:hAnsi="Arial"/>
                <w:b/>
                <w:bCs/>
                <w:color w:val="FFFFFF"/>
                <w:sz w:val="20"/>
                <w:szCs w:val="20"/>
              </w:rPr>
              <w:t xml:space="preserve">User Type</w:t>
            </w:r>
          </w:p>
        </w:tc>
        <w:tc>
          <w:tcPr>
            <w:tcW w:type="dxa" w:w="656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Explorers (Primary)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University students and early-year college participants with little to no real-world problem-solving exposure. They approach decisions with assumptions and limited awareness of constraints. This is the primary user for the MVP.</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Experimenters (Future)</w:t>
            </w:r>
          </w:p>
        </w:tc>
        <w:tc>
          <w:tcPr>
            <w:tcW w:type="dxa" w:w="6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Individuals who have attempted projects or early-stage ventures. They have encountered real challenges but lack structured frameworks to evaluate and improve their decisions.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Strugglers (Future)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Individuals already operating a venture but facing stagnation or failure. They need a mirror, not instruction.</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60"/>
              <w:left w:type="dxa" w:w="240"/>
              <w:bottom w:type="dxa" w:w="160"/>
              <w:right w:type="dxa" w:w="240"/>
            </w:tcMar>
          </w:tcPr>
          <w:p>
            <w:r>
              <w:rPr>
                <w:rFonts w:ascii="Arial" w:cs="Arial" w:eastAsia="Arial" w:hAnsi="Arial"/>
                <w:color w:val="BFD7FF"/>
                <w:sz w:val="20"/>
                <w:szCs w:val="20"/>
              </w:rPr>
              <w:t xml:space="preserve">SECTION 02  </w:t>
            </w:r>
            <w:r>
              <w:rPr>
                <w:rFonts w:ascii="Arial" w:cs="Arial" w:eastAsia="Arial" w:hAnsi="Arial"/>
                <w:b/>
                <w:bCs/>
                <w:color w:val="FFFFFF"/>
                <w:sz w:val="26"/>
                <w:szCs w:val="26"/>
              </w:rPr>
              <w:t xml:space="preserve">User Flow &amp; Screen-by-Screen Breakdown</w:t>
            </w:r>
          </w:p>
        </w:tc>
      </w:tr>
    </w:tbl>
    <w:p>
      <w:r>
        <w:rPr>
          <w:sz w:val="20"/>
          <w:szCs w:val="20"/>
        </w:rPr>
        <w:t xml:space="preserve"/>
      </w:r>
    </w:p>
    <w:p>
      <w:pPr>
        <w:pStyle w:val="Heading1"/>
        <w:pBdr>
          <w:bottom w:val="single" w:color="1A56DB" w:sz="6" w:space="6"/>
        </w:pBdr>
        <w:spacing w:before="480" w:after="160"/>
      </w:pPr>
      <w:r>
        <w:rPr>
          <w:rFonts w:ascii="Arial" w:cs="Arial" w:eastAsia="Arial" w:hAnsi="Arial"/>
          <w:b/>
          <w:bCs/>
          <w:color w:val="1E2A3A"/>
          <w:sz w:val="36"/>
          <w:szCs w:val="36"/>
        </w:rPr>
        <w:t xml:space="preserve">Complete User Journey</w:t>
      </w:r>
    </w:p>
    <w:p>
      <w:pPr>
        <w:spacing w:before="80" w:after="100"/>
      </w:pPr>
      <w:r>
        <w:rPr>
          <w:rFonts w:ascii="Arial" w:cs="Arial" w:eastAsia="Arial" w:hAnsi="Arial"/>
          <w:b w:val="false"/>
          <w:bCs w:val="false"/>
          <w:color w:val="1E2A3A"/>
          <w:sz w:val="22"/>
          <w:szCs w:val="22"/>
        </w:rPr>
        <w:t xml:space="preserve">The user journey is divided into four phases: Onboarding, Simulation, Decision Loop, and Report. Each phase has a defined set of screens with specific inputs, outputs, and AI interactions.</w:t>
      </w:r>
    </w:p>
    <w:p>
      <w:r>
        <w:rPr>
          <w:sz w:val="20"/>
          <w:szCs w:val="20"/>
        </w:rPr>
        <w:t xml:space="preserve"/>
      </w:r>
    </w:p>
    <w:p>
      <w:pPr>
        <w:pStyle w:val="Heading2"/>
        <w:spacing w:before="320" w:after="120"/>
      </w:pPr>
      <w:r>
        <w:rPr>
          <w:rFonts w:ascii="Arial" w:cs="Arial" w:eastAsia="Arial" w:hAnsi="Arial"/>
          <w:b/>
          <w:bCs/>
          <w:color w:val="1A56DB"/>
          <w:sz w:val="28"/>
          <w:szCs w:val="28"/>
        </w:rPr>
        <w:t xml:space="preserve">Phase 1: Onboarding</w:t>
      </w:r>
    </w:p>
    <w:p>
      <w:r>
        <w:rPr>
          <w:sz w:val="20"/>
          <w:szCs w:val="20"/>
        </w:rPr>
        <w:t xml:space="preserve"/>
      </w:r>
    </w:p>
    <w:p>
      <w:pPr>
        <w:pStyle w:val="Heading3"/>
        <w:spacing w:before="240" w:after="80"/>
      </w:pPr>
      <w:r>
        <w:rPr>
          <w:rFonts w:ascii="Arial" w:cs="Arial" w:eastAsia="Arial" w:hAnsi="Arial"/>
          <w:b/>
          <w:bCs/>
          <w:color w:val="1E2A3A"/>
          <w:sz w:val="24"/>
          <w:szCs w:val="24"/>
        </w:rPr>
        <w:t xml:space="preserve">Screen 1 — Welcome &amp; Context Setting</w:t>
      </w:r>
    </w:p>
    <w:p>
      <w:pPr>
        <w:spacing w:before="80" w:after="100"/>
      </w:pPr>
      <w:r>
        <w:rPr>
          <w:rFonts w:ascii="Arial" w:cs="Arial" w:eastAsia="Arial" w:hAnsi="Arial"/>
          <w:b w:val="false"/>
          <w:bCs w:val="false"/>
          <w:color w:val="1E2A3A"/>
          <w:sz w:val="22"/>
          <w:szCs w:val="22"/>
        </w:rPr>
        <w:t xml:space="preserve">What the user sees: A clean landing screen with the platform name, a one-sentence description, and a single call to action: Begin Simulation.</w:t>
      </w:r>
    </w:p>
    <w:p>
      <w:pPr>
        <w:spacing w:before="80" w:after="100"/>
      </w:pPr>
      <w:r>
        <w:rPr>
          <w:rFonts w:ascii="Arial" w:cs="Arial" w:eastAsia="Arial" w:hAnsi="Arial"/>
          <w:b w:val="false"/>
          <w:bCs w:val="false"/>
          <w:color w:val="1E2A3A"/>
          <w:sz w:val="22"/>
          <w:szCs w:val="22"/>
        </w:rPr>
        <w:t xml:space="preserve">What happens in the background: Nothing yet. This screen exists to set tone — professional, serious, purposeful.</w:t>
      </w:r>
    </w:p>
    <w:p>
      <w:pPr>
        <w:spacing w:before="80" w:after="100"/>
      </w:pPr>
      <w:r>
        <w:rPr>
          <w:rFonts w:ascii="Arial" w:cs="Arial" w:eastAsia="Arial" w:hAnsi="Arial"/>
          <w:b w:val="false"/>
          <w:bCs w:val="false"/>
          <w:color w:val="1E2A3A"/>
          <w:sz w:val="22"/>
          <w:szCs w:val="22"/>
        </w:rPr>
        <w:t xml:space="preserve">Design principle: No gamification language. No 'Level 1' or 'Start your adventure.' The language should feel like entering a real professional environment.</w:t>
      </w:r>
    </w:p>
    <w:p>
      <w:r>
        <w:rPr>
          <w:sz w:val="20"/>
          <w:szCs w:val="20"/>
        </w:rPr>
        <w:t xml:space="preserve"/>
      </w:r>
    </w:p>
    <w:p>
      <w:pPr>
        <w:pStyle w:val="Heading3"/>
        <w:spacing w:before="240" w:after="80"/>
      </w:pPr>
      <w:r>
        <w:rPr>
          <w:rFonts w:ascii="Arial" w:cs="Arial" w:eastAsia="Arial" w:hAnsi="Arial"/>
          <w:b/>
          <w:bCs/>
          <w:color w:val="1E2A3A"/>
          <w:sz w:val="24"/>
          <w:szCs w:val="24"/>
        </w:rPr>
        <w:t xml:space="preserve">Screen 2 — Experience Profiling</w:t>
      </w:r>
    </w:p>
    <w:p>
      <w:pPr>
        <w:spacing w:before="80" w:after="100"/>
      </w:pPr>
      <w:r>
        <w:rPr>
          <w:rFonts w:ascii="Arial" w:cs="Arial" w:eastAsia="Arial" w:hAnsi="Arial"/>
          <w:b w:val="false"/>
          <w:bCs w:val="false"/>
          <w:color w:val="1E2A3A"/>
          <w:sz w:val="22"/>
          <w:szCs w:val="22"/>
        </w:rPr>
        <w:t xml:space="preserve">What the user sees: Three short questions to establish their experience level and context.</w:t>
      </w:r>
    </w:p>
    <w:p>
      <w:r>
        <w:rPr>
          <w:sz w:val="20"/>
          <w:szCs w:val="20"/>
        </w:rPr>
        <w:t xml:space="preserve"/>
      </w:r>
    </w:p>
    <w:p>
      <w:pPr>
        <w:pStyle w:val="ListParagraph"/>
        <w:numPr>
          <w:ilvl w:val="0"/>
          <w:numId w:val="2"/>
        </w:numPr>
        <w:spacing w:before="60" w:after="60"/>
      </w:pPr>
      <w:r>
        <w:rPr>
          <w:rFonts w:ascii="Arial" w:cs="Arial" w:eastAsia="Arial" w:hAnsi="Arial"/>
          <w:color w:val="1E2A3A"/>
          <w:sz w:val="22"/>
          <w:szCs w:val="22"/>
        </w:rPr>
        <w:t xml:space="preserve">Question 1: Have you ever tried to start a project, initiative, or venture aimed at solving a social problem? (Yes / No / I've thought about it)</w:t>
      </w:r>
    </w:p>
    <w:p>
      <w:pPr>
        <w:pStyle w:val="ListParagraph"/>
        <w:numPr>
          <w:ilvl w:val="0"/>
          <w:numId w:val="2"/>
        </w:numPr>
        <w:spacing w:before="60" w:after="60"/>
      </w:pPr>
      <w:r>
        <w:rPr>
          <w:rFonts w:ascii="Arial" w:cs="Arial" w:eastAsia="Arial" w:hAnsi="Arial"/>
          <w:color w:val="1E2A3A"/>
          <w:sz w:val="22"/>
          <w:szCs w:val="22"/>
        </w:rPr>
        <w:t xml:space="preserve">Question 2: What is your primary context? (Student / Working Professional / Running a venture / Exploring options)</w:t>
      </w:r>
    </w:p>
    <w:p>
      <w:pPr>
        <w:pStyle w:val="ListParagraph"/>
        <w:numPr>
          <w:ilvl w:val="0"/>
          <w:numId w:val="2"/>
        </w:numPr>
        <w:spacing w:before="60" w:after="60"/>
      </w:pPr>
      <w:r>
        <w:rPr>
          <w:rFonts w:ascii="Arial" w:cs="Arial" w:eastAsia="Arial" w:hAnsi="Arial"/>
          <w:color w:val="1E2A3A"/>
          <w:sz w:val="22"/>
          <w:szCs w:val="22"/>
        </w:rPr>
        <w:t xml:space="preserve">Question 3: What area of social impact interests you most? (Education / Healthcare / Livelihood / Environment / Open)</w:t>
      </w:r>
    </w:p>
    <w:p>
      <w:r>
        <w:rPr>
          <w:sz w:val="20"/>
          <w:szCs w:val="20"/>
        </w:rPr>
        <w:t xml:space="preserve"/>
      </w:r>
    </w:p>
    <w:p>
      <w:pPr>
        <w:spacing w:before="80" w:after="100"/>
      </w:pPr>
      <w:r>
        <w:rPr>
          <w:rFonts w:ascii="Arial" w:cs="Arial" w:eastAsia="Arial" w:hAnsi="Arial"/>
          <w:b w:val="false"/>
          <w:bCs w:val="false"/>
          <w:color w:val="1E2A3A"/>
          <w:sz w:val="22"/>
          <w:szCs w:val="22"/>
        </w:rPr>
        <w:t xml:space="preserve">What happens in the background: The AI uses these three inputs to select the appropriate scenario domain, calibrate complexity level, and personalise the opening situation brief.</w:t>
      </w:r>
    </w:p>
    <w:p>
      <w:pPr>
        <w:spacing w:before="80" w:after="100"/>
      </w:pPr>
      <w:r>
        <w:rPr>
          <w:rFonts w:ascii="Arial" w:cs="Arial" w:eastAsia="Arial" w:hAnsi="Arial"/>
          <w:b w:val="false"/>
          <w:bCs w:val="false"/>
          <w:color w:val="1E2A3A"/>
          <w:sz w:val="22"/>
          <w:szCs w:val="22"/>
        </w:rPr>
        <w:t xml:space="preserve">MVP simplification: For the first build, the AI will always default to Explorer-level calibration regardless of answers, but the answers will still personalise the scenario framing.</w:t>
      </w:r>
    </w:p>
    <w:p>
      <w:r>
        <w:rPr>
          <w:sz w:val="20"/>
          <w:szCs w:val="20"/>
        </w:rPr>
        <w:t xml:space="preserve"/>
      </w:r>
    </w:p>
    <w:p>
      <w:pPr>
        <w:pStyle w:val="Heading3"/>
        <w:spacing w:before="240" w:after="80"/>
      </w:pPr>
      <w:r>
        <w:rPr>
          <w:rFonts w:ascii="Arial" w:cs="Arial" w:eastAsia="Arial" w:hAnsi="Arial"/>
          <w:b/>
          <w:bCs/>
          <w:color w:val="1E2A3A"/>
          <w:sz w:val="24"/>
          <w:szCs w:val="24"/>
        </w:rPr>
        <w:t xml:space="preserve">Screen 3 — Scenario Introduction</w:t>
      </w:r>
    </w:p>
    <w:p>
      <w:pPr>
        <w:spacing w:before="80" w:after="100"/>
      </w:pPr>
      <w:r>
        <w:rPr>
          <w:rFonts w:ascii="Arial" w:cs="Arial" w:eastAsia="Arial" w:hAnsi="Arial"/>
          <w:b w:val="false"/>
          <w:bCs w:val="false"/>
          <w:color w:val="1E2A3A"/>
          <w:sz w:val="22"/>
          <w:szCs w:val="22"/>
        </w:rPr>
        <w:t xml:space="preserve">What the user sees: A full scenario brief — written in first person, present tense, as if the user has just stepped into a role.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1A56DB" w:sz="12"/>
              <w:bottom w:val="none" w:color="FFFFFF" w:sz="0"/>
              <w:right w:val="none" w:color="FFFFFF" w:sz="0"/>
            </w:tcBorders>
            <w:shd w:fill="EBF2FF" w:val="clear"/>
            <w:tcMar>
              <w:top w:type="dxa" w:w="120"/>
              <w:left w:type="dxa" w:w="200"/>
              <w:bottom w:type="dxa" w:w="120"/>
              <w:right w:type="dxa" w:w="120"/>
            </w:tcMar>
          </w:tcPr>
          <w:p>
            <w:pPr>
              <w:spacing w:before="0" w:after="60"/>
            </w:pPr>
            <w:r>
              <w:rPr>
                <w:rFonts w:ascii="Arial" w:cs="Arial" w:eastAsia="Arial" w:hAnsi="Arial"/>
                <w:b/>
                <w:bCs/>
                <w:color w:val="1A56DB"/>
                <w:sz w:val="20"/>
                <w:szCs w:val="20"/>
              </w:rPr>
              <w:t xml:space="preserve">Example Scenario Opening</w:t>
            </w:r>
          </w:p>
          <w:p>
            <w:pPr>
              <w:spacing w:before="0" w:after="0"/>
            </w:pPr>
            <w:r>
              <w:rPr>
                <w:rFonts w:ascii="Arial" w:cs="Arial" w:eastAsia="Arial" w:hAnsi="Arial"/>
                <w:color w:val="1E2A3A"/>
                <w:sz w:val="21"/>
                <w:szCs w:val="21"/>
              </w:rPr>
              <w:t xml:space="preserve">You are the co-founder of Vidya Connect, a social enterprise working to bring structured digital learning to students in underserved government schools in Telangana. You have just received a seed grant of Rs. 8,00,000. Your team is small: one tech volunteer, one field coordinator, and yourself. The schools are eager. The government liaison is cautious. The clock is running. Your first major decision is due by end of week.</w:t>
            </w:r>
          </w:p>
        </w:tc>
      </w:tr>
    </w:tbl>
    <w:p>
      <w:r>
        <w:rPr>
          <w:sz w:val="20"/>
          <w:szCs w:val="20"/>
        </w:rPr>
        <w:t xml:space="preserve"/>
      </w:r>
    </w:p>
    <w:p>
      <w:pPr>
        <w:spacing w:before="80" w:after="100"/>
      </w:pPr>
      <w:r>
        <w:rPr>
          <w:rFonts w:ascii="Arial" w:cs="Arial" w:eastAsia="Arial" w:hAnsi="Arial"/>
          <w:b w:val="false"/>
          <w:bCs w:val="false"/>
          <w:color w:val="1E2A3A"/>
          <w:sz w:val="22"/>
          <w:szCs w:val="22"/>
        </w:rPr>
        <w:t xml:space="preserve">What happens in the background: The AI has generated this scenario based on the user's profiling answers. The scenario includes a defined starting capital amount, a team structure, a set of named stakeholders, and an initial tension or pressure point.</w:t>
      </w:r>
    </w:p>
    <w:p>
      <w:pPr>
        <w:spacing w:before="80" w:after="100"/>
      </w:pPr>
      <w:r>
        <w:rPr>
          <w:rFonts w:ascii="Arial" w:cs="Arial" w:eastAsia="Arial" w:hAnsi="Arial"/>
          <w:b w:val="false"/>
          <w:bCs w:val="false"/>
          <w:color w:val="1E2A3A"/>
          <w:sz w:val="22"/>
          <w:szCs w:val="22"/>
        </w:rPr>
        <w:t xml:space="preserve">What the user must do: Read and click Proceed to First Decision.</w:t>
      </w:r>
    </w:p>
    <w:p>
      <w:r>
        <w:rPr>
          <w:sz w:val="20"/>
          <w:szCs w:val="20"/>
        </w:rPr>
        <w:t xml:space="preserve"/>
      </w:r>
    </w:p>
    <w:p>
      <w:pPr>
        <w:pStyle w:val="Heading2"/>
        <w:spacing w:before="320" w:after="120"/>
      </w:pPr>
      <w:r>
        <w:rPr>
          <w:rFonts w:ascii="Arial" w:cs="Arial" w:eastAsia="Arial" w:hAnsi="Arial"/>
          <w:b/>
          <w:bCs/>
          <w:color w:val="1A56DB"/>
          <w:sz w:val="28"/>
          <w:szCs w:val="28"/>
        </w:rPr>
        <w:t xml:space="preserve">Phase 2: Simulation — The Decision Loop</w:t>
      </w:r>
    </w:p>
    <w:p>
      <w:r>
        <w:rPr>
          <w:sz w:val="20"/>
          <w:szCs w:val="20"/>
        </w:rPr>
        <w:t xml:space="preserve"/>
      </w:r>
    </w:p>
    <w:p>
      <w:pPr>
        <w:spacing w:before="80" w:after="100"/>
      </w:pPr>
      <w:r>
        <w:rPr>
          <w:rFonts w:ascii="Arial" w:cs="Arial" w:eastAsia="Arial" w:hAnsi="Arial"/>
          <w:b w:val="false"/>
          <w:bCs w:val="false"/>
          <w:color w:val="1E2A3A"/>
          <w:sz w:val="22"/>
          <w:szCs w:val="22"/>
        </w:rPr>
        <w:t xml:space="preserve">The core loop repeats 5 to 8 times depending on AI judgment. Each iteration contains three sub-screens.</w:t>
      </w:r>
    </w:p>
    <w:p>
      <w:r>
        <w:rPr>
          <w:sz w:val="20"/>
          <w:szCs w:val="20"/>
        </w:rPr>
        <w:t xml:space="preserve"/>
      </w:r>
    </w:p>
    <w:p>
      <w:pPr>
        <w:pStyle w:val="Heading3"/>
        <w:spacing w:before="240" w:after="80"/>
      </w:pPr>
      <w:r>
        <w:rPr>
          <w:rFonts w:ascii="Arial" w:cs="Arial" w:eastAsia="Arial" w:hAnsi="Arial"/>
          <w:b/>
          <w:bCs/>
          <w:color w:val="1E2A3A"/>
          <w:sz w:val="24"/>
          <w:szCs w:val="24"/>
        </w:rPr>
        <w:t xml:space="preserve">Screen 4 — Situation Update</w:t>
      </w:r>
    </w:p>
    <w:p>
      <w:pPr>
        <w:spacing w:before="80" w:after="100"/>
      </w:pPr>
      <w:r>
        <w:rPr>
          <w:rFonts w:ascii="Arial" w:cs="Arial" w:eastAsia="Arial" w:hAnsi="Arial"/>
          <w:b w:val="false"/>
          <w:bCs w:val="false"/>
          <w:color w:val="1E2A3A"/>
          <w:sz w:val="22"/>
          <w:szCs w:val="22"/>
        </w:rPr>
        <w:t xml:space="preserve">What the user sees: A brief narrative paragraph describing what has happened since the last decision. This includes stakeholder reactions, environmental changes, and new information. Below this, the current state of the four live metrics is shown as a visual bar.</w:t>
      </w:r>
    </w:p>
    <w:p>
      <w:pPr>
        <w:spacing w:before="80" w:after="100"/>
      </w:pPr>
      <w:r>
        <w:rPr>
          <w:rFonts w:ascii="Arial" w:cs="Arial" w:eastAsia="Arial" w:hAnsi="Arial"/>
          <w:b w:val="false"/>
          <w:bCs w:val="false"/>
          <w:color w:val="1E2A3A"/>
          <w:sz w:val="22"/>
          <w:szCs w:val="22"/>
        </w:rPr>
        <w:t xml:space="preserve">What happens in the background: The AI has computed the consequence of the previous decision and translated it into narrative form. The four metric values have been updated.</w:t>
      </w:r>
    </w:p>
    <w:p>
      <w:r>
        <w:rPr>
          <w:sz w:val="20"/>
          <w:szCs w:val="20"/>
        </w:rPr>
        <w:t xml:space="preserve"/>
      </w:r>
    </w:p>
    <w:p>
      <w:pPr>
        <w:pStyle w:val="Heading3"/>
        <w:spacing w:before="240" w:after="80"/>
      </w:pPr>
      <w:r>
        <w:rPr>
          <w:rFonts w:ascii="Arial" w:cs="Arial" w:eastAsia="Arial" w:hAnsi="Arial"/>
          <w:b/>
          <w:bCs/>
          <w:color w:val="1E2A3A"/>
          <w:sz w:val="24"/>
          <w:szCs w:val="24"/>
        </w:rPr>
        <w:t xml:space="preserve">Screen 5 — Decision Point</w:t>
      </w:r>
    </w:p>
    <w:p>
      <w:pPr>
        <w:spacing w:before="80" w:after="100"/>
      </w:pPr>
      <w:r>
        <w:rPr>
          <w:rFonts w:ascii="Arial" w:cs="Arial" w:eastAsia="Arial" w:hAnsi="Arial"/>
          <w:b w:val="false"/>
          <w:bCs w:val="false"/>
          <w:color w:val="1E2A3A"/>
          <w:sz w:val="22"/>
          <w:szCs w:val="22"/>
        </w:rPr>
        <w:t xml:space="preserve">What the user sees: A clear decision prompt — a specific situation requiring a choice — followed by three or four concrete options. Each option is 1–2 sentences describing the action, not the outcome.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1A56DB" w:sz="12"/>
              <w:bottom w:val="none" w:color="FFFFFF" w:sz="0"/>
              <w:right w:val="none" w:color="FFFFFF" w:sz="0"/>
            </w:tcBorders>
            <w:shd w:fill="EBF2FF" w:val="clear"/>
            <w:tcMar>
              <w:top w:type="dxa" w:w="120"/>
              <w:left w:type="dxa" w:w="200"/>
              <w:bottom w:type="dxa" w:w="120"/>
              <w:right w:type="dxa" w:w="120"/>
            </w:tcMar>
          </w:tcPr>
          <w:p>
            <w:pPr>
              <w:spacing w:before="0" w:after="60"/>
            </w:pPr>
            <w:r>
              <w:rPr>
                <w:rFonts w:ascii="Arial" w:cs="Arial" w:eastAsia="Arial" w:hAnsi="Arial"/>
                <w:b/>
                <w:bCs/>
                <w:color w:val="1A56DB"/>
                <w:sz w:val="20"/>
                <w:szCs w:val="20"/>
              </w:rPr>
              <w:t xml:space="preserve">Design Rule</w:t>
            </w:r>
          </w:p>
          <w:p>
            <w:pPr>
              <w:spacing w:before="0" w:after="0"/>
            </w:pPr>
            <w:r>
              <w:rPr>
                <w:rFonts w:ascii="Arial" w:cs="Arial" w:eastAsia="Arial" w:hAnsi="Arial"/>
                <w:color w:val="1E2A3A"/>
                <w:sz w:val="21"/>
                <w:szCs w:val="21"/>
              </w:rPr>
              <w:t xml:space="preserve">Options must never reveal the outcome. They should describe actions. The user must infer consequences from their own reasoning — that inference is where the learning happens.</w:t>
            </w:r>
          </w:p>
        </w:tc>
      </w:tr>
    </w:tbl>
    <w:p>
      <w:r>
        <w:rPr>
          <w:sz w:val="20"/>
          <w:szCs w:val="20"/>
        </w:rPr>
        <w:t xml:space="preserve"/>
      </w:r>
    </w:p>
    <w:p>
      <w:pPr>
        <w:spacing w:before="80" w:after="100"/>
      </w:pPr>
      <w:r>
        <w:rPr>
          <w:rFonts w:ascii="Arial" w:cs="Arial" w:eastAsia="Arial" w:hAnsi="Arial"/>
          <w:b w:val="false"/>
          <w:bCs w:val="false"/>
          <w:color w:val="1E2A3A"/>
          <w:sz w:val="22"/>
          <w:szCs w:val="22"/>
        </w:rPr>
        <w:t xml:space="preserve">What the user must do: Select one option and confirm. There is no 'back' button. Decisions are permanent within the simulation.</w:t>
      </w:r>
    </w:p>
    <w:p>
      <w:r>
        <w:rPr>
          <w:sz w:val="20"/>
          <w:szCs w:val="20"/>
        </w:rPr>
        <w:t xml:space="preserve"/>
      </w:r>
    </w:p>
    <w:p>
      <w:pPr>
        <w:pStyle w:val="Heading3"/>
        <w:spacing w:before="240" w:after="80"/>
      </w:pPr>
      <w:r>
        <w:rPr>
          <w:rFonts w:ascii="Arial" w:cs="Arial" w:eastAsia="Arial" w:hAnsi="Arial"/>
          <w:b/>
          <w:bCs/>
          <w:color w:val="1E2A3A"/>
          <w:sz w:val="24"/>
          <w:szCs w:val="24"/>
        </w:rPr>
        <w:t xml:space="preserve">Screen 6 — Consequence Reveal</w:t>
      </w:r>
    </w:p>
    <w:p>
      <w:pPr>
        <w:spacing w:before="80" w:after="100"/>
      </w:pPr>
      <w:r>
        <w:rPr>
          <w:rFonts w:ascii="Arial" w:cs="Arial" w:eastAsia="Arial" w:hAnsi="Arial"/>
          <w:b w:val="false"/>
          <w:bCs w:val="false"/>
          <w:color w:val="1E2A3A"/>
          <w:sz w:val="22"/>
          <w:szCs w:val="22"/>
        </w:rPr>
        <w:t xml:space="preserve">What the user sees: A two-part reveal. First, a short narrative paragraph explaining what happened as a result of their decision — written in second person, past tense. Second, a visual update of the four metrics showing how each one shifted and why.</w:t>
      </w:r>
    </w:p>
    <w:p>
      <w:pPr>
        <w:spacing w:before="80" w:after="100"/>
      </w:pPr>
      <w:r>
        <w:rPr>
          <w:rFonts w:ascii="Arial" w:cs="Arial" w:eastAsia="Arial" w:hAnsi="Arial"/>
          <w:b w:val="false"/>
          <w:bCs w:val="false"/>
          <w:color w:val="1E2A3A"/>
          <w:sz w:val="22"/>
          <w:szCs w:val="22"/>
        </w:rPr>
        <w:t xml:space="preserve">Design principle: The consequence explanation must be specific and causal. Not 'trust decreased' but 'the community liaison felt sidelined by your decision to prioritise investor outreach, and trust with ground-level stakeholders dropped significantly.'</w:t>
      </w:r>
    </w:p>
    <w:p>
      <w:r>
        <w:rPr>
          <w:sz w:val="20"/>
          <w:szCs w:val="20"/>
        </w:rPr>
        <w:t xml:space="preserve"/>
      </w:r>
    </w:p>
    <w:p>
      <w:pPr>
        <w:pStyle w:val="Heading2"/>
        <w:spacing w:before="320" w:after="120"/>
      </w:pPr>
      <w:r>
        <w:rPr>
          <w:rFonts w:ascii="Arial" w:cs="Arial" w:eastAsia="Arial" w:hAnsi="Arial"/>
          <w:b/>
          <w:bCs/>
          <w:color w:val="1A56DB"/>
          <w:sz w:val="28"/>
          <w:szCs w:val="28"/>
        </w:rPr>
        <w:t xml:space="preserve">Phase 3: Crisis Point (Occurs Once, Mid-Simulation)</w:t>
      </w:r>
    </w:p>
    <w:p>
      <w:r>
        <w:rPr>
          <w:sz w:val="20"/>
          <w:szCs w:val="20"/>
        </w:rPr>
        <w:t xml:space="preserve"/>
      </w:r>
    </w:p>
    <w:p>
      <w:pPr>
        <w:pStyle w:val="Heading3"/>
        <w:spacing w:before="240" w:after="80"/>
      </w:pPr>
      <w:r>
        <w:rPr>
          <w:rFonts w:ascii="Arial" w:cs="Arial" w:eastAsia="Arial" w:hAnsi="Arial"/>
          <w:b/>
          <w:bCs/>
          <w:color w:val="1E2A3A"/>
          <w:sz w:val="24"/>
          <w:szCs w:val="24"/>
        </w:rPr>
        <w:t xml:space="preserve">Screen 7 — Crisis Injection</w:t>
      </w:r>
    </w:p>
    <w:p>
      <w:pPr>
        <w:spacing w:before="80" w:after="100"/>
      </w:pPr>
      <w:r>
        <w:rPr>
          <w:rFonts w:ascii="Arial" w:cs="Arial" w:eastAsia="Arial" w:hAnsi="Arial"/>
          <w:b w:val="false"/>
          <w:bCs w:val="false"/>
          <w:color w:val="1E2A3A"/>
          <w:sz w:val="22"/>
          <w:szCs w:val="22"/>
        </w:rPr>
        <w:t xml:space="preserve">What the user sees: An unexpected development that disrupts the current strategy. This could be a funding delay, a team conflict, a government policy change, or a community backlash.</w:t>
      </w:r>
    </w:p>
    <w:p>
      <w:pPr>
        <w:spacing w:before="80" w:after="100"/>
      </w:pPr>
      <w:r>
        <w:rPr>
          <w:rFonts w:ascii="Arial" w:cs="Arial" w:eastAsia="Arial" w:hAnsi="Arial"/>
          <w:b w:val="false"/>
          <w:bCs w:val="false"/>
          <w:color w:val="1E2A3A"/>
          <w:sz w:val="22"/>
          <w:szCs w:val="22"/>
        </w:rPr>
        <w:t xml:space="preserve">What happens in the background: The AI introduces this crisis based on the user's current vulnerability — if financial sustainability is already low, the crisis compounds that pressure. If trust is high, the crisis tests whether they can maintain it.</w:t>
      </w:r>
    </w:p>
    <w:p>
      <w:pPr>
        <w:spacing w:before="80" w:after="100"/>
      </w:pPr>
      <w:r>
        <w:rPr>
          <w:rFonts w:ascii="Arial" w:cs="Arial" w:eastAsia="Arial" w:hAnsi="Arial"/>
          <w:b w:val="false"/>
          <w:bCs w:val="false"/>
          <w:color w:val="1E2A3A"/>
          <w:sz w:val="22"/>
          <w:szCs w:val="22"/>
        </w:rPr>
        <w:t xml:space="preserve">What the user must do: Respond to the crisis with one of three options — each representing a fundamentally different approach to handling adversity.</w:t>
      </w:r>
    </w:p>
    <w:p>
      <w:r>
        <w:rPr>
          <w:sz w:val="20"/>
          <w:szCs w:val="20"/>
        </w:rPr>
        <w:t xml:space="preserve"/>
      </w:r>
    </w:p>
    <w:p>
      <w:pPr>
        <w:pStyle w:val="Heading2"/>
        <w:spacing w:before="320" w:after="120"/>
      </w:pPr>
      <w:r>
        <w:rPr>
          <w:rFonts w:ascii="Arial" w:cs="Arial" w:eastAsia="Arial" w:hAnsi="Arial"/>
          <w:b/>
          <w:bCs/>
          <w:color w:val="1A56DB"/>
          <w:sz w:val="28"/>
          <w:szCs w:val="28"/>
        </w:rPr>
        <w:t xml:space="preserve">Phase 4: Simulation Close &amp; Report</w:t>
      </w:r>
    </w:p>
    <w:p>
      <w:r>
        <w:rPr>
          <w:sz w:val="20"/>
          <w:szCs w:val="20"/>
        </w:rPr>
        <w:t xml:space="preserve"/>
      </w:r>
    </w:p>
    <w:p>
      <w:pPr>
        <w:pStyle w:val="Heading3"/>
        <w:spacing w:before="240" w:after="80"/>
      </w:pPr>
      <w:r>
        <w:rPr>
          <w:rFonts w:ascii="Arial" w:cs="Arial" w:eastAsia="Arial" w:hAnsi="Arial"/>
          <w:b/>
          <w:bCs/>
          <w:color w:val="1E2A3A"/>
          <w:sz w:val="24"/>
          <w:szCs w:val="24"/>
        </w:rPr>
        <w:t xml:space="preserve">Screen 8 — Simulation Closing Narrative</w:t>
      </w:r>
    </w:p>
    <w:p>
      <w:pPr>
        <w:spacing w:before="80" w:after="100"/>
      </w:pPr>
      <w:r>
        <w:rPr>
          <w:rFonts w:ascii="Arial" w:cs="Arial" w:eastAsia="Arial" w:hAnsi="Arial"/>
          <w:b w:val="false"/>
          <w:bCs w:val="false"/>
          <w:color w:val="1E2A3A"/>
          <w:sz w:val="22"/>
          <w:szCs w:val="22"/>
        </w:rPr>
        <w:t xml:space="preserve">What the user sees: A short closing paragraph describing where the venture stands at the end of the simulation period. This is not a verdict — it is a state-of-affairs.</w:t>
      </w:r>
    </w:p>
    <w:p>
      <w:r>
        <w:rPr>
          <w:sz w:val="20"/>
          <w:szCs w:val="20"/>
        </w:rPr>
        <w:t xml:space="preserve"/>
      </w:r>
    </w:p>
    <w:p>
      <w:pPr>
        <w:pStyle w:val="Heading3"/>
        <w:spacing w:before="240" w:after="80"/>
      </w:pPr>
      <w:r>
        <w:rPr>
          <w:rFonts w:ascii="Arial" w:cs="Arial" w:eastAsia="Arial" w:hAnsi="Arial"/>
          <w:b/>
          <w:bCs/>
          <w:color w:val="1E2A3A"/>
          <w:sz w:val="24"/>
          <w:szCs w:val="24"/>
        </w:rPr>
        <w:t xml:space="preserve">Screen 9 — Analytical Report</w:t>
      </w:r>
    </w:p>
    <w:p>
      <w:pPr>
        <w:spacing w:before="80" w:after="100"/>
      </w:pPr>
      <w:r>
        <w:rPr>
          <w:rFonts w:ascii="Arial" w:cs="Arial" w:eastAsia="Arial" w:hAnsi="Arial"/>
          <w:b w:val="false"/>
          <w:bCs w:val="false"/>
          <w:color w:val="1E2A3A"/>
          <w:sz w:val="22"/>
          <w:szCs w:val="22"/>
        </w:rPr>
        <w:t xml:space="preserve">What the user sees: A full, structured report covering five dimensions. See Section 5 of this document for complete report structure.</w:t>
      </w:r>
    </w:p>
    <w:p>
      <w:r>
        <w:rPr>
          <w:sz w:val="20"/>
          <w:szCs w:val="20"/>
        </w:rPr>
        <w:t xml:space="preserve"/>
      </w:r>
    </w:p>
    <w:p>
      <w:pPr>
        <w:pStyle w:val="Heading2"/>
        <w:spacing w:before="320" w:after="120"/>
      </w:pPr>
      <w:r>
        <w:rPr>
          <w:rFonts w:ascii="Arial" w:cs="Arial" w:eastAsia="Arial" w:hAnsi="Arial"/>
          <w:b/>
          <w:bCs/>
          <w:color w:val="1A56DB"/>
          <w:sz w:val="28"/>
          <w:szCs w:val="28"/>
        </w:rPr>
        <w:t xml:space="preserve">Full Screen Flow Summary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20"/>
            </w:tcMar>
          </w:tcPr>
          <w:p>
            <w:r>
              <w:rPr>
                <w:rFonts w:ascii="Arial" w:cs="Arial" w:eastAsia="Arial" w:hAnsi="Arial"/>
                <w:b/>
                <w:bCs/>
                <w:color w:val="FFFFFF"/>
                <w:sz w:val="20"/>
                <w:szCs w:val="20"/>
              </w:rPr>
              <w:t xml:space="preserve">Screen</w:t>
            </w:r>
          </w:p>
        </w:tc>
        <w:tc>
          <w:tcPr>
            <w:tcW w:type="dxa" w:w="736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20"/>
            </w:tcMar>
          </w:tcPr>
          <w:p>
            <w:r>
              <w:rPr>
                <w:rFonts w:ascii="Arial" w:cs="Arial" w:eastAsia="Arial" w:hAnsi="Arial"/>
                <w:b/>
                <w:bCs/>
                <w:color w:val="FFFFFF"/>
                <w:sz w:val="20"/>
                <w:szCs w:val="20"/>
              </w:rPr>
              <w:t xml:space="preserve">Name &amp; Purpose</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Screen 1</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Welcome — Set tone and invite entry</w:t>
            </w:r>
          </w:p>
        </w:tc>
      </w:tr>
      <w:tr>
        <w:tc>
          <w:tcPr>
            <w:tcW w:type="dxa" w:w="2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Screen 2</w:t>
            </w:r>
          </w:p>
        </w:tc>
        <w:tc>
          <w:tcPr>
            <w:tcW w:type="dxa" w:w="73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Experience Profiling — Personalise scenario via 3 questions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Screen 3</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Scenario Introduction — First-person brief with starting conditions</w:t>
            </w:r>
          </w:p>
        </w:tc>
      </w:tr>
      <w:tr>
        <w:tc>
          <w:tcPr>
            <w:tcW w:type="dxa" w:w="2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Screen 4</w:t>
            </w:r>
          </w:p>
        </w:tc>
        <w:tc>
          <w:tcPr>
            <w:tcW w:type="dxa" w:w="73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Situation Update — Narrative consequence of previous decision + live metrics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Screen 5</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Decision Point — Situation prompt + 3–4 action options</w:t>
            </w:r>
          </w:p>
        </w:tc>
      </w:tr>
      <w:tr>
        <w:tc>
          <w:tcPr>
            <w:tcW w:type="dxa" w:w="2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Screen 6</w:t>
            </w:r>
          </w:p>
        </w:tc>
        <w:tc>
          <w:tcPr>
            <w:tcW w:type="dxa" w:w="73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Consequence Reveal — What happened + metric shifts with explanations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Screen 7</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Crisis Injection — Unexpected disruption requiring a response (once)</w:t>
            </w:r>
          </w:p>
        </w:tc>
      </w:tr>
      <w:tr>
        <w:tc>
          <w:tcPr>
            <w:tcW w:type="dxa" w:w="2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Screen 8</w:t>
            </w:r>
          </w:p>
        </w:tc>
        <w:tc>
          <w:tcPr>
            <w:tcW w:type="dxa" w:w="73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Closing Narrative — State of the venture at simulation end</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Screen 9</w:t>
            </w:r>
          </w:p>
        </w:tc>
        <w:tc>
          <w:tcPr>
            <w:tcW w:type="dxa" w:w="7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Analytical Report — Full decision pattern analysis and insight</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60"/>
              <w:left w:type="dxa" w:w="240"/>
              <w:bottom w:type="dxa" w:w="160"/>
              <w:right w:type="dxa" w:w="240"/>
            </w:tcMar>
          </w:tcPr>
          <w:p>
            <w:r>
              <w:rPr>
                <w:rFonts w:ascii="Arial" w:cs="Arial" w:eastAsia="Arial" w:hAnsi="Arial"/>
                <w:color w:val="BFD7FF"/>
                <w:sz w:val="20"/>
                <w:szCs w:val="20"/>
              </w:rPr>
              <w:t xml:space="preserve">SECTION 03  </w:t>
            </w:r>
            <w:r>
              <w:rPr>
                <w:rFonts w:ascii="Arial" w:cs="Arial" w:eastAsia="Arial" w:hAnsi="Arial"/>
                <w:b/>
                <w:bCs/>
                <w:color w:val="FFFFFF"/>
                <w:sz w:val="26"/>
                <w:szCs w:val="26"/>
              </w:rPr>
              <w:t xml:space="preserve">Scenario Design &amp; Decision Tree Logic</w:t>
            </w:r>
          </w:p>
        </w:tc>
      </w:tr>
    </w:tbl>
    <w:p>
      <w:r>
        <w:rPr>
          <w:sz w:val="20"/>
          <w:szCs w:val="20"/>
        </w:rPr>
        <w:t xml:space="preserve"/>
      </w:r>
    </w:p>
    <w:p>
      <w:pPr>
        <w:pStyle w:val="Heading1"/>
        <w:pBdr>
          <w:bottom w:val="single" w:color="1A56DB" w:sz="6" w:space="6"/>
        </w:pBdr>
        <w:spacing w:before="480" w:after="160"/>
      </w:pPr>
      <w:r>
        <w:rPr>
          <w:rFonts w:ascii="Arial" w:cs="Arial" w:eastAsia="Arial" w:hAnsi="Arial"/>
          <w:b/>
          <w:bCs/>
          <w:color w:val="1E2A3A"/>
          <w:sz w:val="36"/>
          <w:szCs w:val="36"/>
        </w:rPr>
        <w:t xml:space="preserve">How Scenarios Are Structured</w:t>
      </w:r>
    </w:p>
    <w:p>
      <w:pPr>
        <w:spacing w:before="80" w:after="100"/>
      </w:pPr>
      <w:r>
        <w:rPr>
          <w:rFonts w:ascii="Arial" w:cs="Arial" w:eastAsia="Arial" w:hAnsi="Arial"/>
          <w:b w:val="false"/>
          <w:bCs w:val="false"/>
          <w:color w:val="1E2A3A"/>
          <w:sz w:val="22"/>
          <w:szCs w:val="22"/>
        </w:rPr>
        <w:t xml:space="preserve">Each scenario is not a fixed script. It is a seed — a starting situation with defined parameters that the AI uses to generate contextually appropriate decision points and consequences. The scenario seed contains six elements.</w:t>
      </w:r>
    </w:p>
    <w:p>
      <w:r>
        <w:rPr>
          <w:sz w:val="20"/>
          <w:szCs w:val="20"/>
        </w:rPr>
        <w:t xml:space="preserve"/>
      </w:r>
    </w:p>
    <w:p>
      <w:pPr>
        <w:pStyle w:val="Heading2"/>
        <w:spacing w:before="320" w:after="120"/>
      </w:pPr>
      <w:r>
        <w:rPr>
          <w:rFonts w:ascii="Arial" w:cs="Arial" w:eastAsia="Arial" w:hAnsi="Arial"/>
          <w:b/>
          <w:bCs/>
          <w:color w:val="1A56DB"/>
          <w:sz w:val="28"/>
          <w:szCs w:val="28"/>
        </w:rPr>
        <w:t xml:space="preserve">The Six Elements of a Scenario Seed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20"/>
            </w:tcMar>
          </w:tcPr>
          <w:p>
            <w:r>
              <w:rPr>
                <w:rFonts w:ascii="Arial" w:cs="Arial" w:eastAsia="Arial" w:hAnsi="Arial"/>
                <w:b/>
                <w:bCs/>
                <w:color w:val="FFFFFF"/>
                <w:sz w:val="20"/>
                <w:szCs w:val="20"/>
              </w:rPr>
              <w:t xml:space="preserve">Element</w:t>
            </w:r>
          </w:p>
        </w:tc>
        <w:tc>
          <w:tcPr>
            <w:tcW w:type="dxa" w:w="656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Domain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The sector in which the venture operates. Examples: rural education, community healthcare, women's livelihood, urban waste management. Chosen based on user profiling.</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Starting Capital</w:t>
            </w:r>
          </w:p>
        </w:tc>
        <w:tc>
          <w:tcPr>
            <w:tcW w:type="dxa" w:w="6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A defined rupee amount that reflects realistic early-stage constraints for Indian social ventures. For Explorer level: Rs. 5,00,000 to Rs. 10,00,000.</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Team Structure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2–3 named roles with defined capacities and limitations. Example: 1 tech volunteer (limited availability), 1 field coordinator (strong community ties), 1 founder (the user).</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Stakeholder Set</w:t>
            </w:r>
          </w:p>
        </w:tc>
        <w:tc>
          <w:tcPr>
            <w:tcW w:type="dxa" w:w="6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4–5 named stakeholders with defined motivations and trigger points. Each reacts differently to different types of decisions.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Initial Tension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A specific pressure or conflict that creates urgency at the start. Example: the government liaison needs a report in 2 weeks; the community wants results now.</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Vulnerability Profile</w:t>
            </w:r>
          </w:p>
        </w:tc>
        <w:tc>
          <w:tcPr>
            <w:tcW w:type="dxa" w:w="6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A hidden set of weights that determines which metric is most at risk early in the simulation. Used to make the crisis point feel earned, not random.</w:t>
            </w:r>
          </w:p>
        </w:tc>
      </w:tr>
    </w:tbl>
    <w:p>
      <w:r>
        <w:rPr>
          <w:sz w:val="20"/>
          <w:szCs w:val="20"/>
        </w:rPr>
        <w:t xml:space="preserve"/>
      </w:r>
    </w:p>
    <w:p>
      <w:pPr>
        <w:pStyle w:val="Heading2"/>
        <w:spacing w:before="320" w:after="120"/>
      </w:pPr>
      <w:r>
        <w:rPr>
          <w:rFonts w:ascii="Arial" w:cs="Arial" w:eastAsia="Arial" w:hAnsi="Arial"/>
          <w:b/>
          <w:bCs/>
          <w:color w:val="1A56DB"/>
          <w:sz w:val="28"/>
          <w:szCs w:val="28"/>
        </w:rPr>
        <w:t xml:space="preserve">Decision Tree Architecture</w:t>
      </w:r>
    </w:p>
    <w:p>
      <w:pPr>
        <w:spacing w:before="80" w:after="100"/>
      </w:pPr>
      <w:r>
        <w:rPr>
          <w:rFonts w:ascii="Arial" w:cs="Arial" w:eastAsia="Arial" w:hAnsi="Arial"/>
          <w:b w:val="false"/>
          <w:bCs w:val="false"/>
          <w:color w:val="1E2A3A"/>
          <w:sz w:val="22"/>
          <w:szCs w:val="22"/>
        </w:rPr>
        <w:t xml:space="preserve">The simulation does not use a fixed branching decision tree. Instead, it uses a stateful consequence model — where the user's accumulated choices create a profile that influences future AI-generated situations.</w:t>
      </w:r>
    </w:p>
    <w:p>
      <w:r>
        <w:rPr>
          <w:sz w:val="20"/>
          <w:szCs w:val="20"/>
        </w:rPr>
        <w:t xml:space="preserve"/>
      </w:r>
    </w:p>
    <w:p>
      <w:pPr>
        <w:spacing w:before="80" w:after="100"/>
      </w:pPr>
      <w:r>
        <w:rPr>
          <w:rFonts w:ascii="Arial" w:cs="Arial" w:eastAsia="Arial" w:hAnsi="Arial"/>
          <w:b w:val="false"/>
          <w:bCs w:val="false"/>
          <w:color w:val="1E2A3A"/>
          <w:sz w:val="22"/>
          <w:szCs w:val="22"/>
        </w:rPr>
        <w:t xml:space="preserve">Every decision the user makes is classified along two axes:</w:t>
      </w:r>
    </w:p>
    <w:p>
      <w:r>
        <w:rPr>
          <w:sz w:val="20"/>
          <w:szCs w:val="20"/>
        </w:rPr>
        <w:t xml:space="preserve"/>
      </w:r>
    </w:p>
    <w:p>
      <w:pPr>
        <w:pStyle w:val="ListParagraph"/>
        <w:numPr>
          <w:ilvl w:val="0"/>
          <w:numId w:val="2"/>
        </w:numPr>
        <w:spacing w:before="60" w:after="60"/>
      </w:pPr>
      <w:r>
        <w:rPr>
          <w:rFonts w:ascii="Arial" w:cs="Arial" w:eastAsia="Arial" w:hAnsi="Arial"/>
          <w:color w:val="1E2A3A"/>
          <w:sz w:val="22"/>
          <w:szCs w:val="22"/>
        </w:rPr>
        <w:t xml:space="preserve">Axis 1 — Priority Tendency: What did the user prioritise? Options: Impact-first, Sustainability-first, Relationship-first, Speed-first, Caution-first</w:t>
      </w:r>
    </w:p>
    <w:p>
      <w:pPr>
        <w:pStyle w:val="ListParagraph"/>
        <w:numPr>
          <w:ilvl w:val="0"/>
          <w:numId w:val="2"/>
        </w:numPr>
        <w:spacing w:before="60" w:after="60"/>
      </w:pPr>
      <w:r>
        <w:rPr>
          <w:rFonts w:ascii="Arial" w:cs="Arial" w:eastAsia="Arial" w:hAnsi="Arial"/>
          <w:color w:val="1E2A3A"/>
          <w:sz w:val="22"/>
          <w:szCs w:val="22"/>
        </w:rPr>
        <w:t xml:space="preserve">Axis 2 — Risk Orientation: What was the user's risk posture? Options: Risk-seeking, Risk-neutral, Risk-averse</w:t>
      </w:r>
    </w:p>
    <w:p>
      <w:r>
        <w:rPr>
          <w:sz w:val="20"/>
          <w:szCs w:val="20"/>
        </w:rPr>
        <w:t xml:space="preserve"/>
      </w:r>
    </w:p>
    <w:p>
      <w:pPr>
        <w:spacing w:before="80" w:after="100"/>
      </w:pPr>
      <w:r>
        <w:rPr>
          <w:rFonts w:ascii="Arial" w:cs="Arial" w:eastAsia="Arial" w:hAnsi="Arial"/>
          <w:b w:val="false"/>
          <w:bCs w:val="false"/>
          <w:color w:val="1E2A3A"/>
          <w:sz w:val="22"/>
          <w:szCs w:val="22"/>
        </w:rPr>
        <w:t xml:space="preserve">After each decision, the AI updates the user's running tendency profile. By Decision 3, the AI knows enough about the user's patterns to generate situations that specifically test their blind spots.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1A56DB" w:sz="12"/>
              <w:bottom w:val="none" w:color="FFFFFF" w:sz="0"/>
              <w:right w:val="none" w:color="FFFFFF" w:sz="0"/>
            </w:tcBorders>
            <w:shd w:fill="EBF2FF" w:val="clear"/>
            <w:tcMar>
              <w:top w:type="dxa" w:w="120"/>
              <w:left w:type="dxa" w:w="200"/>
              <w:bottom w:type="dxa" w:w="120"/>
              <w:right w:type="dxa" w:w="120"/>
            </w:tcMar>
          </w:tcPr>
          <w:p>
            <w:pPr>
              <w:spacing w:before="0" w:after="60"/>
            </w:pPr>
            <w:r>
              <w:rPr>
                <w:rFonts w:ascii="Arial" w:cs="Arial" w:eastAsia="Arial" w:hAnsi="Arial"/>
                <w:b/>
                <w:bCs/>
                <w:color w:val="1A56DB"/>
                <w:sz w:val="20"/>
                <w:szCs w:val="20"/>
              </w:rPr>
              <w:t xml:space="preserve">Example</w:t>
            </w:r>
          </w:p>
          <w:p>
            <w:pPr>
              <w:spacing w:before="0" w:after="0"/>
            </w:pPr>
            <w:r>
              <w:rPr>
                <w:rFonts w:ascii="Arial" w:cs="Arial" w:eastAsia="Arial" w:hAnsi="Arial"/>
                <w:color w:val="1E2A3A"/>
                <w:sz w:val="21"/>
                <w:szCs w:val="21"/>
              </w:rPr>
              <w:t xml:space="preserve">If a user consistently chooses Impact-first options in the first three decisions, the AI will introduce a financial sustainability crisis at Decision 4 that directly challenges whether their impact orientation is sustainable. This is not punishment — it is realistic consequence.</w:t>
            </w:r>
          </w:p>
        </w:tc>
      </w:tr>
    </w:tbl>
    <w:p>
      <w:r>
        <w:rPr>
          <w:sz w:val="20"/>
          <w:szCs w:val="20"/>
        </w:rPr>
        <w:t xml:space="preserve"/>
      </w:r>
    </w:p>
    <w:p>
      <w:pPr>
        <w:pStyle w:val="Heading2"/>
        <w:spacing w:before="320" w:after="120"/>
      </w:pPr>
      <w:r>
        <w:rPr>
          <w:rFonts w:ascii="Arial" w:cs="Arial" w:eastAsia="Arial" w:hAnsi="Arial"/>
          <w:b/>
          <w:bCs/>
          <w:color w:val="1A56DB"/>
          <w:sz w:val="28"/>
          <w:szCs w:val="28"/>
        </w:rPr>
        <w:t xml:space="preserve">The Five Decision Types</w:t>
      </w:r>
    </w:p>
    <w:p>
      <w:pPr>
        <w:spacing w:before="80" w:after="100"/>
      </w:pPr>
      <w:r>
        <w:rPr>
          <w:rFonts w:ascii="Arial" w:cs="Arial" w:eastAsia="Arial" w:hAnsi="Arial"/>
          <w:b w:val="false"/>
          <w:bCs w:val="false"/>
          <w:color w:val="1E2A3A"/>
          <w:sz w:val="22"/>
          <w:szCs w:val="22"/>
        </w:rPr>
        <w:t xml:space="preserve">Every decision point in the simulation falls into one of five categories. The AI cycles through these in a deliberate order to ensure comprehensive coverage of the real-world venture lifecycle.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Arial" w:cs="Arial" w:eastAsia="Arial" w:hAnsi="Arial"/>
                <w:b/>
                <w:bCs/>
                <w:color w:val="FFFFFF"/>
                <w:sz w:val="19"/>
                <w:szCs w:val="19"/>
              </w:rPr>
              <w:t xml:space="preserve">Decision Type</w:t>
            </w:r>
          </w:p>
        </w:tc>
        <w:tc>
          <w:tcPr>
            <w:tcW w:type="dxa" w:w="234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Arial" w:cs="Arial" w:eastAsia="Arial" w:hAnsi="Arial"/>
                <w:b/>
                <w:bCs/>
                <w:color w:val="FFFFFF"/>
                <w:sz w:val="19"/>
                <w:szCs w:val="19"/>
              </w:rPr>
              <w:t xml:space="preserve">Phase</w:t>
            </w:r>
          </w:p>
        </w:tc>
        <w:tc>
          <w:tcPr>
            <w:tcW w:type="dxa" w:w="234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Arial" w:cs="Arial" w:eastAsia="Arial" w:hAnsi="Arial"/>
                <w:b/>
                <w:bCs/>
                <w:color w:val="FFFFFF"/>
                <w:sz w:val="19"/>
                <w:szCs w:val="19"/>
              </w:rPr>
              <w:t xml:space="preserve">Core Trade-off</w:t>
            </w:r>
          </w:p>
        </w:tc>
        <w:tc>
          <w:tcPr>
            <w:tcW w:type="dxa" w:w="2340"/>
            <w:tcBorders>
              <w:top w:val="single" w:color="D1D5DB" w:sz="1"/>
              <w:left w:val="single" w:color="D1D5DB" w:sz="1"/>
              <w:bottom w:val="single" w:color="D1D5DB" w:sz="1"/>
              <w:right w:val="single" w:color="D1D5DB" w:sz="1"/>
            </w:tcBorders>
            <w:shd w:fill="1A56DB" w:val="clear"/>
            <w:tcMar>
              <w:top w:type="dxa" w:w="100"/>
              <w:left w:type="dxa" w:w="120"/>
              <w:bottom w:type="dxa" w:w="100"/>
              <w:right w:type="dxa" w:w="120"/>
            </w:tcMar>
          </w:tcPr>
          <w:p>
            <w:r>
              <w:rPr>
                <w:rFonts w:ascii="Arial" w:cs="Arial" w:eastAsia="Arial" w:hAnsi="Arial"/>
                <w:b/>
                <w:bCs/>
                <w:color w:val="FFFFFF"/>
                <w:sz w:val="19"/>
                <w:szCs w:val="19"/>
              </w:rPr>
              <w:t xml:space="preserve">Metric Most Affected</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Resource Allocation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Early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Impact vs Sustainability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Financial Sustainability</w:t>
            </w:r>
          </w:p>
        </w:tc>
      </w:tr>
      <w:tr>
        <w:tc>
          <w:tcPr>
            <w:tcW w:type="dxa" w:w="2340"/>
            <w:tcBorders>
              <w:top w:val="single" w:color="D1D5DB" w:sz="1"/>
              <w:left w:val="single" w:color="D1D5DB" w:sz="1"/>
              <w:bottom w:val="single" w:color="D1D5DB" w:sz="1"/>
              <w:right w:val="single" w:color="D1D5DB" w:sz="1"/>
            </w:tcBorders>
            <w:shd w:fill="F8FAFF" w:val="clear"/>
            <w:tcMar>
              <w:top w:type="dxa" w:w="80"/>
              <w:left w:type="dxa" w:w="120"/>
              <w:bottom w:type="dxa" w:w="80"/>
              <w:right w:type="dxa" w:w="120"/>
            </w:tcMar>
          </w:tcPr>
          <w:p>
            <w:r>
              <w:rPr>
                <w:rFonts w:ascii="Arial" w:cs="Arial" w:eastAsia="Arial" w:hAnsi="Arial"/>
                <w:color w:val="1E2A3A"/>
                <w:sz w:val="20"/>
                <w:szCs w:val="20"/>
              </w:rPr>
              <w:t xml:space="preserve">Stakeholder Management</w:t>
            </w:r>
          </w:p>
        </w:tc>
        <w:tc>
          <w:tcPr>
            <w:tcW w:type="dxa" w:w="2340"/>
            <w:tcBorders>
              <w:top w:val="single" w:color="D1D5DB" w:sz="1"/>
              <w:left w:val="single" w:color="D1D5DB" w:sz="1"/>
              <w:bottom w:val="single" w:color="D1D5DB" w:sz="1"/>
              <w:right w:val="single" w:color="D1D5DB" w:sz="1"/>
            </w:tcBorders>
            <w:shd w:fill="F8FAFF" w:val="clear"/>
            <w:tcMar>
              <w:top w:type="dxa" w:w="80"/>
              <w:left w:type="dxa" w:w="120"/>
              <w:bottom w:type="dxa" w:w="80"/>
              <w:right w:type="dxa" w:w="120"/>
            </w:tcMar>
          </w:tcPr>
          <w:p>
            <w:r>
              <w:rPr>
                <w:rFonts w:ascii="Arial" w:cs="Arial" w:eastAsia="Arial" w:hAnsi="Arial"/>
                <w:color w:val="1E2A3A"/>
                <w:sz w:val="20"/>
                <w:szCs w:val="20"/>
              </w:rPr>
              <w:t xml:space="preserve">Early-Mid</w:t>
            </w:r>
          </w:p>
        </w:tc>
        <w:tc>
          <w:tcPr>
            <w:tcW w:type="dxa" w:w="2340"/>
            <w:tcBorders>
              <w:top w:val="single" w:color="D1D5DB" w:sz="1"/>
              <w:left w:val="single" w:color="D1D5DB" w:sz="1"/>
              <w:bottom w:val="single" w:color="D1D5DB" w:sz="1"/>
              <w:right w:val="single" w:color="D1D5DB" w:sz="1"/>
            </w:tcBorders>
            <w:shd w:fill="F8FAFF" w:val="clear"/>
            <w:tcMar>
              <w:top w:type="dxa" w:w="80"/>
              <w:left w:type="dxa" w:w="120"/>
              <w:bottom w:type="dxa" w:w="80"/>
              <w:right w:type="dxa" w:w="120"/>
            </w:tcMar>
          </w:tcPr>
          <w:p>
            <w:r>
              <w:rPr>
                <w:rFonts w:ascii="Arial" w:cs="Arial" w:eastAsia="Arial" w:hAnsi="Arial"/>
                <w:color w:val="1E2A3A"/>
                <w:sz w:val="20"/>
                <w:szCs w:val="20"/>
              </w:rPr>
              <w:t xml:space="preserve">Speed vs Trust</w:t>
            </w:r>
          </w:p>
        </w:tc>
        <w:tc>
          <w:tcPr>
            <w:tcW w:type="dxa" w:w="2340"/>
            <w:tcBorders>
              <w:top w:val="single" w:color="D1D5DB" w:sz="1"/>
              <w:left w:val="single" w:color="D1D5DB" w:sz="1"/>
              <w:bottom w:val="single" w:color="D1D5DB" w:sz="1"/>
              <w:right w:val="single" w:color="D1D5DB" w:sz="1"/>
            </w:tcBorders>
            <w:shd w:fill="F8FAFF" w:val="clear"/>
            <w:tcMar>
              <w:top w:type="dxa" w:w="80"/>
              <w:left w:type="dxa" w:w="120"/>
              <w:bottom w:type="dxa" w:w="80"/>
              <w:right w:type="dxa" w:w="120"/>
            </w:tcMar>
          </w:tcPr>
          <w:p>
            <w:r>
              <w:rPr>
                <w:rFonts w:ascii="Arial" w:cs="Arial" w:eastAsia="Arial" w:hAnsi="Arial"/>
                <w:color w:val="1E2A3A"/>
                <w:sz w:val="20"/>
                <w:szCs w:val="20"/>
              </w:rPr>
              <w:t xml:space="preserve">Stakeholder Trust</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Operational Adaptation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Mid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Stability vs Flexibility</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Risk Exposure</w:t>
            </w:r>
          </w:p>
        </w:tc>
      </w:tr>
      <w:tr>
        <w:tc>
          <w:tcPr>
            <w:tcW w:type="dxa" w:w="2340"/>
            <w:tcBorders>
              <w:top w:val="single" w:color="D1D5DB" w:sz="1"/>
              <w:left w:val="single" w:color="D1D5DB" w:sz="1"/>
              <w:bottom w:val="single" w:color="D1D5DB" w:sz="1"/>
              <w:right w:val="single" w:color="D1D5DB" w:sz="1"/>
            </w:tcBorders>
            <w:shd w:fill="F8FAFF" w:val="clear"/>
            <w:tcMar>
              <w:top w:type="dxa" w:w="80"/>
              <w:left w:type="dxa" w:w="120"/>
              <w:bottom w:type="dxa" w:w="80"/>
              <w:right w:type="dxa" w:w="120"/>
            </w:tcMar>
          </w:tcPr>
          <w:p>
            <w:r>
              <w:rPr>
                <w:rFonts w:ascii="Arial" w:cs="Arial" w:eastAsia="Arial" w:hAnsi="Arial"/>
                <w:color w:val="1E2A3A"/>
                <w:sz w:val="20"/>
                <w:szCs w:val="20"/>
              </w:rPr>
              <w:t xml:space="preserve">Crisis Response</w:t>
            </w:r>
          </w:p>
        </w:tc>
        <w:tc>
          <w:tcPr>
            <w:tcW w:type="dxa" w:w="2340"/>
            <w:tcBorders>
              <w:top w:val="single" w:color="D1D5DB" w:sz="1"/>
              <w:left w:val="single" w:color="D1D5DB" w:sz="1"/>
              <w:bottom w:val="single" w:color="D1D5DB" w:sz="1"/>
              <w:right w:val="single" w:color="D1D5DB" w:sz="1"/>
            </w:tcBorders>
            <w:shd w:fill="F8FAFF" w:val="clear"/>
            <w:tcMar>
              <w:top w:type="dxa" w:w="80"/>
              <w:left w:type="dxa" w:w="120"/>
              <w:bottom w:type="dxa" w:w="80"/>
              <w:right w:type="dxa" w:w="120"/>
            </w:tcMar>
          </w:tcPr>
          <w:p>
            <w:r>
              <w:rPr>
                <w:rFonts w:ascii="Arial" w:cs="Arial" w:eastAsia="Arial" w:hAnsi="Arial"/>
                <w:color w:val="1E2A3A"/>
                <w:sz w:val="20"/>
                <w:szCs w:val="20"/>
              </w:rPr>
              <w:t xml:space="preserve">Mid (once)</w:t>
            </w:r>
          </w:p>
        </w:tc>
        <w:tc>
          <w:tcPr>
            <w:tcW w:type="dxa" w:w="2340"/>
            <w:tcBorders>
              <w:top w:val="single" w:color="D1D5DB" w:sz="1"/>
              <w:left w:val="single" w:color="D1D5DB" w:sz="1"/>
              <w:bottom w:val="single" w:color="D1D5DB" w:sz="1"/>
              <w:right w:val="single" w:color="D1D5DB" w:sz="1"/>
            </w:tcBorders>
            <w:shd w:fill="F8FAFF" w:val="clear"/>
            <w:tcMar>
              <w:top w:type="dxa" w:w="80"/>
              <w:left w:type="dxa" w:w="120"/>
              <w:bottom w:type="dxa" w:w="80"/>
              <w:right w:type="dxa" w:w="120"/>
            </w:tcMar>
          </w:tcPr>
          <w:p>
            <w:r>
              <w:rPr>
                <w:rFonts w:ascii="Arial" w:cs="Arial" w:eastAsia="Arial" w:hAnsi="Arial"/>
                <w:color w:val="1E2A3A"/>
                <w:sz w:val="20"/>
                <w:szCs w:val="20"/>
              </w:rPr>
              <w:t xml:space="preserve">Control vs Collaboration</w:t>
            </w:r>
          </w:p>
        </w:tc>
        <w:tc>
          <w:tcPr>
            <w:tcW w:type="dxa" w:w="2340"/>
            <w:tcBorders>
              <w:top w:val="single" w:color="D1D5DB" w:sz="1"/>
              <w:left w:val="single" w:color="D1D5DB" w:sz="1"/>
              <w:bottom w:val="single" w:color="D1D5DB" w:sz="1"/>
              <w:right w:val="single" w:color="D1D5DB" w:sz="1"/>
            </w:tcBorders>
            <w:shd w:fill="F8FAFF" w:val="clear"/>
            <w:tcMar>
              <w:top w:type="dxa" w:w="80"/>
              <w:left w:type="dxa" w:w="120"/>
              <w:bottom w:type="dxa" w:w="80"/>
              <w:right w:type="dxa" w:w="120"/>
            </w:tcMar>
          </w:tcPr>
          <w:p>
            <w:r>
              <w:rPr>
                <w:rFonts w:ascii="Arial" w:cs="Arial" w:eastAsia="Arial" w:hAnsi="Arial"/>
                <w:color w:val="1E2A3A"/>
                <w:sz w:val="20"/>
                <w:szCs w:val="20"/>
              </w:rPr>
              <w:t xml:space="preserve">All four</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Strategic Direction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Late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Short-term vs Long-term</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Social Impact</w:t>
            </w:r>
          </w:p>
        </w:tc>
      </w:tr>
    </w:tbl>
    <w:p>
      <w:r>
        <w:rPr>
          <w:sz w:val="20"/>
          <w:szCs w:val="20"/>
        </w:rPr>
        <w:t xml:space="preserve"/>
      </w:r>
    </w:p>
    <w:p>
      <w:pPr>
        <w:pStyle w:val="Heading2"/>
        <w:spacing w:before="320" w:after="120"/>
      </w:pPr>
      <w:r>
        <w:rPr>
          <w:rFonts w:ascii="Arial" w:cs="Arial" w:eastAsia="Arial" w:hAnsi="Arial"/>
          <w:b/>
          <w:bCs/>
          <w:color w:val="1A56DB"/>
          <w:sz w:val="28"/>
          <w:szCs w:val="28"/>
        </w:rPr>
        <w:t xml:space="preserve">Stakeholder Behaviour Model</w:t>
      </w:r>
    </w:p>
    <w:p>
      <w:pPr>
        <w:spacing w:before="80" w:after="100"/>
      </w:pPr>
      <w:r>
        <w:rPr>
          <w:rFonts w:ascii="Arial" w:cs="Arial" w:eastAsia="Arial" w:hAnsi="Arial"/>
          <w:b w:val="false"/>
          <w:bCs w:val="false"/>
          <w:color w:val="1E2A3A"/>
          <w:sz w:val="22"/>
          <w:szCs w:val="22"/>
        </w:rPr>
        <w:t xml:space="preserve">Each stakeholder in the simulation has three defined properties that the AI uses to generate their reactions:</w:t>
      </w:r>
    </w:p>
    <w:p>
      <w:r>
        <w:rPr>
          <w:sz w:val="20"/>
          <w:szCs w:val="20"/>
        </w:rPr>
        <w:t xml:space="preserve"/>
      </w:r>
    </w:p>
    <w:p>
      <w:pPr>
        <w:pStyle w:val="ListParagraph"/>
        <w:numPr>
          <w:ilvl w:val="0"/>
          <w:numId w:val="2"/>
        </w:numPr>
        <w:spacing w:before="60" w:after="60"/>
      </w:pPr>
      <w:r>
        <w:rPr>
          <w:rFonts w:ascii="Arial" w:cs="Arial" w:eastAsia="Arial" w:hAnsi="Arial"/>
          <w:color w:val="1E2A3A"/>
          <w:sz w:val="22"/>
          <w:szCs w:val="22"/>
        </w:rPr>
        <w:t xml:space="preserve">Motivation: What they want from the venture. Example: The community liaison wants visible, immediate results in their ward. The investor wants clear milestones and financial accountability.</w:t>
      </w:r>
    </w:p>
    <w:p>
      <w:pPr>
        <w:pStyle w:val="ListParagraph"/>
        <w:numPr>
          <w:ilvl w:val="0"/>
          <w:numId w:val="2"/>
        </w:numPr>
        <w:spacing w:before="60" w:after="60"/>
      </w:pPr>
      <w:r>
        <w:rPr>
          <w:rFonts w:ascii="Arial" w:cs="Arial" w:eastAsia="Arial" w:hAnsi="Arial"/>
          <w:color w:val="1E2A3A"/>
          <w:sz w:val="22"/>
          <w:szCs w:val="22"/>
        </w:rPr>
        <w:t xml:space="preserve">Trigger: What type of decision causes them to react positively or negatively. Example: The government official reacts negatively to any decision that bypasses formal reporting channels.</w:t>
      </w:r>
    </w:p>
    <w:p>
      <w:pPr>
        <w:pStyle w:val="ListParagraph"/>
        <w:numPr>
          <w:ilvl w:val="0"/>
          <w:numId w:val="2"/>
        </w:numPr>
        <w:spacing w:before="60" w:after="60"/>
      </w:pPr>
      <w:r>
        <w:rPr>
          <w:rFonts w:ascii="Arial" w:cs="Arial" w:eastAsia="Arial" w:hAnsi="Arial"/>
          <w:color w:val="1E2A3A"/>
          <w:sz w:val="22"/>
          <w:szCs w:val="22"/>
        </w:rPr>
        <w:t xml:space="preserve">Influence: How much their satisfaction or dissatisfaction affects the four metrics. Example: The community liaison has high influence on Social Impact and Stakeholder Trust but low influence on Financial Sustainability.</w:t>
      </w:r>
    </w:p>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60"/>
              <w:left w:type="dxa" w:w="240"/>
              <w:bottom w:type="dxa" w:w="160"/>
              <w:right w:type="dxa" w:w="240"/>
            </w:tcMar>
          </w:tcPr>
          <w:p>
            <w:r>
              <w:rPr>
                <w:rFonts w:ascii="Arial" w:cs="Arial" w:eastAsia="Arial" w:hAnsi="Arial"/>
                <w:color w:val="BFD7FF"/>
                <w:sz w:val="20"/>
                <w:szCs w:val="20"/>
              </w:rPr>
              <w:t xml:space="preserve">SECTION 04  </w:t>
            </w:r>
            <w:r>
              <w:rPr>
                <w:rFonts w:ascii="Arial" w:cs="Arial" w:eastAsia="Arial" w:hAnsi="Arial"/>
                <w:b/>
                <w:bCs/>
                <w:color w:val="FFFFFF"/>
                <w:sz w:val="26"/>
                <w:szCs w:val="26"/>
              </w:rPr>
              <w:t xml:space="preserve">AI Prompt Architecture &amp; Consequence Engine</w:t>
            </w:r>
          </w:p>
        </w:tc>
      </w:tr>
    </w:tbl>
    <w:p>
      <w:r>
        <w:rPr>
          <w:sz w:val="20"/>
          <w:szCs w:val="20"/>
        </w:rPr>
        <w:t xml:space="preserve"/>
      </w:r>
    </w:p>
    <w:p>
      <w:pPr>
        <w:pStyle w:val="Heading1"/>
        <w:pBdr>
          <w:bottom w:val="single" w:color="1A56DB" w:sz="6" w:space="6"/>
        </w:pBdr>
        <w:spacing w:before="480" w:after="160"/>
      </w:pPr>
      <w:r>
        <w:rPr>
          <w:rFonts w:ascii="Arial" w:cs="Arial" w:eastAsia="Arial" w:hAnsi="Arial"/>
          <w:b/>
          <w:bCs/>
          <w:color w:val="1E2A3A"/>
          <w:sz w:val="36"/>
          <w:szCs w:val="36"/>
        </w:rPr>
        <w:t xml:space="preserve">How the AI Engine Works</w:t>
      </w:r>
    </w:p>
    <w:p>
      <w:pPr>
        <w:spacing w:before="80" w:after="100"/>
      </w:pPr>
      <w:r>
        <w:rPr>
          <w:rFonts w:ascii="Arial" w:cs="Arial" w:eastAsia="Arial" w:hAnsi="Arial"/>
          <w:b w:val="false"/>
          <w:bCs w:val="false"/>
          <w:color w:val="1E2A3A"/>
          <w:sz w:val="22"/>
          <w:szCs w:val="22"/>
        </w:rPr>
        <w:t xml:space="preserve">The AI engine is the core of the platform. It performs four functions in sequence at every decision point. Understanding this architecture is essential before writing a single line of code.</w:t>
      </w:r>
    </w:p>
    <w:p>
      <w:r>
        <w:rPr>
          <w:sz w:val="20"/>
          <w:szCs w:val="20"/>
        </w:rPr>
        <w:t xml:space="preserve"/>
      </w:r>
    </w:p>
    <w:p>
      <w:pPr>
        <w:pStyle w:val="Heading2"/>
        <w:spacing w:before="320" w:after="120"/>
      </w:pPr>
      <w:r>
        <w:rPr>
          <w:rFonts w:ascii="Arial" w:cs="Arial" w:eastAsia="Arial" w:hAnsi="Arial"/>
          <w:b/>
          <w:bCs/>
          <w:color w:val="1A56DB"/>
          <w:sz w:val="28"/>
          <w:szCs w:val="28"/>
        </w:rPr>
        <w:t xml:space="preserve">The Four AI Functions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20"/>
            </w:tcMar>
          </w:tcPr>
          <w:p>
            <w:r>
              <w:rPr>
                <w:rFonts w:ascii="Arial" w:cs="Arial" w:eastAsia="Arial" w:hAnsi="Arial"/>
                <w:b/>
                <w:bCs/>
                <w:color w:val="FFFFFF"/>
                <w:sz w:val="20"/>
                <w:szCs w:val="20"/>
              </w:rPr>
              <w:t xml:space="preserve">Function</w:t>
            </w:r>
          </w:p>
        </w:tc>
        <w:tc>
          <w:tcPr>
            <w:tcW w:type="dxa" w:w="656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F1 — Scenario Generation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At simulation start, the AI receives the user's profile answers and generates the full scenario seed: domain, capital, team, stakeholders, initial tension, and vulnerability profile.</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F2 — Situation Narration</w:t>
            </w:r>
          </w:p>
        </w:tc>
        <w:tc>
          <w:tcPr>
            <w:tcW w:type="dxa" w:w="6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After each decision, the AI receives the current simulation state and generates a short narrative paragraph describing what has happened since the last decision.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F3 — Consequence Calculation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The AI evaluates the user's decision against the current state and computes metric shifts across all four dimensions, with a causal explanation for each shift.</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F4 — Report Generation</w:t>
            </w:r>
          </w:p>
        </w:tc>
        <w:tc>
          <w:tcPr>
            <w:tcW w:type="dxa" w:w="6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At simulation end, the AI receives the complete decision log and generates the full analytical report covering patterns, strengths, weaknesses, and system-level understanding.</w:t>
            </w:r>
          </w:p>
        </w:tc>
      </w:tr>
    </w:tbl>
    <w:p>
      <w:r>
        <w:rPr>
          <w:sz w:val="20"/>
          <w:szCs w:val="20"/>
        </w:rPr>
        <w:t xml:space="preserve"/>
      </w:r>
    </w:p>
    <w:p>
      <w:pPr>
        <w:pStyle w:val="Heading2"/>
        <w:spacing w:before="320" w:after="120"/>
      </w:pPr>
      <w:r>
        <w:rPr>
          <w:rFonts w:ascii="Arial" w:cs="Arial" w:eastAsia="Arial" w:hAnsi="Arial"/>
          <w:b/>
          <w:bCs/>
          <w:color w:val="1A56DB"/>
          <w:sz w:val="28"/>
          <w:szCs w:val="28"/>
        </w:rPr>
        <w:t xml:space="preserve">The Simulation State Object</w:t>
      </w:r>
    </w:p>
    <w:p>
      <w:pPr>
        <w:spacing w:before="80" w:after="100"/>
      </w:pPr>
      <w:r>
        <w:rPr>
          <w:rFonts w:ascii="Arial" w:cs="Arial" w:eastAsia="Arial" w:hAnsi="Arial"/>
          <w:b w:val="false"/>
          <w:bCs w:val="false"/>
          <w:color w:val="1E2A3A"/>
          <w:sz w:val="22"/>
          <w:szCs w:val="22"/>
        </w:rPr>
        <w:t xml:space="preserve">Every AI call is stateful. This means the AI always receives the full history of the simulation — not just the most recent decision. The simulation state object contains the following fields:</w:t>
      </w:r>
    </w:p>
    <w:p>
      <w:r>
        <w:rPr>
          <w:sz w:val="20"/>
          <w:szCs w:val="20"/>
        </w:rPr>
        <w:t xml:space="preserve"/>
      </w:r>
    </w:p>
    <w:p>
      <w:pPr>
        <w:pStyle w:val="ListParagraph"/>
        <w:numPr>
          <w:ilvl w:val="0"/>
          <w:numId w:val="2"/>
        </w:numPr>
        <w:spacing w:before="60" w:after="60"/>
      </w:pPr>
      <w:r>
        <w:rPr>
          <w:rFonts w:ascii="Arial" w:cs="Arial" w:eastAsia="Arial" w:hAnsi="Arial"/>
          <w:color w:val="1E2A3A"/>
          <w:sz w:val="22"/>
          <w:szCs w:val="22"/>
        </w:rPr>
        <w:t xml:space="preserve">scenario: The full scenario seed object (domain, capital, team, stakeholders)</w:t>
      </w:r>
    </w:p>
    <w:p>
      <w:pPr>
        <w:pStyle w:val="ListParagraph"/>
        <w:numPr>
          <w:ilvl w:val="0"/>
          <w:numId w:val="2"/>
        </w:numPr>
        <w:spacing w:before="60" w:after="60"/>
      </w:pPr>
      <w:r>
        <w:rPr>
          <w:rFonts w:ascii="Arial" w:cs="Arial" w:eastAsia="Arial" w:hAnsi="Arial"/>
          <w:color w:val="1E2A3A"/>
          <w:sz w:val="22"/>
          <w:szCs w:val="22"/>
        </w:rPr>
        <w:t xml:space="preserve">user_profile: Experience level, interest area, and primary context from onboarding</w:t>
      </w:r>
    </w:p>
    <w:p>
      <w:pPr>
        <w:pStyle w:val="ListParagraph"/>
        <w:numPr>
          <w:ilvl w:val="0"/>
          <w:numId w:val="2"/>
        </w:numPr>
        <w:spacing w:before="60" w:after="60"/>
      </w:pPr>
      <w:r>
        <w:rPr>
          <w:rFonts w:ascii="Arial" w:cs="Arial" w:eastAsia="Arial" w:hAnsi="Arial"/>
          <w:color w:val="1E2A3A"/>
          <w:sz w:val="22"/>
          <w:szCs w:val="22"/>
        </w:rPr>
        <w:t xml:space="preserve">decision_log: An ordered array of all decisions made, classified by type, priority tendency, and risk orientation</w:t>
      </w:r>
    </w:p>
    <w:p>
      <w:pPr>
        <w:pStyle w:val="ListParagraph"/>
        <w:numPr>
          <w:ilvl w:val="0"/>
          <w:numId w:val="2"/>
        </w:numPr>
        <w:spacing w:before="60" w:after="60"/>
      </w:pPr>
      <w:r>
        <w:rPr>
          <w:rFonts w:ascii="Arial" w:cs="Arial" w:eastAsia="Arial" w:hAnsi="Arial"/>
          <w:color w:val="1E2A3A"/>
          <w:sz w:val="22"/>
          <w:szCs w:val="22"/>
        </w:rPr>
        <w:t xml:space="preserve">current_metrics: Current values for all four metrics on a 0–100 scale</w:t>
      </w:r>
    </w:p>
    <w:p>
      <w:pPr>
        <w:pStyle w:val="ListParagraph"/>
        <w:numPr>
          <w:ilvl w:val="0"/>
          <w:numId w:val="2"/>
        </w:numPr>
        <w:spacing w:before="60" w:after="60"/>
      </w:pPr>
      <w:r>
        <w:rPr>
          <w:rFonts w:ascii="Arial" w:cs="Arial" w:eastAsia="Arial" w:hAnsi="Arial"/>
          <w:color w:val="1E2A3A"/>
          <w:sz w:val="22"/>
          <w:szCs w:val="22"/>
        </w:rPr>
        <w:t xml:space="preserve">tendency_profile: The AI's running classification of the user's decision patterns</w:t>
      </w:r>
    </w:p>
    <w:p>
      <w:pPr>
        <w:pStyle w:val="ListParagraph"/>
        <w:numPr>
          <w:ilvl w:val="0"/>
          <w:numId w:val="2"/>
        </w:numPr>
        <w:spacing w:before="60" w:after="60"/>
      </w:pPr>
      <w:r>
        <w:rPr>
          <w:rFonts w:ascii="Arial" w:cs="Arial" w:eastAsia="Arial" w:hAnsi="Arial"/>
          <w:color w:val="1E2A3A"/>
          <w:sz w:val="22"/>
          <w:szCs w:val="22"/>
        </w:rPr>
        <w:t xml:space="preserve">simulation_phase: Which phase the simulation is currently in (early / mid / late / crisis)</w:t>
      </w:r>
    </w:p>
    <w:p>
      <w:r>
        <w:rPr>
          <w:sz w:val="20"/>
          <w:szCs w:val="20"/>
        </w:rPr>
        <w:t xml:space="preserve"/>
      </w:r>
    </w:p>
    <w:p>
      <w:pPr>
        <w:pStyle w:val="Heading2"/>
        <w:spacing w:before="320" w:after="120"/>
      </w:pPr>
      <w:r>
        <w:rPr>
          <w:rFonts w:ascii="Arial" w:cs="Arial" w:eastAsia="Arial" w:hAnsi="Arial"/>
          <w:b/>
          <w:bCs/>
          <w:color w:val="1A56DB"/>
          <w:sz w:val="28"/>
          <w:szCs w:val="28"/>
        </w:rPr>
        <w:t xml:space="preserve">Prompt Architecture — F1: Scenario Generation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1A56DB" w:sz="12"/>
              <w:bottom w:val="none" w:color="FFFFFF" w:sz="0"/>
              <w:right w:val="none" w:color="FFFFFF" w:sz="0"/>
            </w:tcBorders>
            <w:shd w:fill="EBF2FF" w:val="clear"/>
            <w:tcMar>
              <w:top w:type="dxa" w:w="120"/>
              <w:left w:type="dxa" w:w="200"/>
              <w:bottom w:type="dxa" w:w="120"/>
              <w:right w:type="dxa" w:w="120"/>
            </w:tcMar>
          </w:tcPr>
          <w:p>
            <w:pPr>
              <w:spacing w:before="0" w:after="60"/>
            </w:pPr>
            <w:r>
              <w:rPr>
                <w:rFonts w:ascii="Arial" w:cs="Arial" w:eastAsia="Arial" w:hAnsi="Arial"/>
                <w:b/>
                <w:bCs/>
                <w:color w:val="1A56DB"/>
                <w:sz w:val="20"/>
                <w:szCs w:val="20"/>
              </w:rPr>
              <w:t xml:space="preserve">System Prompt Role</w:t>
            </w:r>
          </w:p>
          <w:p>
            <w:pPr>
              <w:spacing w:before="0" w:after="0"/>
            </w:pPr>
            <w:r>
              <w:rPr>
                <w:rFonts w:ascii="Arial" w:cs="Arial" w:eastAsia="Arial" w:hAnsi="Arial"/>
                <w:color w:val="1E2A3A"/>
                <w:sz w:val="21"/>
                <w:szCs w:val="21"/>
              </w:rPr>
              <w:t xml:space="preserve">You are a social enterprise scenario designer. You create realistic, contextually grounded opening situations for a simulation platform used by university students in India. Your scenarios must feel real — not fictional, not gamified, not abstract.</w:t>
            </w:r>
          </w:p>
        </w:tc>
      </w:tr>
    </w:tbl>
    <w:p>
      <w:r>
        <w:rPr>
          <w:sz w:val="20"/>
          <w:szCs w:val="20"/>
        </w:rPr>
        <w:t xml:space="preserve"/>
      </w:r>
    </w:p>
    <w:p>
      <w:pPr>
        <w:spacing w:before="80" w:after="100"/>
      </w:pPr>
      <w:r>
        <w:rPr>
          <w:rFonts w:ascii="Arial" w:cs="Arial" w:eastAsia="Arial" w:hAnsi="Arial"/>
          <w:b w:val="false"/>
          <w:bCs w:val="false"/>
          <w:color w:val="1E2A3A"/>
          <w:sz w:val="22"/>
          <w:szCs w:val="22"/>
        </w:rPr>
        <w:t xml:space="preserve">User prompt structure for F1:</w:t>
      </w:r>
    </w:p>
    <w:p>
      <w:r>
        <w:rPr>
          <w:sz w:val="20"/>
          <w:szCs w:val="20"/>
        </w:rPr>
        <w:t xml:space="preserve"/>
      </w:r>
    </w:p>
    <w:p>
      <w:pPr>
        <w:pStyle w:val="ListParagraph"/>
        <w:numPr>
          <w:ilvl w:val="0"/>
          <w:numId w:val="2"/>
        </w:numPr>
        <w:spacing w:before="60" w:after="60"/>
      </w:pPr>
      <w:r>
        <w:rPr>
          <w:rFonts w:ascii="Arial" w:cs="Arial" w:eastAsia="Arial" w:hAnsi="Arial"/>
          <w:color w:val="1E2A3A"/>
          <w:sz w:val="22"/>
          <w:szCs w:val="22"/>
        </w:rPr>
        <w:t xml:space="preserve">User experience level: Explorer (first-timer, no prior venture experience)</w:t>
      </w:r>
    </w:p>
    <w:p>
      <w:pPr>
        <w:pStyle w:val="ListParagraph"/>
        <w:numPr>
          <w:ilvl w:val="0"/>
          <w:numId w:val="2"/>
        </w:numPr>
        <w:spacing w:before="60" w:after="60"/>
      </w:pPr>
      <w:r>
        <w:rPr>
          <w:rFonts w:ascii="Arial" w:cs="Arial" w:eastAsia="Arial" w:hAnsi="Arial"/>
          <w:color w:val="1E2A3A"/>
          <w:sz w:val="22"/>
          <w:szCs w:val="22"/>
        </w:rPr>
        <w:t xml:space="preserve">Interest area: [from profiling answer — e.g., Education]</w:t>
      </w:r>
    </w:p>
    <w:p>
      <w:pPr>
        <w:pStyle w:val="ListParagraph"/>
        <w:numPr>
          <w:ilvl w:val="0"/>
          <w:numId w:val="2"/>
        </w:numPr>
        <w:spacing w:before="60" w:after="60"/>
      </w:pPr>
      <w:r>
        <w:rPr>
          <w:rFonts w:ascii="Arial" w:cs="Arial" w:eastAsia="Arial" w:hAnsi="Arial"/>
          <w:color w:val="1E2A3A"/>
          <w:sz w:val="22"/>
          <w:szCs w:val="22"/>
        </w:rPr>
        <w:t xml:space="preserve">Context: [from profiling answer — e.g., University student]</w:t>
      </w:r>
    </w:p>
    <w:p>
      <w:pPr>
        <w:pStyle w:val="ListParagraph"/>
        <w:numPr>
          <w:ilvl w:val="0"/>
          <w:numId w:val="2"/>
        </w:numPr>
        <w:spacing w:before="60" w:after="60"/>
      </w:pPr>
      <w:r>
        <w:rPr>
          <w:rFonts w:ascii="Arial" w:cs="Arial" w:eastAsia="Arial" w:hAnsi="Arial"/>
          <w:color w:val="1E2A3A"/>
          <w:sz w:val="22"/>
          <w:szCs w:val="22"/>
        </w:rPr>
        <w:t xml:space="preserve">Instruction: Generate a scenario seed in JSON format with the following fields: domain, venture_name, starting_capital_inr, team (array of 3 roles), stakeholders (array of 4 with name, motivation, trigger, influence_weights), initial_tension, vulnerability_profile (which metric starts under pressure), opening_narrative (150 words, first person, present tense)</w:t>
      </w:r>
    </w:p>
    <w:p>
      <w:r>
        <w:rPr>
          <w:sz w:val="20"/>
          <w:szCs w:val="20"/>
        </w:rPr>
        <w:t xml:space="preserve"/>
      </w:r>
    </w:p>
    <w:p>
      <w:pPr>
        <w:pStyle w:val="Heading2"/>
        <w:spacing w:before="320" w:after="120"/>
      </w:pPr>
      <w:r>
        <w:rPr>
          <w:rFonts w:ascii="Arial" w:cs="Arial" w:eastAsia="Arial" w:hAnsi="Arial"/>
          <w:b/>
          <w:bCs/>
          <w:color w:val="1A56DB"/>
          <w:sz w:val="28"/>
          <w:szCs w:val="28"/>
        </w:rPr>
        <w:t xml:space="preserve">Prompt Architecture — F2 &amp; F3: Decision Consequence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1A56DB" w:sz="12"/>
              <w:bottom w:val="none" w:color="FFFFFF" w:sz="0"/>
              <w:right w:val="none" w:color="FFFFFF" w:sz="0"/>
            </w:tcBorders>
            <w:shd w:fill="EBF2FF" w:val="clear"/>
            <w:tcMar>
              <w:top w:type="dxa" w:w="120"/>
              <w:left w:type="dxa" w:w="200"/>
              <w:bottom w:type="dxa" w:w="120"/>
              <w:right w:type="dxa" w:w="120"/>
            </w:tcMar>
          </w:tcPr>
          <w:p>
            <w:pPr>
              <w:spacing w:before="0" w:after="60"/>
            </w:pPr>
            <w:r>
              <w:rPr>
                <w:rFonts w:ascii="Arial" w:cs="Arial" w:eastAsia="Arial" w:hAnsi="Arial"/>
                <w:b/>
                <w:bCs/>
                <w:color w:val="1A56DB"/>
                <w:sz w:val="20"/>
                <w:szCs w:val="20"/>
              </w:rPr>
              <w:t xml:space="preserve">System Prompt Role</w:t>
            </w:r>
          </w:p>
          <w:p>
            <w:pPr>
              <w:spacing w:before="0" w:after="0"/>
            </w:pPr>
            <w:r>
              <w:rPr>
                <w:rFonts w:ascii="Arial" w:cs="Arial" w:eastAsia="Arial" w:hAnsi="Arial"/>
                <w:color w:val="1E2A3A"/>
                <w:sz w:val="21"/>
                <w:szCs w:val="21"/>
              </w:rPr>
              <w:t xml:space="preserve">You are the consequence engine of a social entrepreneurship simulation. You receive a simulation state and a user decision. You must generate a realistic, specific consequence narrative and calculate precise metric shifts. Never be vague. Never be preachy. Consequences must feel earned and causally connected to the decision.</w:t>
            </w:r>
          </w:p>
        </w:tc>
      </w:tr>
    </w:tbl>
    <w:p>
      <w:r>
        <w:rPr>
          <w:sz w:val="20"/>
          <w:szCs w:val="20"/>
        </w:rPr>
        <w:t xml:space="preserve"/>
      </w:r>
    </w:p>
    <w:p>
      <w:pPr>
        <w:spacing w:before="80" w:after="100"/>
      </w:pPr>
      <w:r>
        <w:rPr>
          <w:rFonts w:ascii="Arial" w:cs="Arial" w:eastAsia="Arial" w:hAnsi="Arial"/>
          <w:b w:val="false"/>
          <w:bCs w:val="false"/>
          <w:color w:val="1E2A3A"/>
          <w:sz w:val="22"/>
          <w:szCs w:val="22"/>
        </w:rPr>
        <w:t xml:space="preserve">User prompt structure for F2 + F3 (combined call):</w:t>
      </w:r>
    </w:p>
    <w:p>
      <w:r>
        <w:rPr>
          <w:sz w:val="20"/>
          <w:szCs w:val="20"/>
        </w:rPr>
        <w:t xml:space="preserve"/>
      </w:r>
    </w:p>
    <w:p>
      <w:pPr>
        <w:pStyle w:val="ListParagraph"/>
        <w:numPr>
          <w:ilvl w:val="0"/>
          <w:numId w:val="2"/>
        </w:numPr>
        <w:spacing w:before="60" w:after="60"/>
      </w:pPr>
      <w:r>
        <w:rPr>
          <w:rFonts w:ascii="Arial" w:cs="Arial" w:eastAsia="Arial" w:hAnsi="Arial"/>
          <w:color w:val="1E2A3A"/>
          <w:sz w:val="22"/>
          <w:szCs w:val="22"/>
        </w:rPr>
        <w:t xml:space="preserve">Current simulation state: [full state object as JSON]</w:t>
      </w:r>
    </w:p>
    <w:p>
      <w:pPr>
        <w:pStyle w:val="ListParagraph"/>
        <w:numPr>
          <w:ilvl w:val="0"/>
          <w:numId w:val="2"/>
        </w:numPr>
        <w:spacing w:before="60" w:after="60"/>
      </w:pPr>
      <w:r>
        <w:rPr>
          <w:rFonts w:ascii="Arial" w:cs="Arial" w:eastAsia="Arial" w:hAnsi="Arial"/>
          <w:color w:val="1E2A3A"/>
          <w:sz w:val="22"/>
          <w:szCs w:val="22"/>
        </w:rPr>
        <w:t xml:space="preserve">Decision made: [selected option text and option index]</w:t>
      </w:r>
    </w:p>
    <w:p>
      <w:pPr>
        <w:pStyle w:val="ListParagraph"/>
        <w:numPr>
          <w:ilvl w:val="0"/>
          <w:numId w:val="2"/>
        </w:numPr>
        <w:spacing w:before="60" w:after="60"/>
      </w:pPr>
      <w:r>
        <w:rPr>
          <w:rFonts w:ascii="Arial" w:cs="Arial" w:eastAsia="Arial" w:hAnsi="Arial"/>
          <w:color w:val="1E2A3A"/>
          <w:sz w:val="22"/>
          <w:szCs w:val="22"/>
        </w:rPr>
        <w:t xml:space="preserve">Instruction: Return a JSON object with: consequence_narrative (80–120 words, second person, past tense), metric_shifts (object with delta values for each of the 4 metrics, range -20 to +20), metric_explanations (one sentence per metric explaining the causal reason for the shift), next_situation_brief (60–80 words setting up the next decision point), updated_tendency_profile</w:t>
      </w:r>
    </w:p>
    <w:p>
      <w:r>
        <w:rPr>
          <w:sz w:val="20"/>
          <w:szCs w:val="20"/>
        </w:rPr>
        <w:t xml:space="preserve"/>
      </w:r>
    </w:p>
    <w:p>
      <w:pPr>
        <w:pStyle w:val="Heading2"/>
        <w:spacing w:before="320" w:after="120"/>
      </w:pPr>
      <w:r>
        <w:rPr>
          <w:rFonts w:ascii="Arial" w:cs="Arial" w:eastAsia="Arial" w:hAnsi="Arial"/>
          <w:b/>
          <w:bCs/>
          <w:color w:val="1A56DB"/>
          <w:sz w:val="28"/>
          <w:szCs w:val="28"/>
        </w:rPr>
        <w:t xml:space="preserve">Prompt Architecture — F4: Report Generation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1A56DB" w:sz="12"/>
              <w:bottom w:val="none" w:color="FFFFFF" w:sz="0"/>
              <w:right w:val="none" w:color="FFFFFF" w:sz="0"/>
            </w:tcBorders>
            <w:shd w:fill="EBF2FF" w:val="clear"/>
            <w:tcMar>
              <w:top w:type="dxa" w:w="120"/>
              <w:left w:type="dxa" w:w="200"/>
              <w:bottom w:type="dxa" w:w="120"/>
              <w:right w:type="dxa" w:w="120"/>
            </w:tcMar>
          </w:tcPr>
          <w:p>
            <w:pPr>
              <w:spacing w:before="0" w:after="60"/>
            </w:pPr>
            <w:r>
              <w:rPr>
                <w:rFonts w:ascii="Arial" w:cs="Arial" w:eastAsia="Arial" w:hAnsi="Arial"/>
                <w:b/>
                <w:bCs/>
                <w:color w:val="1A56DB"/>
                <w:sz w:val="20"/>
                <w:szCs w:val="20"/>
              </w:rPr>
              <w:t xml:space="preserve">System Prompt Role</w:t>
            </w:r>
          </w:p>
          <w:p>
            <w:pPr>
              <w:spacing w:before="0" w:after="0"/>
            </w:pPr>
            <w:r>
              <w:rPr>
                <w:rFonts w:ascii="Arial" w:cs="Arial" w:eastAsia="Arial" w:hAnsi="Arial"/>
                <w:color w:val="1E2A3A"/>
                <w:sz w:val="21"/>
                <w:szCs w:val="21"/>
              </w:rPr>
              <w:t xml:space="preserve">You are a professional decision analyst reviewing a simulation run by a first-time social entrepreneur. Your job is to provide honest, specific, constructive analysis of their decision patterns. Do not congratulate generically. Do not punish harshly. Reflect their patterns back to them with precision and insight.</w:t>
            </w:r>
          </w:p>
        </w:tc>
      </w:tr>
    </w:tbl>
    <w:p>
      <w:r>
        <w:rPr>
          <w:sz w:val="20"/>
          <w:szCs w:val="20"/>
        </w:rPr>
        <w:t xml:space="preserve"/>
      </w:r>
    </w:p>
    <w:p>
      <w:pPr>
        <w:spacing w:before="80" w:after="100"/>
      </w:pPr>
      <w:r>
        <w:rPr>
          <w:rFonts w:ascii="Arial" w:cs="Arial" w:eastAsia="Arial" w:hAnsi="Arial"/>
          <w:b w:val="false"/>
          <w:bCs w:val="false"/>
          <w:color w:val="1E2A3A"/>
          <w:sz w:val="22"/>
          <w:szCs w:val="22"/>
        </w:rPr>
        <w:t xml:space="preserve">User prompt structure for F4:</w:t>
      </w:r>
    </w:p>
    <w:p>
      <w:r>
        <w:rPr>
          <w:sz w:val="20"/>
          <w:szCs w:val="20"/>
        </w:rPr>
        <w:t xml:space="preserve"/>
      </w:r>
    </w:p>
    <w:p>
      <w:pPr>
        <w:pStyle w:val="ListParagraph"/>
        <w:numPr>
          <w:ilvl w:val="0"/>
          <w:numId w:val="2"/>
        </w:numPr>
        <w:spacing w:before="60" w:after="60"/>
      </w:pPr>
      <w:r>
        <w:rPr>
          <w:rFonts w:ascii="Arial" w:cs="Arial" w:eastAsia="Arial" w:hAnsi="Arial"/>
          <w:color w:val="1E2A3A"/>
          <w:sz w:val="22"/>
          <w:szCs w:val="22"/>
        </w:rPr>
        <w:t xml:space="preserve">Complete decision log: [full decision_log array]</w:t>
      </w:r>
    </w:p>
    <w:p>
      <w:pPr>
        <w:pStyle w:val="ListParagraph"/>
        <w:numPr>
          <w:ilvl w:val="0"/>
          <w:numId w:val="2"/>
        </w:numPr>
        <w:spacing w:before="60" w:after="60"/>
      </w:pPr>
      <w:r>
        <w:rPr>
          <w:rFonts w:ascii="Arial" w:cs="Arial" w:eastAsia="Arial" w:hAnsi="Arial"/>
          <w:color w:val="1E2A3A"/>
          <w:sz w:val="22"/>
          <w:szCs w:val="22"/>
        </w:rPr>
        <w:t xml:space="preserve">Final metric values: [all four metrics]</w:t>
      </w:r>
    </w:p>
    <w:p>
      <w:pPr>
        <w:pStyle w:val="ListParagraph"/>
        <w:numPr>
          <w:ilvl w:val="0"/>
          <w:numId w:val="2"/>
        </w:numPr>
        <w:spacing w:before="60" w:after="60"/>
      </w:pPr>
      <w:r>
        <w:rPr>
          <w:rFonts w:ascii="Arial" w:cs="Arial" w:eastAsia="Arial" w:hAnsi="Arial"/>
          <w:color w:val="1E2A3A"/>
          <w:sz w:val="22"/>
          <w:szCs w:val="22"/>
        </w:rPr>
        <w:t xml:space="preserve">Tendency profile: [accumulated classification]</w:t>
      </w:r>
    </w:p>
    <w:p>
      <w:pPr>
        <w:pStyle w:val="ListParagraph"/>
        <w:numPr>
          <w:ilvl w:val="0"/>
          <w:numId w:val="2"/>
        </w:numPr>
        <w:spacing w:before="60" w:after="60"/>
      </w:pPr>
      <w:r>
        <w:rPr>
          <w:rFonts w:ascii="Arial" w:cs="Arial" w:eastAsia="Arial" w:hAnsi="Arial"/>
          <w:color w:val="1E2A3A"/>
          <w:sz w:val="22"/>
          <w:szCs w:val="22"/>
        </w:rPr>
        <w:t xml:space="preserve">Instruction: Generate a JSON report with five sections as defined in Section 5 of this document</w:t>
      </w:r>
    </w:p>
    <w:p>
      <w:r>
        <w:rPr>
          <w:sz w:val="20"/>
          <w:szCs w:val="20"/>
        </w:rPr>
        <w:t xml:space="preserve"/>
      </w:r>
    </w:p>
    <w:p>
      <w:pPr>
        <w:pStyle w:val="Heading2"/>
        <w:spacing w:before="320" w:after="120"/>
      </w:pPr>
      <w:r>
        <w:rPr>
          <w:rFonts w:ascii="Arial" w:cs="Arial" w:eastAsia="Arial" w:hAnsi="Arial"/>
          <w:b/>
          <w:bCs/>
          <w:color w:val="1A56DB"/>
          <w:sz w:val="28"/>
          <w:szCs w:val="28"/>
        </w:rPr>
        <w:t xml:space="preserve">Metric Shift Rules</w:t>
      </w:r>
    </w:p>
    <w:p>
      <w:pPr>
        <w:spacing w:before="80" w:after="100"/>
      </w:pPr>
      <w:r>
        <w:rPr>
          <w:rFonts w:ascii="Arial" w:cs="Arial" w:eastAsia="Arial" w:hAnsi="Arial"/>
          <w:b w:val="false"/>
          <w:bCs w:val="false"/>
          <w:color w:val="1E2A3A"/>
          <w:sz w:val="22"/>
          <w:szCs w:val="22"/>
        </w:rPr>
        <w:t xml:space="preserve">The AI must follow these rules when calculating metric shifts to ensure realism and internal consistency: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20"/>
            </w:tcMar>
          </w:tcPr>
          <w:p>
            <w:r>
              <w:rPr>
                <w:rFonts w:ascii="Arial" w:cs="Arial" w:eastAsia="Arial" w:hAnsi="Arial"/>
                <w:b/>
                <w:bCs/>
                <w:color w:val="FFFFFF"/>
                <w:sz w:val="20"/>
                <w:szCs w:val="20"/>
              </w:rPr>
              <w:t xml:space="preserve">Rule</w:t>
            </w:r>
          </w:p>
        </w:tc>
        <w:tc>
          <w:tcPr>
            <w:tcW w:type="dxa" w:w="656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20"/>
            </w:tcMar>
          </w:tcPr>
          <w:p>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Rule 1 — No metric can shift by more than 20 points in a single decision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Large swings feel gamified. Real impact accumulates over time.</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Rule 2 — Metrics are interdependent</w:t>
            </w:r>
          </w:p>
        </w:tc>
        <w:tc>
          <w:tcPr>
            <w:tcW w:type="dxa" w:w="6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A decision that raises Financial Sustainability often lowers Social Impact. The AI must model this tension explicitly.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Rule 3 — Context modifies impact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The same decision has different consequences depending on the current state. Spending on outreach when trust is low has less impact than when trust is high.</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Rule 4 — Crisis decisions have amplified shifts</w:t>
            </w:r>
          </w:p>
        </w:tc>
        <w:tc>
          <w:tcPr>
            <w:tcW w:type="dxa" w:w="6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The one crisis decision can shift metrics by up to 30 points to reflect the higher stakes of adversity moments.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Rule 5 — Explanations must be causal</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Every metric shift must be explained with a specific reason tied to the decision made and the stakeholders affected.</w:t>
            </w:r>
          </w:p>
        </w:tc>
      </w:tr>
    </w:tbl>
    <w:p>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160"/>
              <w:left w:type="dxa" w:w="240"/>
              <w:bottom w:type="dxa" w:w="160"/>
              <w:right w:type="dxa" w:w="240"/>
            </w:tcMar>
          </w:tcPr>
          <w:p>
            <w:r>
              <w:rPr>
                <w:rFonts w:ascii="Arial" w:cs="Arial" w:eastAsia="Arial" w:hAnsi="Arial"/>
                <w:color w:val="BFD7FF"/>
                <w:sz w:val="20"/>
                <w:szCs w:val="20"/>
              </w:rPr>
              <w:t xml:space="preserve">SECTION 05  </w:t>
            </w:r>
            <w:r>
              <w:rPr>
                <w:rFonts w:ascii="Arial" w:cs="Arial" w:eastAsia="Arial" w:hAnsi="Arial"/>
                <w:b/>
                <w:bCs/>
                <w:color w:val="FFFFFF"/>
                <w:sz w:val="26"/>
                <w:szCs w:val="26"/>
              </w:rPr>
              <w:t xml:space="preserve">Metrics System &amp; Report Structure</w:t>
            </w:r>
          </w:p>
        </w:tc>
      </w:tr>
    </w:tbl>
    <w:p>
      <w:r>
        <w:rPr>
          <w:sz w:val="20"/>
          <w:szCs w:val="20"/>
        </w:rPr>
        <w:t xml:space="preserve"/>
      </w:r>
    </w:p>
    <w:p>
      <w:pPr>
        <w:pStyle w:val="Heading1"/>
        <w:pBdr>
          <w:bottom w:val="single" w:color="1A56DB" w:sz="6" w:space="6"/>
        </w:pBdr>
        <w:spacing w:before="480" w:after="160"/>
      </w:pPr>
      <w:r>
        <w:rPr>
          <w:rFonts w:ascii="Arial" w:cs="Arial" w:eastAsia="Arial" w:hAnsi="Arial"/>
          <w:b/>
          <w:bCs/>
          <w:color w:val="1E2A3A"/>
          <w:sz w:val="36"/>
          <w:szCs w:val="36"/>
        </w:rPr>
        <w:t xml:space="preserve">The Four Live Metrics</w:t>
      </w:r>
    </w:p>
    <w:p>
      <w:pPr>
        <w:spacing w:before="80" w:after="100"/>
      </w:pPr>
      <w:r>
        <w:rPr>
          <w:rFonts w:ascii="Arial" w:cs="Arial" w:eastAsia="Arial" w:hAnsi="Arial"/>
          <w:b w:val="false"/>
          <w:bCs w:val="false"/>
          <w:color w:val="1E2A3A"/>
          <w:sz w:val="22"/>
          <w:szCs w:val="22"/>
        </w:rPr>
        <w:t xml:space="preserve">The four metrics are the backbone of the simulation. They represent the four dimensions along which real social ventures are evaluated. They are not game scores — they are simplified models of real-world venture health indicators.</w:t>
      </w:r>
    </w:p>
    <w:p>
      <w:r>
        <w:rPr>
          <w:sz w:val="20"/>
          <w:szCs w:val="20"/>
        </w:rPr>
        <w:t xml:space="preserve"/>
      </w:r>
    </w:p>
    <w:p>
      <w:pPr>
        <w:pStyle w:val="Heading2"/>
        <w:spacing w:before="320" w:after="120"/>
      </w:pPr>
      <w:r>
        <w:rPr>
          <w:rFonts w:ascii="Arial" w:cs="Arial" w:eastAsia="Arial" w:hAnsi="Arial"/>
          <w:b/>
          <w:bCs/>
          <w:color w:val="1A56DB"/>
          <w:sz w:val="28"/>
          <w:szCs w:val="28"/>
        </w:rPr>
        <w:t xml:space="preserve">Metric Definitions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20"/>
            </w:tcMar>
          </w:tcPr>
          <w:p>
            <w:r>
              <w:rPr>
                <w:rFonts w:ascii="Arial" w:cs="Arial" w:eastAsia="Arial" w:hAnsi="Arial"/>
                <w:b/>
                <w:bCs/>
                <w:color w:val="FFFFFF"/>
                <w:sz w:val="20"/>
                <w:szCs w:val="20"/>
              </w:rPr>
              <w:t xml:space="preserve">Metric</w:t>
            </w:r>
          </w:p>
        </w:tc>
        <w:tc>
          <w:tcPr>
            <w:tcW w:type="dxa" w:w="6560"/>
            <w:tcBorders>
              <w:top w:val="single" w:color="D1D5DB" w:sz="1"/>
              <w:left w:val="single" w:color="D1D5DB" w:sz="1"/>
              <w:bottom w:val="single" w:color="D1D5DB" w:sz="1"/>
              <w:right w:val="single" w:color="D1D5DB" w:sz="1"/>
            </w:tcBorders>
            <w:shd w:fill="1A56DB" w:val="clear"/>
            <w:tcMar>
              <w:top w:type="dxa" w:w="100"/>
              <w:left w:type="dxa" w:w="160"/>
              <w:bottom w:type="dxa" w:w="100"/>
              <w:right w:type="dxa" w:w="120"/>
            </w:tcMar>
          </w:tcPr>
          <w:p>
            <w:r>
              <w:rPr>
                <w:rFonts w:ascii="Arial" w:cs="Arial" w:eastAsia="Arial" w:hAnsi="Arial"/>
                <w:b/>
                <w:bCs/>
                <w:color w:val="FFFFFF"/>
                <w:sz w:val="20"/>
                <w:szCs w:val="20"/>
              </w:rPr>
              <w:t xml:space="preserve">Definition &amp; What It Measures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Social Impact  (0–100)</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The extent to which the venture is generating genuine benefit for its target population. High impact means the community is meaningfully served. Low impact means the venture has drifted from its core purpose or has not reached its users effectively.</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Financial Sustainability  (0–100)</w:t>
            </w:r>
          </w:p>
        </w:tc>
        <w:tc>
          <w:tcPr>
            <w:tcW w:type="dxa" w:w="6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The ability of the venture to survive and operate over time without running out of resources. High sustainability means spending is responsible, revenue or grant pathways are secured, and the venture is not over-extended. Low sustainability signals financial fragility.</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Risk Exposure  (0–100)</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The level of uncertainty and vulnerability the venture has accumulated through its decisions. Note: unlike the other three metrics, higher Risk Exposure is worse, not better. A score of 80 means the venture is highly exposed. A score of 20 means it is well-protected.</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Stakeholder Trust  (0–100)</w:t>
            </w:r>
          </w:p>
        </w:tc>
        <w:tc>
          <w:tcPr>
            <w:tcW w:type="dxa" w:w="6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20"/>
            </w:tcMar>
          </w:tcPr>
          <w:p>
            <w:r>
              <w:rPr>
                <w:rFonts w:ascii="Arial" w:cs="Arial" w:eastAsia="Arial" w:hAnsi="Arial"/>
                <w:b w:val="false"/>
                <w:bCs w:val="false"/>
                <w:color w:val="1E2A3A"/>
                <w:sz w:val="21"/>
                <w:szCs w:val="21"/>
              </w:rPr>
              <w:t xml:space="preserve">The strength of relationships with key actors — community members, investors, government bodies, and partner organisations. High trust creates resilience and opens doors. Low trust creates friction, resistance, and eventual abandonment.</w:t>
            </w:r>
          </w:p>
        </w:tc>
      </w:tr>
    </w:tbl>
    <w:p>
      <w:r>
        <w:rPr>
          <w:sz w:val="20"/>
          <w:szCs w:val="20"/>
        </w:rPr>
        <w:t xml:space="preserve"/>
      </w:r>
    </w:p>
    <w:p>
      <w:pPr>
        <w:pStyle w:val="Heading2"/>
        <w:spacing w:before="320" w:after="120"/>
      </w:pPr>
      <w:r>
        <w:rPr>
          <w:rFonts w:ascii="Arial" w:cs="Arial" w:eastAsia="Arial" w:hAnsi="Arial"/>
          <w:b/>
          <w:bCs/>
          <w:color w:val="1A56DB"/>
          <w:sz w:val="28"/>
          <w:szCs w:val="28"/>
        </w:rPr>
        <w:t xml:space="preserve">Starting Values &amp; Calibration</w:t>
      </w:r>
    </w:p>
    <w:p>
      <w:pPr>
        <w:spacing w:before="80" w:after="100"/>
      </w:pPr>
      <w:r>
        <w:rPr>
          <w:rFonts w:ascii="Arial" w:cs="Arial" w:eastAsia="Arial" w:hAnsi="Arial"/>
          <w:b w:val="false"/>
          <w:bCs w:val="false"/>
          <w:color w:val="1E2A3A"/>
          <w:sz w:val="22"/>
          <w:szCs w:val="22"/>
        </w:rPr>
        <w:t xml:space="preserve">All four metrics begin at 50 for Explorer-level users. This represents a neutral starting position — no advantages, no disadvantages. As the user makes decisions, the metrics diverge from this baseline and create a unique profile by the end of the simulation.</w:t>
      </w:r>
    </w:p>
    <w:p>
      <w:r>
        <w:rPr>
          <w:sz w:val="20"/>
          <w:szCs w:val="20"/>
        </w:rPr>
        <w:t xml:space="preserve"/>
      </w:r>
    </w:p>
    <w:p>
      <w:pPr>
        <w:spacing w:before="80" w:after="100"/>
      </w:pPr>
      <w:r>
        <w:rPr>
          <w:rFonts w:ascii="Arial" w:cs="Arial" w:eastAsia="Arial" w:hAnsi="Arial"/>
          <w:b w:val="false"/>
          <w:bCs w:val="false"/>
          <w:color w:val="1E2A3A"/>
          <w:sz w:val="22"/>
          <w:szCs w:val="22"/>
        </w:rPr>
        <w:t xml:space="preserve">The AI uses the vulnerability profile from the scenario seed to introduce early pressure on one specific metric — making the simulation feel personalised and contextually grounded rather than generic.</w:t>
      </w:r>
    </w:p>
    <w:p>
      <w:r>
        <w:rPr>
          <w:sz w:val="20"/>
          <w:szCs w:val="20"/>
        </w:rPr>
        <w:t xml:space="preserve"/>
      </w:r>
    </w:p>
    <w:p>
      <w:pPr>
        <w:pStyle w:val="Heading2"/>
        <w:spacing w:before="320" w:after="120"/>
      </w:pPr>
      <w:r>
        <w:rPr>
          <w:rFonts w:ascii="Arial" w:cs="Arial" w:eastAsia="Arial" w:hAnsi="Arial"/>
          <w:b/>
          <w:bCs/>
          <w:color w:val="1A56DB"/>
          <w:sz w:val="28"/>
          <w:szCs w:val="28"/>
        </w:rPr>
        <w:t xml:space="preserve">The Analytical Report — Full Structure</w:t>
      </w:r>
    </w:p>
    <w:p>
      <w:pPr>
        <w:spacing w:before="80" w:after="100"/>
      </w:pPr>
      <w:r>
        <w:rPr>
          <w:rFonts w:ascii="Arial" w:cs="Arial" w:eastAsia="Arial" w:hAnsi="Arial"/>
          <w:b w:val="false"/>
          <w:bCs w:val="false"/>
          <w:color w:val="1E2A3A"/>
          <w:sz w:val="22"/>
          <w:szCs w:val="22"/>
        </w:rPr>
        <w:t xml:space="preserve">The report is the most important output of the platform. It is what users will remember, share, and return for. It must feel like a professional evaluation from someone who genuinely watched them make decisions — not a chatbot summary.</w:t>
      </w:r>
    </w:p>
    <w:p>
      <w:r>
        <w:rPr>
          <w:sz w:val="20"/>
          <w:szCs w:val="20"/>
        </w:rPr>
        <w:t xml:space="preserve"/>
      </w:r>
    </w:p>
    <w:p>
      <w:pPr>
        <w:spacing w:before="80" w:after="100"/>
      </w:pPr>
      <w:r>
        <w:rPr>
          <w:rFonts w:ascii="Arial" w:cs="Arial" w:eastAsia="Arial" w:hAnsi="Arial"/>
          <w:b w:val="false"/>
          <w:bCs w:val="false"/>
          <w:color w:val="1E2A3A"/>
          <w:sz w:val="22"/>
          <w:szCs w:val="22"/>
        </w:rPr>
        <w:t xml:space="preserve">The report has five sections:</w:t>
      </w:r>
    </w:p>
    <w:p>
      <w:r>
        <w:rPr>
          <w:sz w:val="20"/>
          <w:szCs w:val="20"/>
        </w:rPr>
        <w:t xml:space="preserve"/>
      </w:r>
    </w:p>
    <w:p>
      <w:pPr>
        <w:pStyle w:val="Heading3"/>
        <w:spacing w:before="240" w:after="80"/>
      </w:pPr>
      <w:r>
        <w:rPr>
          <w:rFonts w:ascii="Arial" w:cs="Arial" w:eastAsia="Arial" w:hAnsi="Arial"/>
          <w:b/>
          <w:bCs/>
          <w:color w:val="1E2A3A"/>
          <w:sz w:val="24"/>
          <w:szCs w:val="24"/>
        </w:rPr>
        <w:t xml:space="preserve">Report Section 1 — Simulation Summary</w:t>
      </w:r>
    </w:p>
    <w:p>
      <w:pPr>
        <w:spacing w:before="80" w:after="100"/>
      </w:pPr>
      <w:r>
        <w:rPr>
          <w:rFonts w:ascii="Arial" w:cs="Arial" w:eastAsia="Arial" w:hAnsi="Arial"/>
          <w:b w:val="false"/>
          <w:bCs w:val="false"/>
          <w:color w:val="1E2A3A"/>
          <w:sz w:val="22"/>
          <w:szCs w:val="22"/>
        </w:rPr>
        <w:t xml:space="preserve">A 3–4 sentence overview of the venture's arc through the simulation. What happened overall. Where it ended up. Written in neutral, professional tone.</w:t>
      </w:r>
    </w:p>
    <w:p>
      <w:r>
        <w:rPr>
          <w:sz w:val="20"/>
          <w:szCs w:val="20"/>
        </w:rPr>
        <w:t xml:space="preserve"/>
      </w:r>
    </w:p>
    <w:p>
      <w:pPr>
        <w:pStyle w:val="Heading3"/>
        <w:spacing w:before="240" w:after="80"/>
      </w:pPr>
      <w:r>
        <w:rPr>
          <w:rFonts w:ascii="Arial" w:cs="Arial" w:eastAsia="Arial" w:hAnsi="Arial"/>
          <w:b/>
          <w:bCs/>
          <w:color w:val="1E2A3A"/>
          <w:sz w:val="24"/>
          <w:szCs w:val="24"/>
        </w:rPr>
        <w:t xml:space="preserve">Report Section 2 — Decision Pattern Analysis</w:t>
      </w:r>
    </w:p>
    <w:p>
      <w:pPr>
        <w:spacing w:before="80" w:after="100"/>
      </w:pPr>
      <w:r>
        <w:rPr>
          <w:rFonts w:ascii="Arial" w:cs="Arial" w:eastAsia="Arial" w:hAnsi="Arial"/>
          <w:b w:val="false"/>
          <w:bCs w:val="false"/>
          <w:color w:val="1E2A3A"/>
          <w:sz w:val="22"/>
          <w:szCs w:val="22"/>
        </w:rPr>
        <w:t xml:space="preserve">The most important section. Identifies the user's dominant decision-making tendencies based on their classified choices across all decision types. Examples:</w:t>
      </w:r>
    </w:p>
    <w:p>
      <w:r>
        <w:rPr>
          <w:sz w:val="20"/>
          <w:szCs w:val="20"/>
        </w:rPr>
        <w:t xml:space="preserve"/>
      </w:r>
    </w:p>
    <w:p>
      <w:pPr>
        <w:pStyle w:val="ListParagraph"/>
        <w:numPr>
          <w:ilvl w:val="0"/>
          <w:numId w:val="2"/>
        </w:numPr>
        <w:spacing w:before="60" w:after="60"/>
      </w:pPr>
      <w:r>
        <w:rPr>
          <w:rFonts w:ascii="Arial" w:cs="Arial" w:eastAsia="Arial" w:hAnsi="Arial"/>
          <w:color w:val="1E2A3A"/>
          <w:sz w:val="22"/>
          <w:szCs w:val="22"/>
        </w:rPr>
        <w:t xml:space="preserve">'You consistently prioritised stakeholder relationships over financial discipline. Across 6 decisions, 4 were classified as Relationship-first. This created high trust but exposed the venture to financial fragility.'</w:t>
      </w:r>
    </w:p>
    <w:p>
      <w:pPr>
        <w:pStyle w:val="ListParagraph"/>
        <w:numPr>
          <w:ilvl w:val="0"/>
          <w:numId w:val="2"/>
        </w:numPr>
        <w:spacing w:before="60" w:after="60"/>
      </w:pPr>
      <w:r>
        <w:rPr>
          <w:rFonts w:ascii="Arial" w:cs="Arial" w:eastAsia="Arial" w:hAnsi="Arial"/>
          <w:color w:val="1E2A3A"/>
          <w:sz w:val="22"/>
          <w:szCs w:val="22"/>
        </w:rPr>
        <w:t xml:space="preserve">'You demonstrated a strong bias toward caution. While this protected your Risk Exposure score, it slowed your growth trajectory and frustrated your most action-oriented stakeholders.'</w:t>
      </w:r>
    </w:p>
    <w:p>
      <w:r>
        <w:rPr>
          <w:sz w:val="20"/>
          <w:szCs w:val="20"/>
        </w:rPr>
        <w:t xml:space="preserve"/>
      </w:r>
    </w:p>
    <w:p>
      <w:pPr>
        <w:spacing w:before="80" w:after="100"/>
      </w:pPr>
      <w:r>
        <w:rPr>
          <w:rFonts w:ascii="Arial" w:cs="Arial" w:eastAsia="Arial" w:hAnsi="Arial"/>
          <w:b w:val="false"/>
          <w:bCs w:val="false"/>
          <w:color w:val="1E2A3A"/>
          <w:sz w:val="22"/>
          <w:szCs w:val="22"/>
        </w:rPr>
        <w:t xml:space="preserve">This section must be specific. It must reference actual decisions made, not generalised observations.</w:t>
      </w:r>
    </w:p>
    <w:p>
      <w:r>
        <w:rPr>
          <w:sz w:val="20"/>
          <w:szCs w:val="20"/>
        </w:rPr>
        <w:t xml:space="preserve"/>
      </w:r>
    </w:p>
    <w:p>
      <w:pPr>
        <w:pStyle w:val="Heading3"/>
        <w:spacing w:before="240" w:after="80"/>
      </w:pPr>
      <w:r>
        <w:rPr>
          <w:rFonts w:ascii="Arial" w:cs="Arial" w:eastAsia="Arial" w:hAnsi="Arial"/>
          <w:b/>
          <w:bCs/>
          <w:color w:val="1E2A3A"/>
          <w:sz w:val="24"/>
          <w:szCs w:val="24"/>
        </w:rPr>
        <w:t xml:space="preserve">Report Section 3 — Strength Indicators</w:t>
      </w:r>
    </w:p>
    <w:p>
      <w:pPr>
        <w:spacing w:before="80" w:after="100"/>
      </w:pPr>
      <w:r>
        <w:rPr>
          <w:rFonts w:ascii="Arial" w:cs="Arial" w:eastAsia="Arial" w:hAnsi="Arial"/>
          <w:b w:val="false"/>
          <w:bCs w:val="false"/>
          <w:color w:val="1E2A3A"/>
          <w:sz w:val="22"/>
          <w:szCs w:val="22"/>
        </w:rPr>
        <w:t xml:space="preserve">Two or three specific areas where the user demonstrated effective judgment. Each strength must be tied to a specific decision or decision pattern. Examples of strength categories:</w:t>
      </w:r>
    </w:p>
    <w:p>
      <w:r>
        <w:rPr>
          <w:sz w:val="20"/>
          <w:szCs w:val="20"/>
        </w:rPr>
        <w:t xml:space="preserve"/>
      </w:r>
    </w:p>
    <w:p>
      <w:pPr>
        <w:pStyle w:val="ListParagraph"/>
        <w:numPr>
          <w:ilvl w:val="0"/>
          <w:numId w:val="2"/>
        </w:numPr>
        <w:spacing w:before="60" w:after="60"/>
      </w:pPr>
      <w:r>
        <w:rPr>
          <w:rFonts w:ascii="Arial" w:cs="Arial" w:eastAsia="Arial" w:hAnsi="Arial"/>
          <w:color w:val="1E2A3A"/>
          <w:sz w:val="22"/>
          <w:szCs w:val="22"/>
        </w:rPr>
        <w:t xml:space="preserve">Strategic patience — willingness to delay gratification for long-term gain</w:t>
      </w:r>
    </w:p>
    <w:p>
      <w:pPr>
        <w:pStyle w:val="ListParagraph"/>
        <w:numPr>
          <w:ilvl w:val="0"/>
          <w:numId w:val="2"/>
        </w:numPr>
        <w:spacing w:before="60" w:after="60"/>
      </w:pPr>
      <w:r>
        <w:rPr>
          <w:rFonts w:ascii="Arial" w:cs="Arial" w:eastAsia="Arial" w:hAnsi="Arial"/>
          <w:color w:val="1E2A3A"/>
          <w:sz w:val="22"/>
          <w:szCs w:val="22"/>
        </w:rPr>
        <w:t xml:space="preserve">Stakeholder empathy — consistent attention to community and ground-level needs</w:t>
      </w:r>
    </w:p>
    <w:p>
      <w:pPr>
        <w:pStyle w:val="ListParagraph"/>
        <w:numPr>
          <w:ilvl w:val="0"/>
          <w:numId w:val="2"/>
        </w:numPr>
        <w:spacing w:before="60" w:after="60"/>
      </w:pPr>
      <w:r>
        <w:rPr>
          <w:rFonts w:ascii="Arial" w:cs="Arial" w:eastAsia="Arial" w:hAnsi="Arial"/>
          <w:color w:val="1E2A3A"/>
          <w:sz w:val="22"/>
          <w:szCs w:val="22"/>
        </w:rPr>
        <w:t xml:space="preserve">Financial discipline — protecting sustainability without abandoning impact</w:t>
      </w:r>
    </w:p>
    <w:p>
      <w:pPr>
        <w:pStyle w:val="ListParagraph"/>
        <w:numPr>
          <w:ilvl w:val="0"/>
          <w:numId w:val="2"/>
        </w:numPr>
        <w:spacing w:before="60" w:after="60"/>
      </w:pPr>
      <w:r>
        <w:rPr>
          <w:rFonts w:ascii="Arial" w:cs="Arial" w:eastAsia="Arial" w:hAnsi="Arial"/>
          <w:color w:val="1E2A3A"/>
          <w:sz w:val="22"/>
          <w:szCs w:val="22"/>
        </w:rPr>
        <w:t xml:space="preserve">Adaptive thinking — changing strategy when early signals indicated a problem</w:t>
      </w:r>
    </w:p>
    <w:p>
      <w:r>
        <w:rPr>
          <w:sz w:val="20"/>
          <w:szCs w:val="20"/>
        </w:rPr>
        <w:t xml:space="preserve"/>
      </w:r>
    </w:p>
    <w:p>
      <w:pPr>
        <w:pStyle w:val="Heading3"/>
        <w:spacing w:before="240" w:after="80"/>
      </w:pPr>
      <w:r>
        <w:rPr>
          <w:rFonts w:ascii="Arial" w:cs="Arial" w:eastAsia="Arial" w:hAnsi="Arial"/>
          <w:b/>
          <w:bCs/>
          <w:color w:val="1E2A3A"/>
          <w:sz w:val="24"/>
          <w:szCs w:val="24"/>
        </w:rPr>
        <w:t xml:space="preserve">Report Section 4 — Development Areas</w:t>
      </w:r>
    </w:p>
    <w:p>
      <w:pPr>
        <w:spacing w:before="80" w:after="100"/>
      </w:pPr>
      <w:r>
        <w:rPr>
          <w:rFonts w:ascii="Arial" w:cs="Arial" w:eastAsia="Arial" w:hAnsi="Arial"/>
          <w:b w:val="false"/>
          <w:bCs w:val="false"/>
          <w:color w:val="1E2A3A"/>
          <w:sz w:val="22"/>
          <w:szCs w:val="22"/>
        </w:rPr>
        <w:t xml:space="preserve">Two or three specific areas where the user's decisions created recurring problems. Written constructively — not as failures but as patterns to become aware of. Examples:</w:t>
      </w:r>
    </w:p>
    <w:p>
      <w:r>
        <w:rPr>
          <w:sz w:val="20"/>
          <w:szCs w:val="20"/>
        </w:rPr>
        <w:t xml:space="preserve"/>
      </w:r>
    </w:p>
    <w:p>
      <w:pPr>
        <w:pStyle w:val="ListParagraph"/>
        <w:numPr>
          <w:ilvl w:val="0"/>
          <w:numId w:val="2"/>
        </w:numPr>
        <w:spacing w:before="60" w:after="60"/>
      </w:pPr>
      <w:r>
        <w:rPr>
          <w:rFonts w:ascii="Arial" w:cs="Arial" w:eastAsia="Arial" w:hAnsi="Arial"/>
          <w:color w:val="1E2A3A"/>
          <w:sz w:val="22"/>
          <w:szCs w:val="22"/>
        </w:rPr>
        <w:t xml:space="preserve">Short-term bias — repeatedly choosing options with immediate payoff over options with longer-term stability</w:t>
      </w:r>
    </w:p>
    <w:p>
      <w:pPr>
        <w:pStyle w:val="ListParagraph"/>
        <w:numPr>
          <w:ilvl w:val="0"/>
          <w:numId w:val="2"/>
        </w:numPr>
        <w:spacing w:before="60" w:after="60"/>
      </w:pPr>
      <w:r>
        <w:rPr>
          <w:rFonts w:ascii="Arial" w:cs="Arial" w:eastAsia="Arial" w:hAnsi="Arial"/>
          <w:color w:val="1E2A3A"/>
          <w:sz w:val="22"/>
          <w:szCs w:val="22"/>
        </w:rPr>
        <w:t xml:space="preserve">Avoidance of institutional complexity — consistently bypassing government or formal systems, creating compliance risk</w:t>
      </w:r>
    </w:p>
    <w:p>
      <w:pPr>
        <w:pStyle w:val="ListParagraph"/>
        <w:numPr>
          <w:ilvl w:val="0"/>
          <w:numId w:val="2"/>
        </w:numPr>
        <w:spacing w:before="60" w:after="60"/>
      </w:pPr>
      <w:r>
        <w:rPr>
          <w:rFonts w:ascii="Arial" w:cs="Arial" w:eastAsia="Arial" w:hAnsi="Arial"/>
          <w:color w:val="1E2A3A"/>
          <w:sz w:val="22"/>
          <w:szCs w:val="22"/>
        </w:rPr>
        <w:t xml:space="preserve">Over-investment in one metric — focusing so heavily on impact that sustainability and trust were neglected</w:t>
      </w:r>
    </w:p>
    <w:p>
      <w:r>
        <w:rPr>
          <w:sz w:val="20"/>
          <w:szCs w:val="20"/>
        </w:rPr>
        <w:t xml:space="preserve"/>
      </w:r>
    </w:p>
    <w:p>
      <w:pPr>
        <w:pStyle w:val="Heading3"/>
        <w:spacing w:before="240" w:after="80"/>
      </w:pPr>
      <w:r>
        <w:rPr>
          <w:rFonts w:ascii="Arial" w:cs="Arial" w:eastAsia="Arial" w:hAnsi="Arial"/>
          <w:b/>
          <w:bCs/>
          <w:color w:val="1E2A3A"/>
          <w:sz w:val="24"/>
          <w:szCs w:val="24"/>
        </w:rPr>
        <w:t xml:space="preserve">Report Section 5 — System-Level Understanding Score</w:t>
      </w:r>
    </w:p>
    <w:p>
      <w:pPr>
        <w:spacing w:before="80" w:after="100"/>
      </w:pPr>
      <w:r>
        <w:rPr>
          <w:rFonts w:ascii="Arial" w:cs="Arial" w:eastAsia="Arial" w:hAnsi="Arial"/>
          <w:b w:val="false"/>
          <w:bCs w:val="false"/>
          <w:color w:val="1E2A3A"/>
          <w:sz w:val="22"/>
          <w:szCs w:val="22"/>
        </w:rPr>
        <w:t xml:space="preserve">A qualitative assessment of how well the user understood the interdependencies between the four metrics. Did they recognise that improving impact can cost sustainability? Did they understand that trust takes time to build but moments to lose?</w:t>
      </w:r>
    </w:p>
    <w:p>
      <w:r>
        <w:rPr>
          <w:sz w:val="20"/>
          <w:szCs w:val="20"/>
        </w:rPr>
        <w:t xml:space="preserve"/>
      </w:r>
    </w:p>
    <w:p>
      <w:pPr>
        <w:spacing w:before="80" w:after="100"/>
      </w:pPr>
      <w:r>
        <w:rPr>
          <w:rFonts w:ascii="Arial" w:cs="Arial" w:eastAsia="Arial" w:hAnsi="Arial"/>
          <w:b w:val="false"/>
          <w:bCs w:val="false"/>
          <w:color w:val="1E2A3A"/>
          <w:sz w:val="22"/>
          <w:szCs w:val="22"/>
        </w:rPr>
        <w:t xml:space="preserve">This section closes with one specific recommendation: the single most important thing this user should focus on developing before their next simulation or real-world attempt.</w:t>
      </w:r>
    </w:p>
    <w:p>
      <w:r>
        <w:rPr>
          <w:sz w:val="20"/>
          <w:szCs w:val="20"/>
        </w:rPr>
        <w:t xml:space="preserve"/>
      </w:r>
    </w:p>
    <w:p>
      <w:pPr>
        <w:pStyle w:val="Heading2"/>
        <w:spacing w:before="320" w:after="120"/>
      </w:pPr>
      <w:r>
        <w:rPr>
          <w:rFonts w:ascii="Arial" w:cs="Arial" w:eastAsia="Arial" w:hAnsi="Arial"/>
          <w:b/>
          <w:bCs/>
          <w:color w:val="1A56DB"/>
          <w:sz w:val="28"/>
          <w:szCs w:val="28"/>
        </w:rPr>
        <w:t xml:space="preserve">What the Report Must NOT Do</w:t>
      </w:r>
    </w:p>
    <w:p>
      <w:r>
        <w:rPr>
          <w:sz w:val="20"/>
          <w:szCs w:val="20"/>
        </w:rPr>
        <w:t xml:space="preserve"/>
      </w:r>
    </w:p>
    <w:p>
      <w:pPr>
        <w:pStyle w:val="ListParagraph"/>
        <w:numPr>
          <w:ilvl w:val="0"/>
          <w:numId w:val="2"/>
        </w:numPr>
        <w:spacing w:before="60" w:after="60"/>
      </w:pPr>
      <w:r>
        <w:rPr>
          <w:rFonts w:ascii="Arial" w:cs="Arial" w:eastAsia="Arial" w:hAnsi="Arial"/>
          <w:color w:val="1E2A3A"/>
          <w:sz w:val="22"/>
          <w:szCs w:val="22"/>
        </w:rPr>
        <w:t xml:space="preserve">Must not use generic praise like 'Great job!' or 'You did well overall'</w:t>
      </w:r>
    </w:p>
    <w:p>
      <w:pPr>
        <w:pStyle w:val="ListParagraph"/>
        <w:numPr>
          <w:ilvl w:val="0"/>
          <w:numId w:val="2"/>
        </w:numPr>
        <w:spacing w:before="60" w:after="60"/>
      </w:pPr>
      <w:r>
        <w:rPr>
          <w:rFonts w:ascii="Arial" w:cs="Arial" w:eastAsia="Arial" w:hAnsi="Arial"/>
          <w:color w:val="1E2A3A"/>
          <w:sz w:val="22"/>
          <w:szCs w:val="22"/>
        </w:rPr>
        <w:t xml:space="preserve">Must not assign a score or grade — the goal is insight, not evaluation</w:t>
      </w:r>
    </w:p>
    <w:p>
      <w:pPr>
        <w:pStyle w:val="ListParagraph"/>
        <w:numPr>
          <w:ilvl w:val="0"/>
          <w:numId w:val="2"/>
        </w:numPr>
        <w:spacing w:before="60" w:after="60"/>
      </w:pPr>
      <w:r>
        <w:rPr>
          <w:rFonts w:ascii="Arial" w:cs="Arial" w:eastAsia="Arial" w:hAnsi="Arial"/>
          <w:color w:val="1E2A3A"/>
          <w:sz w:val="22"/>
          <w:szCs w:val="22"/>
        </w:rPr>
        <w:t xml:space="preserve">Must not suggest there was a 'right' path through the simulation</w:t>
      </w:r>
    </w:p>
    <w:p>
      <w:pPr>
        <w:pStyle w:val="ListParagraph"/>
        <w:numPr>
          <w:ilvl w:val="0"/>
          <w:numId w:val="2"/>
        </w:numPr>
        <w:spacing w:before="60" w:after="60"/>
      </w:pPr>
      <w:r>
        <w:rPr>
          <w:rFonts w:ascii="Arial" w:cs="Arial" w:eastAsia="Arial" w:hAnsi="Arial"/>
          <w:color w:val="1E2A3A"/>
          <w:sz w:val="22"/>
          <w:szCs w:val="22"/>
        </w:rPr>
        <w:t xml:space="preserve">Must not be longer than 600 words — density and precision over comprehensiveness</w:t>
      </w:r>
    </w:p>
    <w:p>
      <w:r>
        <w:rPr>
          <w:sz w:val="20"/>
          <w:szCs w:val="20"/>
        </w:rPr>
        <w:t xml:space="preserve"/>
      </w:r>
    </w:p>
    <w:p>
      <w:pPr>
        <w:pStyle w:val="Heading2"/>
        <w:spacing w:before="320" w:after="120"/>
      </w:pPr>
      <w:r>
        <w:rPr>
          <w:rFonts w:ascii="Arial" w:cs="Arial" w:eastAsia="Arial" w:hAnsi="Arial"/>
          <w:b/>
          <w:bCs/>
          <w:color w:val="1A56DB"/>
          <w:sz w:val="28"/>
          <w:szCs w:val="28"/>
        </w:rPr>
        <w:t xml:space="preserve">Report Design Principle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1A56DB" w:sz="12"/>
              <w:bottom w:val="none" w:color="FFFFFF" w:sz="0"/>
              <w:right w:val="none" w:color="FFFFFF" w:sz="0"/>
            </w:tcBorders>
            <w:shd w:fill="EBF2FF" w:val="clear"/>
            <w:tcMar>
              <w:top w:type="dxa" w:w="120"/>
              <w:left w:type="dxa" w:w="200"/>
              <w:bottom w:type="dxa" w:w="120"/>
              <w:right w:type="dxa" w:w="120"/>
            </w:tcMar>
          </w:tcPr>
          <w:p>
            <w:pPr>
              <w:spacing w:before="0" w:after="60"/>
            </w:pPr>
            <w:r>
              <w:rPr>
                <w:rFonts w:ascii="Arial" w:cs="Arial" w:eastAsia="Arial" w:hAnsi="Arial"/>
                <w:b/>
                <w:bCs/>
                <w:color w:val="1A56DB"/>
                <w:sz w:val="20"/>
                <w:szCs w:val="20"/>
              </w:rPr>
              <w:t xml:space="preserve">Design Principle</w:t>
            </w:r>
          </w:p>
          <w:p>
            <w:pPr>
              <w:spacing w:before="0" w:after="0"/>
            </w:pPr>
            <w:r>
              <w:rPr>
                <w:rFonts w:ascii="Arial" w:cs="Arial" w:eastAsia="Arial" w:hAnsi="Arial"/>
                <w:color w:val="1E2A3A"/>
                <w:sz w:val="21"/>
                <w:szCs w:val="21"/>
              </w:rPr>
              <w:t xml:space="preserve">The report should feel like a debrief from a senior practitioner who watched the user make every decision. It should be the kind of feedback that makes users say: 'How did it know that about me?' — because it observed their actual behaviour, not just their final score.</w:t>
            </w:r>
          </w:p>
        </w:tc>
      </w:tr>
    </w:tbl>
    <w:p>
      <w:r>
        <w:rPr>
          <w:sz w:val="20"/>
          <w:szCs w:val="20"/>
        </w:rPr>
        <w:t xml:space="preserve"/>
      </w:r>
    </w:p>
    <w:p>
      <w:r>
        <w:br w:type="page"/>
      </w:r>
    </w:p>
    <w:p>
      <w:pPr>
        <w:pBdr>
          <w:bottom w:val="single" w:color="1A56DB" w:sz="4" w:space="12"/>
        </w:pBdr>
        <w:spacing w:before="480" w:after="160"/>
        <w:jc w:val="center"/>
      </w:pPr>
      <w:r>
        <w:rPr>
          <w:rFonts w:ascii="Arial" w:cs="Arial" w:eastAsia="Arial" w:hAnsi="Arial"/>
          <w:b/>
          <w:bCs/>
          <w:color w:val="1E2A3A"/>
          <w:sz w:val="32"/>
          <w:szCs w:val="32"/>
        </w:rPr>
        <w:t xml:space="preserve">Build Readiness Checklist</w:t>
      </w:r>
    </w:p>
    <w:p>
      <w:r>
        <w:rPr>
          <w:sz w:val="20"/>
          <w:szCs w:val="20"/>
        </w:rPr>
        <w:t xml:space="preserve"/>
      </w:r>
    </w:p>
    <w:p>
      <w:pPr>
        <w:spacing w:before="80" w:after="100"/>
      </w:pPr>
      <w:r>
        <w:rPr>
          <w:rFonts w:ascii="Arial" w:cs="Arial" w:eastAsia="Arial" w:hAnsi="Arial"/>
          <w:b w:val="false"/>
          <w:bCs w:val="false"/>
          <w:color w:val="1E2A3A"/>
          <w:sz w:val="22"/>
          <w:szCs w:val="22"/>
        </w:rPr>
        <w:t xml:space="preserve">Before writing the first line of code, confirm the following are resolved:</w:t>
      </w:r>
    </w:p>
    <w:p>
      <w:r>
        <w:rPr>
          <w:sz w:val="20"/>
          <w:szCs w:val="20"/>
        </w:rPr>
        <w:t xml:space="preserve"/>
      </w:r>
    </w:p>
    <w:p>
      <w:pPr>
        <w:pStyle w:val="ListParagraph"/>
        <w:numPr>
          <w:ilvl w:val="0"/>
          <w:numId w:val="3"/>
        </w:numPr>
        <w:spacing w:before="80" w:after="80"/>
      </w:pPr>
      <w:r>
        <w:rPr>
          <w:rFonts w:ascii="Arial" w:cs="Arial" w:eastAsia="Arial" w:hAnsi="Arial"/>
          <w:sz w:val="22"/>
          <w:szCs w:val="22"/>
        </w:rPr>
        <w:t xml:space="preserve">Scenario domain confirmed (education / healthcare / livelihood / environment)</w:t>
      </w:r>
    </w:p>
    <w:p>
      <w:pPr>
        <w:pStyle w:val="ListParagraph"/>
        <w:numPr>
          <w:ilvl w:val="0"/>
          <w:numId w:val="3"/>
        </w:numPr>
        <w:spacing w:before="80" w:after="80"/>
      </w:pPr>
      <w:r>
        <w:rPr>
          <w:rFonts w:ascii="Arial" w:cs="Arial" w:eastAsia="Arial" w:hAnsi="Arial"/>
          <w:sz w:val="22"/>
          <w:szCs w:val="22"/>
        </w:rPr>
        <w:t xml:space="preserve">One complete scenario seed written and reviewed before AI generation is enabled</w:t>
      </w:r>
    </w:p>
    <w:p>
      <w:pPr>
        <w:pStyle w:val="ListParagraph"/>
        <w:numPr>
          <w:ilvl w:val="0"/>
          <w:numId w:val="3"/>
        </w:numPr>
        <w:spacing w:before="80" w:after="80"/>
      </w:pPr>
      <w:r>
        <w:rPr>
          <w:rFonts w:ascii="Arial" w:cs="Arial" w:eastAsia="Arial" w:hAnsi="Arial"/>
          <w:sz w:val="22"/>
          <w:szCs w:val="22"/>
        </w:rPr>
        <w:t xml:space="preserve">All four AI system prompts drafted, tested, and validated for response quality</w:t>
      </w:r>
    </w:p>
    <w:p>
      <w:pPr>
        <w:pStyle w:val="ListParagraph"/>
        <w:numPr>
          <w:ilvl w:val="0"/>
          <w:numId w:val="3"/>
        </w:numPr>
        <w:spacing w:before="80" w:after="80"/>
      </w:pPr>
      <w:r>
        <w:rPr>
          <w:rFonts w:ascii="Arial" w:cs="Arial" w:eastAsia="Arial" w:hAnsi="Arial"/>
          <w:sz w:val="22"/>
          <w:szCs w:val="22"/>
        </w:rPr>
        <w:t xml:space="preserve">Metric shift rules agreed upon and encoded into consequence prompt</w:t>
      </w:r>
    </w:p>
    <w:p>
      <w:pPr>
        <w:pStyle w:val="ListParagraph"/>
        <w:numPr>
          <w:ilvl w:val="0"/>
          <w:numId w:val="3"/>
        </w:numPr>
        <w:spacing w:before="80" w:after="80"/>
      </w:pPr>
      <w:r>
        <w:rPr>
          <w:rFonts w:ascii="Arial" w:cs="Arial" w:eastAsia="Arial" w:hAnsi="Arial"/>
          <w:sz w:val="22"/>
          <w:szCs w:val="22"/>
        </w:rPr>
        <w:t xml:space="preserve">Report template structured and validated with a sample run before user testing</w:t>
      </w:r>
    </w:p>
    <w:p>
      <w:pPr>
        <w:pStyle w:val="ListParagraph"/>
        <w:numPr>
          <w:ilvl w:val="0"/>
          <w:numId w:val="3"/>
        </w:numPr>
        <w:spacing w:before="80" w:after="80"/>
      </w:pPr>
      <w:r>
        <w:rPr>
          <w:rFonts w:ascii="Arial" w:cs="Arial" w:eastAsia="Arial" w:hAnsi="Arial"/>
          <w:sz w:val="22"/>
          <w:szCs w:val="22"/>
        </w:rPr>
        <w:t xml:space="preserve">First user test session planned with 3–5 Explorer-level students</w:t>
      </w:r>
    </w:p>
    <w:p>
      <w:pPr>
        <w:pStyle w:val="ListParagraph"/>
        <w:numPr>
          <w:ilvl w:val="0"/>
          <w:numId w:val="3"/>
        </w:numPr>
        <w:spacing w:before="80" w:after="80"/>
      </w:pPr>
      <w:r>
        <w:rPr>
          <w:rFonts w:ascii="Arial" w:cs="Arial" w:eastAsia="Arial" w:hAnsi="Arial"/>
          <w:sz w:val="22"/>
          <w:szCs w:val="22"/>
        </w:rPr>
        <w:t xml:space="preserve">Feedback collection method defined (what will you observe and measure after each session?)</w:t>
      </w:r>
    </w:p>
    <w:p>
      <w:r>
        <w:rPr>
          <w:sz w:val="40"/>
          <w:szCs w:val="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single" w:color="1A56DB" w:sz="12"/>
              <w:bottom w:val="none" w:color="FFFFFF" w:sz="0"/>
              <w:right w:val="none" w:color="FFFFFF" w:sz="0"/>
            </w:tcBorders>
            <w:shd w:fill="EBF2FF" w:val="clear"/>
            <w:tcMar>
              <w:top w:type="dxa" w:w="120"/>
              <w:left w:type="dxa" w:w="200"/>
              <w:bottom w:type="dxa" w:w="120"/>
              <w:right w:type="dxa" w:w="120"/>
            </w:tcMar>
          </w:tcPr>
          <w:p>
            <w:pPr>
              <w:spacing w:before="0" w:after="60"/>
            </w:pPr>
            <w:r>
              <w:rPr>
                <w:rFonts w:ascii="Arial" w:cs="Arial" w:eastAsia="Arial" w:hAnsi="Arial"/>
                <w:b/>
                <w:bCs/>
                <w:color w:val="1A56DB"/>
                <w:sz w:val="20"/>
                <w:szCs w:val="20"/>
              </w:rPr>
              <w:t xml:space="preserve">Final Note</w:t>
            </w:r>
          </w:p>
          <w:p>
            <w:pPr>
              <w:spacing w:before="0" w:after="0"/>
            </w:pPr>
            <w:r>
              <w:rPr>
                <w:rFonts w:ascii="Arial" w:cs="Arial" w:eastAsia="Arial" w:hAnsi="Arial"/>
                <w:color w:val="1E2A3A"/>
                <w:sz w:val="21"/>
                <w:szCs w:val="21"/>
              </w:rPr>
              <w:t xml:space="preserve">This document is a living specification. Every section should be updated as decisions are made during the build. The goal of this document is not to be a perfect plan — it is to ensure that everyone building this platform is working from the same understanding of what it is, what it does, and why every design decision was made.</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8"/>
      </w:pBdr>
      <w:tabs>
        <w:tab w:val="right" w:pos="9026"/>
      </w:tabs>
    </w:pPr>
    <w:r>
      <w:rPr>
        <w:rFonts w:ascii="Arial" w:cs="Arial" w:eastAsia="Arial" w:hAnsi="Arial"/>
        <w:color w:val="6B7280"/>
        <w:sz w:val="17"/>
        <w:szCs w:val="17"/>
      </w:rPr>
      <w:t xml:space="preserve">Social Entrepreneurship Simulation Platform  </w:t>
    </w:r>
    <w:r>
      <w:rPr>
        <w:rFonts w:ascii="Arial" w:cs="Arial" w:eastAsia="Arial" w:hAnsi="Arial"/>
        <w:color w:val="6B7280"/>
        <w:sz w:val="17"/>
        <w:szCs w:val="17"/>
      </w:rPr>
      <w:t xml:space="preserve">	Page </w:t>
    </w:r>
    <w:r>
      <w:rPr>
        <w:rFonts w:ascii="Arial" w:cs="Arial" w:eastAsia="Arial" w:hAnsi="Arial"/>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8"/>
      </w:pBdr>
    </w:pPr>
    <w:r>
      <w:rPr>
        <w:rFonts w:ascii="Arial" w:cs="Arial" w:eastAsia="Arial" w:hAnsi="Arial"/>
        <w:color w:val="6B7280"/>
        <w:sz w:val="18"/>
        <w:szCs w:val="18"/>
      </w:rPr>
      <w:t xml:space="preserve">VentureSimulate  —  Product Blueprint</w:t>
    </w:r>
    <w:r>
      <w:rPr>
        <w:rFonts w:ascii="Arial" w:cs="Arial" w:eastAsia="Arial" w:hAnsi="Arial"/>
        <w:color w:val="C0C0C0"/>
        <w:sz w:val="18"/>
        <w:szCs w:val="18"/>
      </w:rPr>
      <w:t xml:space="preserve">    |    Confidential Working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E2A3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56DB"/>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E2A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2026-03-30T11:05:05.043Z</dcterms:created>
  <dcterms:modified xsi:type="dcterms:W3CDTF">2026-03-30T11:05:05.044Z</dcterms:modified>
</cp:coreProperties>
</file>

<file path=docProps/custom.xml><?xml version="1.0" encoding="utf-8"?>
<Properties xmlns="http://schemas.openxmlformats.org/officeDocument/2006/custom-properties" xmlns:vt="http://schemas.openxmlformats.org/officeDocument/2006/docPropsVTypes"/>
</file>