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r w:rsidRPr="009B18D6">
        <w:rPr>
          <w:rFonts w:ascii="Times New Roman" w:hAnsi="Times New Roman" w:cs="Times New Roman"/>
          <w:i/>
          <w:iCs/>
          <w:sz w:val="24"/>
          <w:szCs w:val="24"/>
        </w:rPr>
        <w:t>Phytophthora</w:t>
      </w:r>
      <w:r w:rsidR="00A62D62">
        <w:rPr>
          <w:rFonts w:ascii="Times New Roman" w:hAnsi="Times New Roman" w:cs="Times New Roman"/>
          <w:i/>
          <w:iCs/>
          <w:sz w:val="24"/>
          <w:szCs w:val="24"/>
        </w:rPr>
        <w:t xml:space="preserve"> </w:t>
      </w:r>
      <w:r w:rsidRPr="009B18D6">
        <w:rPr>
          <w:rFonts w:ascii="Times New Roman" w:hAnsi="Times New Roman" w:cs="Times New Roman"/>
          <w:i/>
          <w:iCs/>
          <w:sz w:val="24"/>
          <w:szCs w:val="24"/>
        </w:rPr>
        <w:t>Infestans</w:t>
      </w:r>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 and its rapid invasion can vary widely. In this paper, we are introducing </w:t>
      </w:r>
      <w:r w:rsidRPr="009B18D6">
        <w:rPr>
          <w:rFonts w:ascii="Times New Roman" w:hAnsi="Times New Roman" w:cs="Times New Roman"/>
          <w:i/>
          <w:iCs/>
          <w:sz w:val="24"/>
          <w:szCs w:val="24"/>
        </w:rPr>
        <w:t>Cilantro</w:t>
      </w:r>
      <w:r w:rsidRPr="009B18D6">
        <w:rPr>
          <w:rFonts w:ascii="Times New Roman" w:hAnsi="Times New Roman" w:cs="Times New Roman"/>
          <w:sz w:val="24"/>
          <w:szCs w:val="24"/>
        </w:rPr>
        <w:t xml:space="preserve">, a graph theory-based AI solution we </w:t>
      </w:r>
      <w:r w:rsidR="009B18D6" w:rsidRPr="009B18D6">
        <w:rPr>
          <w:rFonts w:ascii="Times New Roman" w:hAnsi="Times New Roman" w:cs="Times New Roman"/>
          <w:sz w:val="24"/>
          <w:szCs w:val="24"/>
        </w:rPr>
        <w:t xml:space="preserve">designed and developed to model the spread of suchpathogen infection in potatoes, examine the pattern of dissemination and </w:t>
      </w:r>
      <w:r w:rsidRPr="009B18D6">
        <w:rPr>
          <w:rFonts w:ascii="Times New Roman" w:hAnsi="Times New Roman" w:cs="Times New Roman"/>
          <w:sz w:val="24"/>
          <w:szCs w:val="24"/>
        </w:rPr>
        <w:t xml:space="preserve">predict the </w:t>
      </w:r>
      <w:r w:rsidR="009B18D6" w:rsidRPr="009B18D6">
        <w:rPr>
          <w:rFonts w:ascii="Times New Roman" w:hAnsi="Times New Roman" w:cs="Times New Roman"/>
          <w:sz w:val="24"/>
          <w:szCs w:val="24"/>
        </w:rPr>
        <w:t>outbreak ofsuch infection</w:t>
      </w:r>
      <w:r w:rsidR="009B18D6">
        <w:rPr>
          <w:rFonts w:ascii="Times New Roman" w:hAnsi="Times New Roman" w:cs="Times New Roman"/>
          <w:sz w:val="24"/>
          <w:szCs w:val="24"/>
        </w:rPr>
        <w:t xml:space="preserve"> under different circumstances</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Pr>
          <w:rFonts w:ascii="Times New Roman" w:hAnsi="Times New Roman" w:cs="Times New Roman"/>
          <w:sz w:val="24"/>
          <w:szCs w:val="24"/>
        </w:rPr>
        <w:t>Cilantro’s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r w:rsidRPr="00D25B2D">
        <w:rPr>
          <w:rFonts w:ascii="Times New Roman" w:hAnsi="Times New Roman" w:cs="Times New Roman"/>
          <w:i/>
          <w:iCs/>
          <w:sz w:val="24"/>
          <w:szCs w:val="24"/>
        </w:rPr>
        <w:t>Phytophthora</w:t>
      </w:r>
      <w:r w:rsidR="00A62D62">
        <w:rPr>
          <w:rFonts w:ascii="Times New Roman" w:hAnsi="Times New Roman" w:cs="Times New Roman"/>
          <w:i/>
          <w:iCs/>
          <w:sz w:val="24"/>
          <w:szCs w:val="24"/>
        </w:rPr>
        <w:t xml:space="preserve"> </w:t>
      </w:r>
      <w:r w:rsidRPr="00D25B2D">
        <w:rPr>
          <w:rFonts w:ascii="Times New Roman" w:hAnsi="Times New Roman" w:cs="Times New Roman"/>
          <w:i/>
          <w:iCs/>
          <w:sz w:val="24"/>
          <w:szCs w:val="24"/>
        </w:rPr>
        <w:t>Infestans</w:t>
      </w:r>
      <w:r w:rsidRPr="009B18D6">
        <w:rPr>
          <w:rFonts w:ascii="Times New Roman" w:hAnsi="Times New Roman" w:cs="Times New Roman"/>
          <w:sz w:val="24"/>
          <w:szCs w:val="24"/>
        </w:rPr>
        <w:t xml:space="preserve"> outbreaks. Cilantro continuously updates its risk ratings 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A62D62">
        <w:rPr>
          <w:rFonts w:ascii="Times New Roman" w:hAnsi="Times New Roman" w:cs="Times New Roman"/>
          <w:i/>
          <w:iCs/>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 xml:space="preserve">resultscollected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Cilantro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bookmarkStart w:id="0" w:name="_GoBack"/>
      <w:bookmarkEnd w:id="0"/>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r w:rsidRPr="00A62D62">
        <w:rPr>
          <w:rFonts w:ascii="Times New Roman" w:hAnsi="Times New Roman" w:cs="Times New Roman"/>
          <w:i/>
          <w:sz w:val="24"/>
          <w:szCs w:val="24"/>
        </w:rPr>
        <w:t>Blitecast</w:t>
      </w:r>
      <w:r w:rsidRPr="000F5127">
        <w:rPr>
          <w:rFonts w:ascii="Times New Roman" w:hAnsi="Times New Roman" w:cs="Times New Roman"/>
          <w:sz w:val="24"/>
          <w:szCs w:val="24"/>
        </w:rPr>
        <w:t xml:space="preserve"> [23]. When hourly meteorological data and artificial neural network models using </w:t>
      </w:r>
      <w:r w:rsidRPr="000F5127">
        <w:rPr>
          <w:rFonts w:ascii="Times New Roman" w:hAnsi="Times New Roman" w:cs="Times New Roman"/>
          <w:sz w:val="24"/>
          <w:szCs w:val="24"/>
        </w:rPr>
        <w:lastRenderedPageBreak/>
        <w:t>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produced from real-time feedback. The </w:t>
      </w:r>
      <w:r w:rsidRPr="00A62D62">
        <w:rPr>
          <w:rFonts w:ascii="Times New Roman" w:hAnsi="Times New Roman" w:cs="Times New Roman"/>
          <w:i/>
          <w:sz w:val="24"/>
          <w:szCs w:val="24"/>
        </w:rPr>
        <w:t>Blightcast</w:t>
      </w:r>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transfer learning or ergonomics. Simple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 xml:space="preserve">due to facts such as </w:t>
      </w:r>
      <w:r w:rsidRPr="000F5127">
        <w:rPr>
          <w:rFonts w:ascii="Times New Roman" w:hAnsi="Times New Roman" w:cs="Times New Roman"/>
          <w:sz w:val="24"/>
          <w:szCs w:val="24"/>
        </w:rPr>
        <w:t>global warming [27], accounting for expected as well as random changes in pathogen characteristics and fungicide resistance due to climate change [22,25-27] is essential in any modern epidemiological modelling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In this paper, we offer an innovative, graph-based, adaptive disease spread detection and prediction system that uses real-time user reports of plant infection outbreaks to dynamically modify and calibrate itself to give precise forecasts of impending blight epidemics.</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It is extremely challenging to monitor and control Late Blight in potatoes caused by P. Infestans using manual techniques of epidemiological monitoring because diseased tubers can disseminate the disease swiftly over geographically contiguous agricultural areas. While traditional machine learning techniques such as context-aware RNNs, LSTMs, regression analysis, image recognition-based monitoring systems, and state-of-the-art epidemiological early warning systems are capable of identifying the presence of late blight in farms, they are unable to give potato growers and supply chain managers accurate early warning and active monitoring, making them highly unreliable and unviable for scalable commercial use. A probable blight outbreak requires costly and labour-intensive treatment, which when administered often can result in biomagnification and substantial capital loss. The common farmer cannot rely on these technologies. However, a false negative in a blight risk assessment of a potato tuber can drastically reduce the production potential of a single cropping season, necessitating the urgent need for an accurate early warning and risk profiling approach.</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 and Graph-based solution for monitoring Blight outbreaks.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2811780" cy="5011179"/>
            <wp:effectExtent l="19050" t="0" r="762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a:stretch>
                      <a:fillRect/>
                    </a:stretch>
                  </pic:blipFill>
                  <pic:spPr bwMode="auto">
                    <a:xfrm>
                      <a:off x="0" y="0"/>
                      <a:ext cx="2816099" cy="5018877"/>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subdivide any geographical region into some elementary zones. Each of these elementary zones is treated as a node in </w:t>
      </w:r>
      <w:r w:rsidR="002116A9" w:rsidRPr="00866187">
        <w:rPr>
          <w:rFonts w:ascii="Times New Roman" w:hAnsi="Times New Roman" w:cs="Times New Roman"/>
          <w:sz w:val="24"/>
          <w:szCs w:val="24"/>
        </w:rPr>
        <w:t>a</w:t>
      </w:r>
      <w:r w:rsidRPr="00866187">
        <w:rPr>
          <w:rFonts w:ascii="Times New Roman" w:hAnsi="Times New Roman" w:cs="Times New Roman"/>
          <w:sz w:val="24"/>
          <w:szCs w:val="24"/>
        </w:rPr>
        <w:t xml:space="preserve"> unidirectional, weighted graph. In this model, an arable land mass can be represented as a directed, weighted graph. The entire landmass is divided into n equally sized blocks. Each block is represented by a single node.</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Each block is connected to eight other blocks by direct land connection.</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lastRenderedPageBreak/>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It is evident from the above-mentioned properties that each block of land or wetland or waterbody can be treated as a node in a graph. A node L1 can be connected to any other node L2 by a directed edge, the weight of which depends on the Vector Score V(L1,L2). V can be represented as,</w:t>
      </w:r>
    </w:p>
    <w:p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V(L1,L2) = P(L1|L2)</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 P(L1) is the probability of finding the disease in node/block L1. P(L1|L2) is the probability of finding the disease, provided the disease has been found in node/block L2.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Vn .D</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Vn,t</m:t>
            </m:r>
          </m:e>
        </m:d>
      </m:oMath>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Vn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m:t>
            </m:r>
            <m:r>
              <m:rPr>
                <m:sty m:val="p"/>
              </m:rPr>
              <w:rPr>
                <w:rFonts w:ascii="Cambria Math" w:eastAsia="Times New Roman" w:hAnsi="Cambria Math" w:cs="Times New Roman"/>
                <w:color w:val="000000"/>
                <w:sz w:val="24"/>
                <w:szCs w:val="24"/>
                <w:lang w:val="en-US"/>
              </w:rPr>
              <m:t xml:space="preserve">a w i h </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866187">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 P(L1|L2) given the mode of transmission is air at the exact moment the disease is first detected in L2</w:t>
      </w:r>
    </w:p>
    <w:p w:rsidR="003A0204" w:rsidRPr="00866187" w:rsidRDefault="003A0204" w:rsidP="00866187">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 = P(L1|L2) given the mode of transmission is water at the exact moment the disease is first detected in L2</w:t>
      </w:r>
    </w:p>
    <w:p w:rsidR="003A0204" w:rsidRPr="00866187" w:rsidRDefault="003A0204" w:rsidP="00866187">
      <w:pPr>
        <w:tabs>
          <w:tab w:val="left" w:pos="180"/>
          <w:tab w:val="center" w:pos="4513"/>
        </w:tabs>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i = </w:t>
      </w:r>
      <w:r w:rsidR="002116A9" w:rsidRPr="00866187">
        <w:rPr>
          <w:rFonts w:ascii="Times New Roman" w:eastAsia="Times New Roman" w:hAnsi="Times New Roman" w:cs="Times New Roman"/>
          <w:color w:val="000000"/>
          <w:sz w:val="24"/>
          <w:szCs w:val="24"/>
          <w:lang w:val="en-US"/>
        </w:rPr>
        <w:t>P (</w:t>
      </w:r>
      <w:r w:rsidRPr="00866187">
        <w:rPr>
          <w:rFonts w:ascii="Times New Roman" w:eastAsia="Times New Roman" w:hAnsi="Times New Roman" w:cs="Times New Roman"/>
          <w:color w:val="000000"/>
          <w:sz w:val="24"/>
          <w:szCs w:val="24"/>
          <w:lang w:val="en-US"/>
        </w:rPr>
        <w:t>L1|L2) given insects act as a vector at the exact moment the disease is first detected in L2</w:t>
      </w:r>
    </w:p>
    <w:p w:rsidR="003A0204" w:rsidRPr="00866187" w:rsidRDefault="003A0204" w:rsidP="00866187">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h = </w:t>
      </w:r>
      <w:r w:rsidR="002116A9" w:rsidRPr="00866187">
        <w:rPr>
          <w:rFonts w:ascii="Times New Roman" w:eastAsia="Times New Roman" w:hAnsi="Times New Roman" w:cs="Times New Roman"/>
          <w:color w:val="000000"/>
          <w:sz w:val="24"/>
          <w:szCs w:val="24"/>
          <w:lang w:val="en-US"/>
        </w:rPr>
        <w:t>P (</w:t>
      </w:r>
      <w:r w:rsidRPr="00866187">
        <w:rPr>
          <w:rFonts w:ascii="Times New Roman" w:eastAsia="Times New Roman" w:hAnsi="Times New Roman" w:cs="Times New Roman"/>
          <w:color w:val="000000"/>
          <w:sz w:val="24"/>
          <w:szCs w:val="24"/>
          <w:lang w:val="en-US"/>
        </w:rPr>
        <w:t>L1|L2) given humans act as a vector at the exact moment the disease is first detected in L2</w:t>
      </w:r>
    </w:p>
    <w:p w:rsidR="003A0204" w:rsidRPr="00866187" w:rsidRDefault="003A0204" w:rsidP="00866187">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Vn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matrix [ f1(t) f2(t) f3(t) f4(t)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D(Y,t) for the vector Y. It specifies how the risk of each transmission medium depends on time. Each fn(t)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fn(t)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vertAlign w:val="superscript"/>
          <w:lang w:val="en-US"/>
        </w:rPr>
        <w:t>ϕ</w:t>
      </w:r>
      <w:r w:rsidR="003A0204" w:rsidRPr="00866187">
        <w:rPr>
          <w:rFonts w:ascii="Times New Roman" w:eastAsia="Times New Roman" w:hAnsi="Times New Roman" w:cs="Times New Roman"/>
          <w:color w:val="000000" w:themeColor="text1"/>
          <w:sz w:val="24"/>
          <w:szCs w:val="24"/>
          <w:lang w:val="en-US"/>
        </w:rPr>
        <w:t xml:space="preserve"> = constant that depends on the vector and disease</w:t>
      </w:r>
    </w:p>
    <w:p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Pr="00866187">
        <w:rPr>
          <w:rFonts w:ascii="Times New Roman" w:eastAsia="Times New Roman" w:hAnsi="Times New Roman" w:cs="Times New Roman"/>
          <w:color w:val="000000" w:themeColor="text1"/>
          <w:sz w:val="24"/>
          <w:szCs w:val="24"/>
          <w:lang w:val="en-US"/>
        </w:rPr>
        <w:t>L1</w:t>
      </w:r>
      <w:r w:rsidR="002116A9" w:rsidRPr="00866187">
        <w:rPr>
          <w:rFonts w:ascii="Times New Roman" w:eastAsia="Times New Roman" w:hAnsi="Times New Roman" w:cs="Times New Roman"/>
          <w:color w:val="000000" w:themeColor="text1"/>
          <w:sz w:val="24"/>
          <w:szCs w:val="24"/>
          <w:lang w:val="en-US"/>
        </w:rPr>
        <w:t>, L2</w:t>
      </w:r>
      <w:r w:rsidRPr="00866187">
        <w:rPr>
          <w:rFonts w:ascii="Times New Roman" w:eastAsia="Times New Roman" w:hAnsi="Times New Roman" w:cs="Times New Roman"/>
          <w:color w:val="000000" w:themeColor="text1"/>
          <w:sz w:val="24"/>
          <w:szCs w:val="24"/>
          <w:lang w:val="en-US"/>
        </w:rPr>
        <w:t>), Y = Vn. Each node also has a Susceptibility Score S(L1,m). Where S can be represented as,</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S =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E . Sn</m:t>
            </m:r>
          </m:e>
          <m:sup>
            <m:r>
              <w:rPr>
                <w:rFonts w:ascii="Cambria Math" w:eastAsia="Times New Roman" w:hAnsi="Cambria Math" w:cs="Times New Roman"/>
                <w:color w:val="000000" w:themeColor="text1"/>
                <w:sz w:val="24"/>
                <w:szCs w:val="24"/>
                <w:lang w:val="en-US"/>
              </w:rPr>
              <m:t>T</m:t>
            </m:r>
          </m:sup>
        </m:sSup>
      </m:oMath>
      <w:r w:rsidRPr="00866187">
        <w:rPr>
          <w:rFonts w:ascii="Times New Roman" w:eastAsia="Times New Roman" w:hAnsi="Times New Roman" w:cs="Times New Roman"/>
          <w:color w:val="000000" w:themeColor="text1"/>
          <w:sz w:val="24"/>
          <w:szCs w:val="24"/>
          <w:lang w:val="en-US"/>
        </w:rPr>
        <w:t>) .</w:t>
      </w:r>
      <w:r w:rsidR="00A62D62">
        <w:rPr>
          <w:rFonts w:ascii="Times New Roman" w:eastAsia="Times New Roman" w:hAnsi="Times New Roman" w:cs="Times New Roman"/>
          <w:color w:val="000000" w:themeColor="text1"/>
          <w:sz w:val="24"/>
          <w:szCs w:val="24"/>
          <w:lang w:val="en-US"/>
        </w:rPr>
        <w:t xml:space="preserve">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D(Sn,t)</m:t>
            </m:r>
          </m:e>
          <m:sup>
            <m:r>
              <w:rPr>
                <w:rFonts w:ascii="Cambria Math" w:eastAsia="Times New Roman" w:hAnsi="Cambria Math" w:cs="Times New Roman"/>
                <w:color w:val="000000" w:themeColor="text1"/>
                <w:sz w:val="24"/>
                <w:szCs w:val="24"/>
                <w:vertAlign w:val="superscript"/>
                <w:lang w:val="en-US"/>
              </w:rPr>
              <m:t>T</m:t>
            </m:r>
          </m:sup>
        </m:sSup>
      </m:oMath>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Sn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lastRenderedPageBreak/>
        <w:t>T = Average temperature of the node/block L1 in Kelvin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L1 in mm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L1 in % for the month m</w:t>
      </w:r>
    </w:p>
    <w:p w:rsidR="003A0204" w:rsidRPr="00866187" w:rsidRDefault="003A0204" w:rsidP="003A0204">
      <w:pPr>
        <w:spacing w:after="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L1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rsidR="003A0204" w:rsidRPr="00866187" w:rsidRDefault="003A0204" w:rsidP="003A0204">
      <w:pPr>
        <w:spacing w:after="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E = A square matrix of size dim(Sn)xdim(Sn)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From the above, it can be deduced that S(L1,m)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L1|t</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L1|t</m:t>
            </m:r>
          </m:e>
        </m:d>
      </m:oMath>
      <w:r w:rsidRPr="00866187">
        <w:rPr>
          <w:rFonts w:ascii="Times New Roman" w:eastAsia="Times New Roman" w:hAnsi="Times New Roman" w:cs="Times New Roman"/>
          <w:color w:val="000000"/>
          <w:sz w:val="24"/>
          <w:szCs w:val="24"/>
          <w:lang w:val="en-US"/>
        </w:rPr>
        <w:t xml:space="preserve"> = Probability of finding the disease at L1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oMath>
      <w:r w:rsidR="00967863"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w:t>
      </w:r>
      <w:r w:rsidR="00832932">
        <w:rPr>
          <w:rFonts w:ascii="Cambria Math" w:eastAsia="Times New Roman" w:hAnsi="Cambria Math" w:cs="Times New Roman"/>
          <w:color w:val="000000" w:themeColor="text1"/>
          <w:sz w:val="24"/>
          <w:szCs w:val="24"/>
          <w:lang w:val="en-US"/>
        </w:rPr>
        <w:t xml:space="preserve">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r>
                          <w:rPr>
                            <w:rFonts w:ascii="Cambria Math" w:eastAsia="Times New Roman" w:hAnsi="Cambria Math" w:cs="Times New Roman"/>
                            <w:color w:val="000000" w:themeColor="text1"/>
                            <w:sz w:val="24"/>
                            <w:szCs w:val="24"/>
                            <w:lang w:val="en-US"/>
                          </w:rPr>
                          <m:t xml:space="preserve"> </m:t>
                        </m:r>
                      </m:e>
                    </m:nary>
                    <m:r>
                      <m:rPr>
                        <m:sty m:val="p"/>
                      </m:rPr>
                      <w:rPr>
                        <w:rFonts w:ascii="Cambria Math" w:eastAsia="Times New Roman" w:hAnsi="Cambria Math" w:cs="Times New Roman"/>
                        <w:color w:val="000000" w:themeColor="text1"/>
                        <w:sz w:val="24"/>
                        <w:szCs w:val="24"/>
                        <w:vertAlign w:val="superscript"/>
                        <w:lang w:val="en-US"/>
                      </w:rPr>
                      <m:t>β</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Li,Lk</m:t>
                        </m:r>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 t</m:t>
            </m:r>
          </m:e>
        </m:d>
      </m:oMath>
      <w:r w:rsidR="006A22E2"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γ,μ,</w:t>
      </w:r>
      <w:r w:rsidR="00414D4B" w:rsidRPr="00866187">
        <w:rPr>
          <w:rFonts w:ascii="Cambria Math" w:eastAsia="Times New Roman" w:hAnsi="Cambria Math" w:cs="Times New Roman"/>
          <w:color w:val="000000" w:themeColor="text1"/>
          <w:sz w:val="24"/>
          <w:szCs w:val="24"/>
          <w:lang w:val="en-US"/>
        </w:rPr>
        <w:t>ζ</w:t>
      </w:r>
      <w:r w:rsidR="00967863" w:rsidRPr="00866187">
        <w:rPr>
          <w:rFonts w:ascii="Cambria Math" w:eastAsia="Times New Roman" w:hAnsi="Cambria Math" w:cs="Times New Roman"/>
          <w:color w:val="000000" w:themeColor="text1"/>
          <w:sz w:val="24"/>
          <w:szCs w:val="24"/>
          <w:lang w:val="en-US"/>
        </w:rPr>
        <w:t>ϵ</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k</w:t>
      </w:r>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rsidR="00832932" w:rsidRDefault="00832932" w:rsidP="003A0204">
      <w:pPr>
        <w:spacing w:after="0" w:line="240" w:lineRule="auto"/>
        <w:jc w:val="center"/>
        <w:rPr>
          <w:rFonts w:ascii="Cambria Math" w:eastAsia="Times New Roman" w:hAnsi="Cambria Math"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α,β,κ,ϵ</w:t>
      </w:r>
    </w:p>
    <w:p w:rsidR="003A0204" w:rsidRPr="00866187" w:rsidRDefault="00832932" w:rsidP="003A0204">
      <w:pPr>
        <w:spacing w:after="0" w:line="240" w:lineRule="auto"/>
        <w:jc w:val="center"/>
        <w:rPr>
          <w:rFonts w:ascii="Times New Roman" w:eastAsia="Times New Roman" w:hAnsi="Times New Roman" w:cs="Times New Roman"/>
          <w:color w:val="000000" w:themeColor="text1"/>
          <w:sz w:val="24"/>
          <w:szCs w:val="24"/>
          <w:lang w:val="en-US"/>
        </w:rPr>
      </w:pPr>
      <w:r>
        <w:rPr>
          <w:rFonts w:ascii="Cambria Math" w:eastAsia="Times New Roman" w:hAnsi="Cambria Math" w:cs="Times New Roman"/>
          <w:color w:val="000000" w:themeColor="text1"/>
          <w:sz w:val="24"/>
          <w:szCs w:val="24"/>
          <w:lang w:val="en-US"/>
        </w:rPr>
        <w:t xml:space="preserve"> </w:t>
      </w:r>
      <w:r w:rsidR="003A0204" w:rsidRPr="00866187">
        <w:rPr>
          <w:rFonts w:ascii="Cambria Math" w:eastAsia="Times New Roman" w:hAnsi="Cambria Math" w:cs="Times New Roman"/>
          <w:color w:val="000000" w:themeColor="text1"/>
          <w:sz w:val="24"/>
          <w:szCs w:val="24"/>
          <w:lang w:val="en-US"/>
        </w:rPr>
        <w:t>q</w:t>
      </w:r>
      <w:r w:rsidR="003A0204" w:rsidRPr="00866187">
        <w:rPr>
          <w:rFonts w:ascii="Times New Roman" w:eastAsia="Times New Roman" w:hAnsi="Times New Roman" w:cs="Times New Roman"/>
          <w:color w:val="000000" w:themeColor="text1"/>
          <w:sz w:val="24"/>
          <w:szCs w:val="24"/>
          <w:lang w:val="en-US"/>
        </w:rPr>
        <w:t>= number of nodes connected to the node Lk by a directed edge to Lk.</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w:r w:rsidR="00414D4B" w:rsidRPr="00866187">
        <w:rPr>
          <w:rFonts w:ascii="Cambria Math" w:eastAsia="Times New Roman" w:hAnsi="Cambria Math" w:cs="Times New Roman"/>
          <w:color w:val="000000" w:themeColor="text1"/>
          <w:sz w:val="24"/>
          <w:szCs w:val="24"/>
          <w:lang w:val="en-US"/>
        </w:rPr>
        <w:t xml:space="preserve"> </w:t>
      </w:r>
      <m:oMath>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Since the graph is not fully connected, the adjacency matrix is a sparse matrix. Thus, traditional sparse matrix representations are adequate in representing the graph. The Risk 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Algorithm</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nodes, in which the disease has already been found, the Risk Factor is initialized to a random value between 0.9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time as t=t0.</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If t&lt;tf, continue. Else, Jump to end</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 := t + dt</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Recompute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Compute the average Risk Factor among the nodes with a non-zero Risk Factor.</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For all the nodes having higher than average risk factors, increase the Risk Factor by multiplying the Risk Factor with (1 + j), where j is a positive constant between 0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lastRenderedPageBreak/>
        <w:t>End.</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Ur</w:t>
      </w:r>
    </w:p>
    <w:p w:rsidR="003A0204" w:rsidRPr="00866187" w:rsidRDefault="003A0204" w:rsidP="003A0204">
      <w:pPr>
        <w:spacing w:after="0" w:line="240" w:lineRule="auto"/>
        <w:jc w:val="center"/>
        <w:rPr>
          <w:rFonts w:ascii="Cambria Math" w:eastAsia="Times New Roman" w:hAnsi="Cambria Math" w:cs="Times New Roman"/>
          <w:sz w:val="24"/>
          <w:szCs w:val="24"/>
          <w:lang w:val="en-US"/>
        </w:rPr>
      </w:pPr>
      <w:r w:rsidRPr="00866187">
        <w:rPr>
          <w:rFonts w:ascii="Cambria Math" w:eastAsia="Times New Roman" w:hAnsi="Cambria Math" w:cs="Times New Roman"/>
          <w:sz w:val="24"/>
          <w:szCs w:val="24"/>
          <w:lang w:val="en-US"/>
        </w:rPr>
        <w:t>Ur</w:t>
      </w:r>
      <w:r w:rsidR="00832932">
        <w:rPr>
          <w:rFonts w:ascii="Cambria Math" w:eastAsia="Times New Roman" w:hAnsi="Cambria Math" w:cs="Times New Roman"/>
          <w:sz w:val="24"/>
          <w:szCs w:val="24"/>
          <w:lang w:val="en-US"/>
        </w:rPr>
        <w:t xml:space="preserve"> </w:t>
      </w:r>
      <w:r w:rsidRPr="00866187">
        <w:rPr>
          <w:rFonts w:ascii="Cambria Math" w:eastAsia="Times New Roman" w:hAnsi="Cambria Math" w:cs="Times New Roman"/>
          <w:sz w:val="24"/>
          <w:szCs w:val="24"/>
          <w:lang w:val="en-US"/>
        </w:rPr>
        <w:t>=</w:t>
      </w:r>
      <m:oMath>
        <m:f>
          <m:fPr>
            <m:ctrlPr>
              <w:rPr>
                <w:rFonts w:ascii="Cambria Math" w:eastAsia="Times New Roman" w:hAnsi="Cambria Math" w:cs="Times New Roman"/>
                <w:i/>
                <w:sz w:val="24"/>
                <w:szCs w:val="24"/>
                <w:lang w:val="en-US"/>
              </w:rPr>
            </m:ctrlPr>
          </m:fPr>
          <m:num>
            <m:nary>
              <m:naryPr>
                <m:chr m:val="∑"/>
                <m:limLoc m:val="undOvr"/>
                <m:ctrlPr>
                  <w:rPr>
                    <w:rFonts w:ascii="Cambria Math" w:eastAsia="Times New Roman" w:hAnsi="Cambria Math" w:cs="Times New Roman"/>
                    <w:i/>
                    <w:sz w:val="24"/>
                    <w:szCs w:val="24"/>
                    <w:lang w:val="en-US"/>
                  </w:rPr>
                </m:ctrlPr>
              </m:naryPr>
              <m:sub>
                <m:r>
                  <w:rPr>
                    <w:rFonts w:ascii="Cambria Math" w:eastAsia="Times New Roman" w:hAnsi="Cambria Math" w:cs="Times New Roman"/>
                    <w:sz w:val="24"/>
                    <w:szCs w:val="24"/>
                    <w:lang w:val="en-US"/>
                  </w:rPr>
                  <m:t>i=1</m:t>
                </m:r>
              </m:sub>
              <m:sup>
                <m:r>
                  <w:rPr>
                    <w:rFonts w:ascii="Cambria Math" w:eastAsia="Times New Roman" w:hAnsi="Cambria Math" w:cs="Times New Roman"/>
                    <w:sz w:val="24"/>
                    <w:szCs w:val="24"/>
                    <w:lang w:val="en-US"/>
                  </w:rPr>
                  <m:t>n</m:t>
                </m:r>
              </m:sup>
              <m:e>
                <m:r>
                  <w:rPr>
                    <w:rFonts w:ascii="Cambria Math" w:eastAsia="Times New Roman" w:hAnsi="Cambria Math" w:cs="Times New Roman"/>
                    <w:sz w:val="24"/>
                    <w:szCs w:val="24"/>
                    <w:lang w:val="en-US"/>
                  </w:rPr>
                  <m:t>R(Li,t)</m:t>
                </m:r>
              </m:e>
            </m:nary>
          </m:num>
          <m:den>
            <m:r>
              <w:rPr>
                <w:rFonts w:ascii="Cambria Math" w:eastAsia="Times New Roman" w:hAnsi="Cambria Math" w:cs="Times New Roman"/>
                <w:sz w:val="24"/>
                <w:szCs w:val="24"/>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This model will require large amounts of experimental data for validation and further</w:t>
      </w:r>
      <w:r w:rsidR="006A22E2" w:rsidRPr="00866187">
        <w:rPr>
          <w:rFonts w:ascii="Times New Roman" w:eastAsia="Times New Roman" w:hAnsi="Times New Roman" w:cs="Times New Roman"/>
          <w:color w:val="000000"/>
          <w:sz w:val="24"/>
          <w:szCs w:val="24"/>
          <w:lang w:val="en-US"/>
        </w:rPr>
        <w:t xml:space="preserve"> optimization as well as tuning</w:t>
      </w:r>
      <w:r w:rsidRPr="00866187">
        <w:rPr>
          <w:rFonts w:ascii="Times New Roman" w:eastAsia="Times New Roman" w:hAnsi="Times New Roman" w:cs="Times New Roman"/>
          <w:color w:val="000000"/>
          <w:sz w:val="24"/>
          <w:szCs w:val="24"/>
          <w:lang w:val="en-US"/>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User-Based Report</w:t>
      </w:r>
    </w:p>
    <w:p w:rsidR="003A0204" w:rsidRDefault="003A0204" w:rsidP="003A0204">
      <w:pPr>
        <w:spacing w:before="200" w:after="200" w:line="240" w:lineRule="auto"/>
        <w:jc w:val="both"/>
        <w:rPr>
          <w:rFonts w:ascii="Times New Roman" w:eastAsia="Times New Roman" w:hAnsi="Times New Roman" w:cs="Times New Roman"/>
          <w:color w:val="000000"/>
          <w:lang w:val="en-US"/>
        </w:rPr>
      </w:pPr>
      <w:r w:rsidRPr="003A0204">
        <w:rPr>
          <w:rFonts w:ascii="Times New Roman" w:eastAsia="Times New Roman" w:hAnsi="Times New Roman" w:cs="Times New Roman"/>
          <w:color w:val="000000"/>
          <w:lang w:val="en-US"/>
        </w:rPr>
        <w:t>Reports from existing users are extremely important in this model. Cilantro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What is Blight?</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shd w:val="clear" w:color="auto" w:fill="EDFAFF"/>
          <w:lang w:val="en-US"/>
        </w:rPr>
        <w:t xml:space="preserve">Blight is a kind of plant disease that is caused by bacterial or fungal infections that induces necrosis or cell death [31]. </w:t>
      </w:r>
      <w:r w:rsidRPr="00866187">
        <w:rPr>
          <w:rFonts w:ascii="Times New Roman" w:eastAsia="Times New Roman" w:hAnsi="Times New Roman" w:cs="Times New Roman"/>
          <w:color w:val="000000"/>
          <w:sz w:val="24"/>
          <w:szCs w:val="24"/>
          <w:shd w:val="clear" w:color="auto" w:fill="FFFFFF"/>
          <w:lang w:val="en-US"/>
        </w:rPr>
        <w:t xml:space="preserve">It attacks huge plant regions and destroys them swiftly. Plants that have this disease might damage or entirely kill the plant. Tomatoes, potatoes, and apples, as well as many other kinds of ornamental plants, are among the commercially significant plants that are susceptible to one or more blights. </w:t>
      </w:r>
      <w:r w:rsidRPr="00866187">
        <w:rPr>
          <w:rFonts w:ascii="Times New Roman" w:eastAsia="Times New Roman" w:hAnsi="Times New Roman" w:cs="Times New Roman"/>
          <w:i/>
          <w:color w:val="000000"/>
          <w:sz w:val="24"/>
          <w:szCs w:val="24"/>
          <w:shd w:val="clear" w:color="auto" w:fill="FFFFFF"/>
          <w:lang w:val="en-US"/>
        </w:rPr>
        <w:t>Phytophthora</w:t>
      </w:r>
      <w:r w:rsidR="00DD5980">
        <w:rPr>
          <w:rFonts w:ascii="Times New Roman" w:eastAsia="Times New Roman" w:hAnsi="Times New Roman" w:cs="Times New Roman"/>
          <w:i/>
          <w:color w:val="000000"/>
          <w:sz w:val="24"/>
          <w:szCs w:val="24"/>
          <w:shd w:val="clear" w:color="auto" w:fill="FFFFFF"/>
          <w:lang w:val="en-US"/>
        </w:rPr>
        <w:t xml:space="preserve"> </w:t>
      </w:r>
      <w:r w:rsidRPr="00866187">
        <w:rPr>
          <w:rFonts w:ascii="Times New Roman" w:eastAsia="Times New Roman" w:hAnsi="Times New Roman" w:cs="Times New Roman"/>
          <w:i/>
          <w:color w:val="000000"/>
          <w:sz w:val="24"/>
          <w:szCs w:val="24"/>
          <w:shd w:val="clear" w:color="auto" w:fill="FFFFFF"/>
          <w:lang w:val="en-US"/>
        </w:rPr>
        <w:t>infestans</w:t>
      </w:r>
      <w:r w:rsidRPr="00866187">
        <w:rPr>
          <w:rFonts w:ascii="Times New Roman" w:eastAsia="Times New Roman" w:hAnsi="Times New Roman" w:cs="Times New Roman"/>
          <w:color w:val="000000"/>
          <w:sz w:val="24"/>
          <w:szCs w:val="24"/>
          <w:shd w:val="clear" w:color="auto" w:fill="FFFFFF"/>
          <w:lang w:val="en-US"/>
        </w:rPr>
        <w:t xml:space="preserve"> (Mont.) de Bary, a water mould, is responsible for late potato blight. Late blight may spread by the air, soil, and infected seed [30</w:t>
      </w:r>
      <w:r w:rsidR="006A22E2" w:rsidRPr="00866187">
        <w:rPr>
          <w:rFonts w:ascii="Times New Roman" w:eastAsia="Times New Roman" w:hAnsi="Times New Roman" w:cs="Times New Roman"/>
          <w:color w:val="000000"/>
          <w:sz w:val="24"/>
          <w:szCs w:val="24"/>
          <w:shd w:val="clear" w:color="auto" w:fill="FFFFFF"/>
          <w:lang w:val="en-US"/>
        </w:rPr>
        <w:t>, 43</w:t>
      </w:r>
      <w:r w:rsidRPr="00866187">
        <w:rPr>
          <w:rFonts w:ascii="Times New Roman" w:eastAsia="Times New Roman" w:hAnsi="Times New Roman" w:cs="Times New Roman"/>
          <w:color w:val="000000"/>
          <w:sz w:val="24"/>
          <w:szCs w:val="24"/>
          <w:shd w:val="clear" w:color="auto" w:fill="FFFFFF"/>
          <w:lang w:val="en-US"/>
        </w:rPr>
        <w:t>] and is a significant issue in potato-growing regions all over the world. </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shd w:val="clear" w:color="auto" w:fill="FFFFFF"/>
          <w:lang w:val="en-US"/>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Importance of late blight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Blight has the potential to cause deadly illness anywhere potatoes are cultivated, but notably in the traditional potato-growing regions. The primary host of </w:t>
      </w:r>
      <w:r w:rsidRPr="00866187">
        <w:rPr>
          <w:rFonts w:ascii="Times New Roman" w:eastAsia="Times New Roman" w:hAnsi="Times New Roman" w:cs="Times New Roman"/>
          <w:i/>
          <w:iCs/>
          <w:color w:val="000000"/>
          <w:sz w:val="24"/>
          <w:szCs w:val="24"/>
          <w:lang w:val="en-US"/>
        </w:rPr>
        <w:t>P. infestans</w:t>
      </w:r>
      <w:r w:rsidRPr="00866187">
        <w:rPr>
          <w:rFonts w:ascii="Times New Roman" w:eastAsia="Times New Roman" w:hAnsi="Times New Roman" w:cs="Times New Roman"/>
          <w:color w:val="000000"/>
          <w:sz w:val="24"/>
          <w:szCs w:val="24"/>
          <w:lang w:val="en-US"/>
        </w:rPr>
        <w:t xml:space="preserve"> is the potato, but it </w:t>
      </w:r>
      <w:r w:rsidRPr="00866187">
        <w:rPr>
          <w:rFonts w:ascii="Times New Roman" w:eastAsia="Times New Roman" w:hAnsi="Times New Roman" w:cs="Times New Roman"/>
          <w:color w:val="000000"/>
          <w:sz w:val="24"/>
          <w:szCs w:val="24"/>
          <w:lang w:val="en-US"/>
        </w:rPr>
        <w:lastRenderedPageBreak/>
        <w:t>also infects other solanaceous plants including tomatoes, petunias, and woolly nightshade, which can be used as a source of inoculums for potatoes.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sidRPr="00866187">
        <w:rPr>
          <w:rFonts w:ascii="Times New Roman" w:eastAsia="Times New Roman" w:hAnsi="Times New Roman" w:cs="Times New Roman"/>
          <w:i/>
          <w:iCs/>
          <w:color w:val="000000"/>
          <w:sz w:val="24"/>
          <w:szCs w:val="24"/>
          <w:lang w:val="en-US"/>
        </w:rPr>
        <w:t>Phytophthora</w:t>
      </w:r>
      <w:r w:rsidR="00832932">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infestans</w:t>
      </w:r>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Solanum nigrum, Datura,</w:t>
      </w:r>
      <w:r w:rsidRPr="00866187">
        <w:rPr>
          <w:rFonts w:ascii="Times New Roman" w:eastAsia="Times New Roman" w:hAnsi="Times New Roman" w:cs="Times New Roman"/>
          <w:color w:val="000000"/>
          <w:sz w:val="24"/>
          <w:szCs w:val="24"/>
          <w:lang w:val="en-US"/>
        </w:rPr>
        <w:t xml:space="preserve"> and</w:t>
      </w:r>
      <w:r w:rsidR="00DD5980">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Stramonium</w:t>
      </w:r>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In 1943, reports of the illness Late Blight in Uttar Pradesh's plains were made. In Meerut districts in 1949, 1950, and 1951, as well as afterwards in several other districts throughout Uttar Pradesh, severe episodes of the Late Blight Disease were noted. In 1968, small quantities of the illness were seen in Gujarat and Madhya Pradesh, while traces were seen in Rajasthan in 1958.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Pr="00866187">
        <w:rPr>
          <w:rFonts w:ascii="Times New Roman" w:eastAsia="Times New Roman" w:hAnsi="Times New Roman" w:cs="Times New Roman"/>
          <w:color w:val="000000"/>
          <w:sz w:val="24"/>
          <w:szCs w:val="24"/>
          <w:lang w:val="en-US"/>
        </w:rPr>
        <w:t>) in 1985–1986; 1989–1990; 1992–1993; and 2007–2008.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lastRenderedPageBreak/>
        <w:t>White sporulations are produced on the margins of lesions at abaxial (lower) leaf surfaces when the pathogen forms sporangia and sporangiophores at the surfaces of the diseased tissues in wet circumstances. The symptoms of late blight can occasionally be confused with those of other illnesses because, in the case of potatoes, these lesions may serve as entry points for other tuber diseases, such as soft bacterial blight.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ability to penetrate potato tubers'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Figure 1 : Late blight of potato. Infected potato leaf [47]</w:t>
      </w:r>
    </w:p>
    <w:p w:rsidR="00451B2D" w:rsidRPr="003A0204" w:rsidRDefault="00451B2D" w:rsidP="003A0204">
      <w:pPr>
        <w:spacing w:before="200" w:after="200" w:line="240" w:lineRule="auto"/>
        <w:jc w:val="center"/>
        <w:rPr>
          <w:rFonts w:ascii="Times New Roman" w:eastAsia="Times New Roman" w:hAnsi="Times New Roman" w:cs="Times New Roman"/>
          <w:sz w:val="24"/>
          <w:szCs w:val="24"/>
          <w:lang w:val="en-US"/>
        </w:rPr>
      </w:pPr>
    </w:p>
    <w:p w:rsidR="003A0204" w:rsidRPr="00451B2D" w:rsidRDefault="003A0204" w:rsidP="00451B2D">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Disease cycle</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Late blight of potato is caused by the heterothallic fungal-like disease </w:t>
      </w:r>
      <w:r w:rsidRPr="00451B2D">
        <w:rPr>
          <w:rFonts w:ascii="Times New Roman" w:eastAsia="Times New Roman" w:hAnsi="Times New Roman" w:cs="Times New Roman"/>
          <w:i/>
          <w:iCs/>
          <w:color w:val="000000"/>
          <w:sz w:val="24"/>
          <w:szCs w:val="24"/>
          <w:lang w:val="en-US"/>
        </w:rPr>
        <w:t>Phytophthora</w:t>
      </w:r>
      <w:r w:rsidR="00832932">
        <w:rPr>
          <w:rFonts w:ascii="Times New Roman" w:eastAsia="Times New Roman" w:hAnsi="Times New Roman" w:cs="Times New Roman"/>
          <w:i/>
          <w:iCs/>
          <w:color w:val="000000"/>
          <w:sz w:val="24"/>
          <w:szCs w:val="24"/>
          <w:lang w:val="en-US"/>
        </w:rPr>
        <w:t xml:space="preserve"> </w:t>
      </w:r>
      <w:r w:rsidRPr="00451B2D">
        <w:rPr>
          <w:rFonts w:ascii="Times New Roman" w:eastAsia="Times New Roman" w:hAnsi="Times New Roman" w:cs="Times New Roman"/>
          <w:i/>
          <w:iCs/>
          <w:color w:val="000000"/>
          <w:sz w:val="24"/>
          <w:szCs w:val="24"/>
          <w:lang w:val="en-US"/>
        </w:rPr>
        <w:t>infestans</w:t>
      </w:r>
      <w:r w:rsidRPr="00451B2D">
        <w:rPr>
          <w:rFonts w:ascii="Times New Roman" w:eastAsia="Times New Roman" w:hAnsi="Times New Roman" w:cs="Times New Roman"/>
          <w:color w:val="000000"/>
          <w:sz w:val="24"/>
          <w:szCs w:val="24"/>
          <w:lang w:val="en-US"/>
        </w:rPr>
        <w:t xml:space="preserve"> (Mont.) de Bary, which reproduces both sexually and asexually. The pathogen is categorised as an obligatory parasite, meaning it needs a living host to exist.</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Only under a microscope, phases of P. infestans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For the development of illness, the pathogen prefers free moisture and cool to moderate temperatures of 50 to 70 F. Over watering creates the ideal environment for pathogen infection also thanks to free water from dew and rainfall. Young shoots are attacked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P. infestans host plants. These crops include infected potatoes missed during harvest that remained unfrozen during the winter.</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In sexual reproduction, one male form (antheridia) and the other female form (oogonia) of mating types (mycelia) A1 and A2 develop together. Up until 1984, only reports of </w:t>
      </w:r>
    </w:p>
    <w:p w:rsidR="003A0204" w:rsidRPr="00451B2D" w:rsidRDefault="0029171A"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i/>
          <w:iCs/>
          <w:color w:val="000000"/>
          <w:sz w:val="24"/>
          <w:szCs w:val="24"/>
          <w:lang w:val="en-US"/>
        </w:rPr>
        <w:t>P.</w:t>
      </w:r>
      <w:r w:rsidR="003A0204" w:rsidRPr="00451B2D">
        <w:rPr>
          <w:rFonts w:ascii="Times New Roman" w:eastAsia="Times New Roman" w:hAnsi="Times New Roman" w:cs="Times New Roman"/>
          <w:i/>
          <w:iCs/>
          <w:color w:val="000000"/>
          <w:sz w:val="24"/>
          <w:szCs w:val="24"/>
          <w:lang w:val="en-US"/>
        </w:rPr>
        <w:t>infestans</w:t>
      </w:r>
      <w:r w:rsidR="003A0204" w:rsidRPr="00451B2D">
        <w:rPr>
          <w:rFonts w:ascii="Times New Roman" w:eastAsia="Times New Roman" w:hAnsi="Times New Roman" w:cs="Times New Roman"/>
          <w:color w:val="000000"/>
          <w:sz w:val="24"/>
          <w:szCs w:val="24"/>
          <w:lang w:val="en-US"/>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rsidR="003A0204" w:rsidRPr="003A0204" w:rsidRDefault="003A0204" w:rsidP="007A338E">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lastRenderedPageBreak/>
        <w:t>Epidemiology</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3A0204" w:rsidRDefault="003A0204" w:rsidP="003A0204">
      <w:pPr>
        <w:spacing w:after="240" w:line="240" w:lineRule="auto"/>
        <w:rPr>
          <w:rFonts w:ascii="Times New Roman" w:eastAsia="Times New Roman" w:hAnsi="Times New Roman" w:cs="Times New Roman"/>
          <w:sz w:val="24"/>
          <w:szCs w:val="24"/>
          <w:lang w:val="en-US"/>
        </w:rPr>
      </w:pPr>
    </w:p>
    <w:p w:rsidR="003A0204" w:rsidRPr="00EE0B5A" w:rsidRDefault="003A0204" w:rsidP="00EE0B5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Management</w:t>
      </w:r>
      <w:r w:rsidRPr="00EE0B5A">
        <w:rPr>
          <w:rFonts w:ascii="Times New Roman" w:eastAsia="Times New Roman" w:hAnsi="Times New Roman" w:cs="Times New Roman"/>
          <w:color w:val="000000"/>
          <w:sz w:val="32"/>
          <w:szCs w:val="32"/>
          <w:lang w:val="en-US"/>
        </w:rPr>
        <w:tab/>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Phytophthorainfestans, the disease that caused the Irish potato famine in the 1840s, was utilised in laboratory experiments by a team of scientists from the Agricultural Research Service (ARS) in the hopes that leaves from 72 distinct kinds of wild potatoes would hold up. The findings identified twelve fungicides that, when administered preventively, are efficient at controlling late blight brought on by an unique </w:t>
      </w:r>
      <w:r w:rsidR="002116A9" w:rsidRPr="00EE0B5A">
        <w:rPr>
          <w:rFonts w:ascii="Times New Roman" w:eastAsia="Times New Roman" w:hAnsi="Times New Roman" w:cs="Times New Roman"/>
          <w:color w:val="000000"/>
          <w:sz w:val="24"/>
          <w:szCs w:val="24"/>
          <w:lang w:val="en-US"/>
        </w:rPr>
        <w:t>colonial</w:t>
      </w:r>
      <w:r w:rsidRPr="00EE0B5A">
        <w:rPr>
          <w:rFonts w:ascii="Times New Roman" w:eastAsia="Times New Roman" w:hAnsi="Times New Roman" w:cs="Times New Roman"/>
          <w:color w:val="000000"/>
          <w:sz w:val="24"/>
          <w:szCs w:val="24"/>
          <w:lang w:val="en-US"/>
        </w:rPr>
        <w:t xml:space="preserve"> lineage of Phytophthorainfestans and are suitable for use in both conventional and organic systems.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To boost effective disease control, improved host resistance may be paired with timely doses of foliar fungicides. Management of disease requires timely fungicide treatments, cultural methods, and host resistance. All farmers, both large and small, including organic farmers, home gardeners, and other specialised producers, as well as governmental agencies, extension experts, and crop advisers, should embrace integrated management since blight is a disease </w:t>
      </w:r>
      <w:r w:rsidRPr="00EE0B5A">
        <w:rPr>
          <w:rFonts w:ascii="Times New Roman" w:eastAsia="Times New Roman" w:hAnsi="Times New Roman" w:cs="Times New Roman"/>
          <w:color w:val="000000"/>
          <w:sz w:val="24"/>
          <w:szCs w:val="24"/>
          <w:lang w:val="en-US"/>
        </w:rPr>
        <w:lastRenderedPageBreak/>
        <w:t>that affects the entire community. Controlling infected sources, such as diseased tubers, volunteer plants, garbage piles, neighbouring fields, and reinforcing growth after devastation by massive machinery, may help in the prevention of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A preemptive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 An EBDC-based programme of chlorothalonil, (e.g., EBDCs such as Dithane 7-fold (e.g., EBDCs) would reduce the risk of the illness in seasons where the severity of meteorological conditions will not encourage the development of the severe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This can be prevented if appropriate field surveys are made and late blight is quickly identified.</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EE0B5A">
        <w:rPr>
          <w:rFonts w:ascii="Times New Roman" w:eastAsia="Times New Roman" w:hAnsi="Times New Roman" w:cs="Times New Roman"/>
          <w:sz w:val="28"/>
          <w:szCs w:val="28"/>
          <w:lang w:val="en-US"/>
        </w:rPr>
        <w:br/>
      </w:r>
    </w:p>
    <w:p w:rsidR="003A0204" w:rsidRPr="003A0204" w:rsidRDefault="003A0204" w:rsidP="003A0204">
      <w:pPr>
        <w:numPr>
          <w:ilvl w:val="0"/>
          <w:numId w:val="1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Implementation of the Graph-Based Model</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560A0B" w:rsidRPr="00560A0B" w:rsidRDefault="00560A0B" w:rsidP="003A0204">
      <w:pPr>
        <w:spacing w:before="200" w:after="200" w:line="240" w:lineRule="auto"/>
        <w:jc w:val="both"/>
        <w:rPr>
          <w:rFonts w:ascii="Times New Roman" w:eastAsia="Times New Roman" w:hAnsi="Times New Roman" w:cs="Times New Roman"/>
          <w:sz w:val="28"/>
          <w:szCs w:val="28"/>
          <w:lang w:val="en-US"/>
        </w:rPr>
      </w:pPr>
    </w:p>
    <w:p w:rsidR="003A0204" w:rsidRPr="003A0204" w:rsidRDefault="003A0204" w:rsidP="003A0204">
      <w:pPr>
        <w:numPr>
          <w:ilvl w:val="0"/>
          <w:numId w:val="14"/>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Experimental Results and Analysis</w:t>
      </w:r>
    </w:p>
    <w:p w:rsidR="006B0F3A" w:rsidRPr="006B0F3A" w:rsidRDefault="006B0F3A" w:rsidP="006B0F3A">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6B0F3A" w:rsidRPr="006B0F3A" w:rsidRDefault="006B0F3A" w:rsidP="006B0F3A">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6B0F3A" w:rsidRDefault="003A0204" w:rsidP="006B0F3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Experiments</w:t>
      </w:r>
    </w:p>
    <w:p w:rsidR="003A0204" w:rsidRPr="006B0F3A" w:rsidRDefault="003A0204" w:rsidP="003A0204">
      <w:pPr>
        <w:spacing w:before="200" w:after="200" w:line="240" w:lineRule="auto"/>
        <w:jc w:val="both"/>
        <w:rPr>
          <w:rFonts w:ascii="Times New Roman" w:eastAsia="Times New Roman" w:hAnsi="Times New Roman" w:cs="Times New Roman"/>
          <w:sz w:val="32"/>
          <w:szCs w:val="32"/>
          <w:lang w:val="en-US"/>
        </w:rPr>
      </w:pPr>
      <w:r w:rsidRPr="006B0F3A">
        <w:rPr>
          <w:rFonts w:ascii="Times New Roman" w:eastAsia="Times New Roman" w:hAnsi="Times New Roman" w:cs="Times New Roman"/>
          <w:color w:val="000000"/>
          <w:sz w:val="24"/>
          <w:szCs w:val="24"/>
          <w:lang w:val="en-US"/>
        </w:rPr>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Pr>
          <w:rFonts w:ascii="Times New Roman" w:eastAsia="Times New Roman" w:hAnsi="Times New Roman" w:cs="Times New Roman"/>
          <w:color w:val="000000"/>
          <w:sz w:val="24"/>
          <w:szCs w:val="24"/>
          <w:lang w:val="en-US"/>
        </w:rPr>
        <w:t>outbreak was entirely different</w:t>
      </w:r>
      <w:r w:rsidRPr="006B0F3A">
        <w:rPr>
          <w:rFonts w:ascii="Times New Roman" w:eastAsia="Times New Roman" w:hAnsi="Times New Roman" w:cs="Times New Roman"/>
          <w:color w:val="000000"/>
          <w:sz w:val="24"/>
          <w:szCs w:val="24"/>
          <w:lang w:val="en-US"/>
        </w:rPr>
        <w:t xml:space="preserve"> [23]</w:t>
      </w:r>
      <w:r w:rsidR="00832932">
        <w:rPr>
          <w:rFonts w:ascii="Times New Roman" w:eastAsia="Times New Roman" w:hAnsi="Times New Roman" w:cs="Times New Roman"/>
          <w:color w:val="000000"/>
          <w:sz w:val="24"/>
          <w:szCs w:val="24"/>
          <w:lang w:val="en-US"/>
        </w:rPr>
        <w:t>.</w:t>
      </w:r>
      <w:r w:rsidRPr="006B0F3A">
        <w:rPr>
          <w:rFonts w:ascii="Times New Roman" w:eastAsia="Times New Roman" w:hAnsi="Times New Roman" w:cs="Times New Roman"/>
          <w:color w:val="000000"/>
          <w:sz w:val="24"/>
          <w:szCs w:val="24"/>
          <w:lang w:val="en-US"/>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w:t>
      </w:r>
      <w:r w:rsidRPr="006B0F3A">
        <w:rPr>
          <w:rFonts w:ascii="Times New Roman" w:eastAsia="Times New Roman" w:hAnsi="Times New Roman" w:cs="Times New Roman"/>
          <w:color w:val="000000"/>
          <w:sz w:val="24"/>
          <w:szCs w:val="24"/>
          <w:lang w:val="en-US"/>
        </w:rPr>
        <w:lastRenderedPageBreak/>
        <w:t>epidemic and subsequent yield loss.) Other growers mistakenly thought their crops in high tunnels were protected [23].</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each county, we compute the edge weight by calculating the geographical distance between each pair of counties. The resultant 59 x 59 distance matrix is fed into the model.</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00832932">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P. Infestans</w:t>
      </w:r>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3A0204" w:rsidRDefault="003A0204" w:rsidP="003A0204">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Results and Discussion</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sidRPr="00832932">
        <w:rPr>
          <w:rFonts w:ascii="Times New Roman" w:eastAsia="Times New Roman" w:hAnsi="Times New Roman" w:cs="Times New Roman"/>
          <w:noProof/>
          <w:color w:val="000000"/>
          <w:bdr w:val="none" w:sz="0" w:space="0" w:color="auto" w:frame="1"/>
          <w:lang w:val="en-US"/>
        </w:rPr>
        <w:drawing>
          <wp:anchor distT="0" distB="0" distL="114300" distR="114300" simplePos="0" relativeHeight="251659264" behindDoc="0" locked="0" layoutInCell="1" allowOverlap="1">
            <wp:simplePos x="0" y="0"/>
            <wp:positionH relativeFrom="column">
              <wp:posOffset>483870</wp:posOffset>
            </wp:positionH>
            <wp:positionV relativeFrom="paragraph">
              <wp:posOffset>0</wp:posOffset>
            </wp:positionV>
            <wp:extent cx="4537710" cy="2667000"/>
            <wp:effectExtent l="19050" t="0" r="0" b="0"/>
            <wp:wrapTopAndBottom/>
            <wp:docPr id="16" name="Picture 10" descr="InShot_20220902_051355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20902_051355235.jpg"/>
                    <pic:cNvPicPr/>
                  </pic:nvPicPr>
                  <pic:blipFill>
                    <a:blip r:embed="rId9" cstate="print">
                      <a:lum contrast="10000"/>
                    </a:blip>
                    <a:srcRect t="21192" b="20251"/>
                    <a:stretch>
                      <a:fillRect/>
                    </a:stretch>
                  </pic:blipFill>
                  <pic:spPr>
                    <a:xfrm>
                      <a:off x="0" y="0"/>
                      <a:ext cx="4537710" cy="2667000"/>
                    </a:xfrm>
                    <a:prstGeom prst="rect">
                      <a:avLst/>
                    </a:prstGeom>
                  </pic:spPr>
                </pic:pic>
              </a:graphicData>
            </a:graphic>
          </wp:anchor>
        </w:drawing>
      </w:r>
    </w:p>
    <w:p w:rsidR="00832932" w:rsidRPr="0029171A" w:rsidRDefault="00832932" w:rsidP="00832932">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The above diagram represent the heat map of the ground truth verses the predicted risk by the cilantro engine. Lighter colours shows the higher risk of disease and dark colour shows the lower risk of disease.</w:t>
      </w:r>
    </w:p>
    <w:p w:rsidR="003A0204" w:rsidRDefault="003A0204" w:rsidP="003A0204">
      <w:pPr>
        <w:spacing w:after="0" w:line="240" w:lineRule="auto"/>
        <w:jc w:val="center"/>
        <w:rPr>
          <w:rFonts w:ascii="Times New Roman" w:eastAsia="Times New Roman" w:hAnsi="Times New Roman" w:cs="Times New Roman"/>
          <w:sz w:val="24"/>
          <w:szCs w:val="24"/>
          <w:lang w:val="en-US"/>
        </w:rPr>
      </w:pPr>
    </w:p>
    <w:p w:rsidR="007F72D6" w:rsidRDefault="00832932" w:rsidP="003A0204">
      <w:pPr>
        <w:spacing w:after="0" w:line="240" w:lineRule="auto"/>
        <w:jc w:val="center"/>
        <w:rPr>
          <w:rFonts w:ascii="Times New Roman" w:eastAsia="Times New Roman" w:hAnsi="Times New Roman" w:cs="Times New Roman"/>
          <w:sz w:val="24"/>
          <w:szCs w:val="24"/>
          <w:lang w:val="en-US"/>
        </w:rPr>
      </w:pPr>
      <w:r w:rsidRPr="00832932">
        <w:rPr>
          <w:rFonts w:ascii="Times New Roman" w:eastAsia="Times New Roman" w:hAnsi="Times New Roman" w:cs="Times New Roman"/>
          <w:sz w:val="24"/>
          <w:szCs w:val="24"/>
          <w:lang w:val="en-US"/>
        </w:rPr>
        <w:drawing>
          <wp:anchor distT="0" distB="0" distL="114300" distR="114300" simplePos="0" relativeHeight="251661312" behindDoc="0" locked="0" layoutInCell="1" allowOverlap="1">
            <wp:simplePos x="0" y="0"/>
            <wp:positionH relativeFrom="column">
              <wp:posOffset>552450</wp:posOffset>
            </wp:positionH>
            <wp:positionV relativeFrom="paragraph">
              <wp:posOffset>424180</wp:posOffset>
            </wp:positionV>
            <wp:extent cx="4537710" cy="2613660"/>
            <wp:effectExtent l="19050" t="0" r="0" b="0"/>
            <wp:wrapTopAndBottom/>
            <wp:docPr id="10" name="Picture 9" descr="InShot_20220902_05132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20902_051320931.jpg"/>
                    <pic:cNvPicPr/>
                  </pic:nvPicPr>
                  <pic:blipFill>
                    <a:blip r:embed="rId10" cstate="print">
                      <a:lum contrast="10000"/>
                    </a:blip>
                    <a:srcRect t="21140" b="21378"/>
                    <a:stretch>
                      <a:fillRect/>
                    </a:stretch>
                  </pic:blipFill>
                  <pic:spPr>
                    <a:xfrm>
                      <a:off x="0" y="0"/>
                      <a:ext cx="4537710" cy="2613660"/>
                    </a:xfrm>
                    <a:prstGeom prst="rect">
                      <a:avLst/>
                    </a:prstGeom>
                  </pic:spPr>
                </pic:pic>
              </a:graphicData>
            </a:graphic>
          </wp:anchor>
        </w:drawing>
      </w:r>
    </w:p>
    <w:p w:rsidR="007F72D6" w:rsidRPr="003A0204" w:rsidRDefault="007F72D6" w:rsidP="009C5DA6">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Pr="0029171A" w:rsidRDefault="00832932" w:rsidP="00832932">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2: </w:t>
      </w:r>
      <w:r w:rsidRPr="0029171A">
        <w:rPr>
          <w:rFonts w:ascii="Times New Roman" w:hAnsi="Times New Roman" w:cs="Times New Roman"/>
          <w:i/>
          <w:color w:val="202124"/>
          <w:spacing w:val="1"/>
          <w:sz w:val="24"/>
          <w:szCs w:val="24"/>
          <w:shd w:val="clear" w:color="auto" w:fill="FFFFFF"/>
        </w:rPr>
        <w:t>In the diagram the risk is 0.5 when there is no report available, and the risk is 0 when the report is false which means no blight is detected and it is 1 when blight is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counties are grouped together for easier visualisation and analysis and as we can see there are several county's which got a positive report or where blight is detected together which means blight spread to many counties at the same time.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At the topmost graph it represents the risk which is how much is the probability of blight appearing in each county.</w:t>
      </w: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p>
    <w:p w:rsidR="007F72D6" w:rsidRDefault="007F72D6" w:rsidP="00CD01B0">
      <w:pPr>
        <w:spacing w:after="0" w:line="240" w:lineRule="auto"/>
        <w:rPr>
          <w:rFonts w:ascii="Times New Roman" w:eastAsia="Times New Roman" w:hAnsi="Times New Roman" w:cs="Times New Roman"/>
          <w:i/>
          <w:iCs/>
          <w:color w:val="000000"/>
          <w:lang w:val="en-US"/>
        </w:rPr>
      </w:pPr>
    </w:p>
    <w:p w:rsidR="007F72D6" w:rsidRPr="0029171A" w:rsidRDefault="0029171A" w:rsidP="0029171A">
      <w:pPr>
        <w:spacing w:after="0" w:line="240" w:lineRule="auto"/>
        <w:jc w:val="center"/>
        <w:rPr>
          <w:rFonts w:ascii="Times New Roman" w:eastAsia="Times New Roman" w:hAnsi="Times New Roman" w:cs="Times New Roman"/>
          <w:i/>
          <w:iCs/>
          <w:color w:val="000000"/>
          <w:lang w:val="en-US"/>
        </w:rPr>
      </w:pPr>
      <w:r w:rsidRPr="0029171A">
        <w:rPr>
          <w:rFonts w:ascii="Times New Roman" w:eastAsia="Times New Roman" w:hAnsi="Times New Roman" w:cs="Times New Roman"/>
          <w:i/>
          <w:iCs/>
          <w:color w:val="000000"/>
          <w:lang w:val="en-US"/>
        </w:rPr>
        <w:lastRenderedPageBreak/>
        <w:drawing>
          <wp:inline distT="0" distB="0" distL="0" distR="0">
            <wp:extent cx="4495800" cy="2646823"/>
            <wp:effectExtent l="19050" t="0" r="0" b="0"/>
            <wp:docPr id="8" name="Picture 6" descr="InShot_20220902_05142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20902_051422915.jpg"/>
                    <pic:cNvPicPr/>
                  </pic:nvPicPr>
                  <pic:blipFill>
                    <a:blip r:embed="rId11" cstate="print">
                      <a:lum contrast="10000"/>
                    </a:blip>
                    <a:srcRect t="20904" b="20056"/>
                    <a:stretch>
                      <a:fillRect/>
                    </a:stretch>
                  </pic:blipFill>
                  <pic:spPr>
                    <a:xfrm>
                      <a:off x="0" y="0"/>
                      <a:ext cx="4486279" cy="2641218"/>
                    </a:xfrm>
                    <a:prstGeom prst="rect">
                      <a:avLst/>
                    </a:prstGeom>
                  </pic:spPr>
                </pic:pic>
              </a:graphicData>
            </a:graphic>
          </wp:inline>
        </w:drawing>
      </w:r>
    </w:p>
    <w:p w:rsidR="0029171A" w:rsidRDefault="0029171A" w:rsidP="003A0204">
      <w:pPr>
        <w:spacing w:after="0" w:line="240" w:lineRule="auto"/>
        <w:rPr>
          <w:rFonts w:ascii="Times New Roman" w:eastAsia="Times New Roman" w:hAnsi="Times New Roman" w:cs="Times New Roman"/>
          <w:sz w:val="24"/>
          <w:szCs w:val="24"/>
          <w:lang w:val="en-US"/>
        </w:rPr>
      </w:pPr>
    </w:p>
    <w:p w:rsidR="0029171A" w:rsidRDefault="0029171A" w:rsidP="003A0204">
      <w:pPr>
        <w:spacing w:after="0" w:line="240" w:lineRule="auto"/>
        <w:rPr>
          <w:rFonts w:ascii="Times New Roman" w:eastAsia="Times New Roman" w:hAnsi="Times New Roman" w:cs="Times New Roman"/>
          <w:sz w:val="24"/>
          <w:szCs w:val="24"/>
          <w:lang w:val="en-US"/>
        </w:rPr>
      </w:pPr>
    </w:p>
    <w:p w:rsidR="0029171A" w:rsidRPr="0029171A"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3: </w:t>
      </w:r>
      <w:r w:rsidRPr="0029171A">
        <w:rPr>
          <w:rFonts w:ascii="Times New Roman" w:hAnsi="Times New Roman" w:cs="Times New Roman"/>
          <w:i/>
          <w:color w:val="202124"/>
          <w:spacing w:val="1"/>
          <w:sz w:val="24"/>
          <w:szCs w:val="24"/>
          <w:shd w:val="clear" w:color="auto" w:fill="FFFFFF"/>
        </w:rPr>
        <w:t>This diagram is the combination of both the above graphs and that is the actual output that the engine will give. only where the ground truth is 0.5 which is where the report is not available the cilantro engine will step in and provide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Here “risk” is the probability of blight occurring in that position at a certain date as described in the above formulas.</w:t>
      </w:r>
    </w:p>
    <w:p w:rsidR="0029171A" w:rsidRPr="0029171A" w:rsidRDefault="0029171A" w:rsidP="003A0204">
      <w:pPr>
        <w:spacing w:after="0" w:line="240" w:lineRule="auto"/>
        <w:rPr>
          <w:rFonts w:ascii="Times New Roman" w:eastAsia="Times New Roman" w:hAnsi="Times New Roman" w:cs="Times New Roman"/>
          <w:i/>
          <w:lang w:val="en-US"/>
        </w:rPr>
      </w:pPr>
      <w:r>
        <w:rPr>
          <w:rFonts w:ascii="Times New Roman" w:eastAsia="Times New Roman" w:hAnsi="Times New Roman" w:cs="Times New Roman"/>
          <w:i/>
          <w:noProof/>
          <w:lang w:val="en-US"/>
        </w:rPr>
        <w:drawing>
          <wp:anchor distT="0" distB="0" distL="114300" distR="114300" simplePos="0" relativeHeight="251663360" behindDoc="0" locked="0" layoutInCell="1" allowOverlap="1">
            <wp:simplePos x="0" y="0"/>
            <wp:positionH relativeFrom="column">
              <wp:posOffset>615315</wp:posOffset>
            </wp:positionH>
            <wp:positionV relativeFrom="paragraph">
              <wp:posOffset>169545</wp:posOffset>
            </wp:positionV>
            <wp:extent cx="4512945" cy="2849880"/>
            <wp:effectExtent l="19050" t="0" r="1905" b="0"/>
            <wp:wrapTopAndBottom/>
            <wp:docPr id="17" name="Picture 8" descr="InShot_20220902_051459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20902_051459402.jpg"/>
                    <pic:cNvPicPr/>
                  </pic:nvPicPr>
                  <pic:blipFill>
                    <a:blip r:embed="rId12" cstate="print">
                      <a:lum contrast="10000"/>
                    </a:blip>
                    <a:srcRect t="19946" b="16981"/>
                    <a:stretch>
                      <a:fillRect/>
                    </a:stretch>
                  </pic:blipFill>
                  <pic:spPr>
                    <a:xfrm>
                      <a:off x="0" y="0"/>
                      <a:ext cx="4512945" cy="2849880"/>
                    </a:xfrm>
                    <a:prstGeom prst="rect">
                      <a:avLst/>
                    </a:prstGeom>
                  </pic:spPr>
                </pic:pic>
              </a:graphicData>
            </a:graphic>
          </wp:anchor>
        </w:drawing>
      </w:r>
    </w:p>
    <w:p w:rsidR="0029171A" w:rsidRDefault="0029171A" w:rsidP="003A0204">
      <w:pPr>
        <w:spacing w:after="0" w:line="240" w:lineRule="auto"/>
        <w:rPr>
          <w:rFonts w:ascii="Times New Roman" w:eastAsia="Times New Roman" w:hAnsi="Times New Roman" w:cs="Times New Roman"/>
          <w:sz w:val="24"/>
          <w:szCs w:val="24"/>
          <w:lang w:val="en-US"/>
        </w:rPr>
      </w:pPr>
    </w:p>
    <w:p w:rsidR="0029171A" w:rsidRPr="0029171A" w:rsidRDefault="0029171A" w:rsidP="003A0204">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Figure 4:</w:t>
      </w:r>
      <w:r w:rsidRPr="0029171A">
        <w:rPr>
          <w:rFonts w:ascii="Times New Roman" w:hAnsi="Times New Roman" w:cs="Times New Roman"/>
          <w:i/>
          <w:color w:val="202124"/>
          <w:spacing w:val="1"/>
          <w:sz w:val="24"/>
          <w:szCs w:val="24"/>
          <w:shd w:val="clear" w:color="auto" w:fill="FFFFFF"/>
        </w:rPr>
        <w:t xml:space="preserve"> Here we look at the risk value that the machine predicts after the blight has been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have any information about that area we label the risk value as a superimposition of the two </w:t>
      </w:r>
      <w:r w:rsidRPr="0029171A">
        <w:rPr>
          <w:rFonts w:ascii="Times New Roman" w:hAnsi="Times New Roman" w:cs="Times New Roman"/>
          <w:i/>
          <w:color w:val="202124"/>
          <w:spacing w:val="1"/>
          <w:sz w:val="24"/>
          <w:szCs w:val="24"/>
          <w:shd w:val="clear" w:color="auto" w:fill="FFFFFF"/>
        </w:rPr>
        <w:lastRenderedPageBreak/>
        <w:t>different risk values namely the risk value becomes an average of the two which is 0 plus 1 divided by 2 which gives us 0.5.</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In an actual scenario only when the ground truth is 0.5 will cilantro engine will step in and provide a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cilantro engine will work or will cease operation once a lab provides a definitive report.</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Taking example of Niagara County, the risk initially dips in the first week and then increase and only then there is a detectable blight outbreak as observed and the risk value is reducing slightly after blight is actually detected.</w:t>
      </w:r>
    </w:p>
    <w:p w:rsidR="0029171A" w:rsidRDefault="0029171A" w:rsidP="003A0204">
      <w:pPr>
        <w:spacing w:after="0" w:line="240" w:lineRule="auto"/>
        <w:rPr>
          <w:rFonts w:ascii="Times New Roman" w:eastAsia="Times New Roman" w:hAnsi="Times New Roman" w:cs="Times New Roman"/>
          <w:sz w:val="24"/>
          <w:szCs w:val="24"/>
          <w:lang w:val="en-US"/>
        </w:rPr>
      </w:pPr>
    </w:p>
    <w:p w:rsidR="0029171A" w:rsidRPr="003A0204" w:rsidRDefault="0029171A" w:rsidP="003A0204">
      <w:pPr>
        <w:spacing w:after="0" w:line="240" w:lineRule="auto"/>
        <w:rPr>
          <w:rFonts w:ascii="Times New Roman" w:eastAsia="Times New Roman" w:hAnsi="Times New Roman" w:cs="Times New Roman"/>
          <w:sz w:val="24"/>
          <w:szCs w:val="24"/>
          <w:lang w:val="en-US"/>
        </w:rPr>
      </w:pPr>
    </w:p>
    <w:p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 and positive cases in respective counties indicate the correctness of the model. To simplify the calculation, the decay function of f(x) = 0.6667x is chosen as the decay value, while the vectors and atmospheric conditions are treated as independent random variables. However, further testing using more accurate empirical constants must be tested to concretely validate the accuracy of this model.</w:t>
      </w: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3A0204" w:rsidRDefault="003A0204" w:rsidP="003A0204">
      <w:pPr>
        <w:numPr>
          <w:ilvl w:val="0"/>
          <w:numId w:val="19"/>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Conclusion</w:t>
      </w:r>
    </w:p>
    <w:p w:rsidR="003A0204" w:rsidRPr="006E2F8F"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Cilantro is scalable and possesses a significant advantage over other commercial software in the domain of agricultural pathology, due to its ability to take into account user reports and atmospheric 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p>
    <w:p w:rsidR="003A0204" w:rsidRDefault="003A0204" w:rsidP="003A0204">
      <w:pPr>
        <w:spacing w:after="0" w:line="240" w:lineRule="auto"/>
        <w:jc w:val="both"/>
        <w:rPr>
          <w:rFonts w:ascii="Times New Roman" w:eastAsia="Times New Roman" w:hAnsi="Times New Roman" w:cs="Times New Roman"/>
          <w:color w:val="000000"/>
          <w:lang w:val="en-US"/>
        </w:rPr>
      </w:pP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p>
    <w:p w:rsidR="003A0204" w:rsidRPr="003A0204" w:rsidRDefault="003A0204" w:rsidP="003A0204">
      <w:pPr>
        <w:numPr>
          <w:ilvl w:val="0"/>
          <w:numId w:val="20"/>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Baker, K.; Lake, T.; Benston, S.; Trenary, R.; Wharton, P.; Duynslager, L.; Kirk, W. Improved weather-based late blight risk management: Comparing models with a ten year forecast archive. J. Agric. Sci. 2015, 153, 245–256.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Garcia, B.I.L.; Sentelhas, P.C.; Tapia, L.R.; Sparovek, G. Climatic risk for potato late blight in the Andes region of Venezuela. Sci. Agric. 2008, 65, 32–39.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Grünwald, N.J.; Montes, G.R.; Saldaña, H.L.; Covarrubias, O.R.; Fry, W.E. Potato late blight management in the Toluca Valley: Field validation of SimCast modified for cultivars with high field resistance. Plant Dis. 2002, 86, 1163–1168.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Hijmans, R.J.; Forbes, G.; Walker, T. Estimating the global severity of potato late blight with GIS-linked disease forecast models. Plant Pathol. 2000, 49, 697–705.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Iglesias, I.; Escuredo, O.; Seijo, C.; Méndez, J. Phytophthorainfestans prediction for a potato crop. Am. J. Potato Res. 2010, 87, 32–40.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[CrossRef]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Kaukoranta, T. Impact of global warming on potato late blight: Risk, yield loss and control. Agric. Food Sci. 1996, 5, 311–327.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Apel, H.; Paudyal, M.; Richter, O. Evaluation of treatment strategies of the late blight Phytophthorainfestans in Nepal by population dynamics modeling. Environ. Model. Softw. 2003, 18, 355–364.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Aylor, D.E.; Fry, W.E.; Mayton, H.; Andrade-Piedra, J.L. Quantifying the rate of release and escape of Phytophthorainfestans sporangia from a potato canopy. Phytopathology 2001, 91, 1189–1196.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Fall, M.; Van der Heyden, H.; Brodeur, L.; Leclerc, Y.; Moreau, G.; Carisse, O. Spatiotemporal variation in airborne sporangia of Phytophthorainfestans: Characterization and initiatives towards improving potato late blight risk estimation. Plant Pathol. 2015, 64, 178–190.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Henshall, W.; Shtienberg, D.; Beresford, R. A new potato late blight disease prediction model and its comparison with two previous models. N. Z. Plant Prot. 2006, 59, 150–154.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Michaelides, S. A simulation model of the fungus Phytophthorainfestans (Mont) De Bary. Ecol. Model. 1985, 28, 121–137.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Raymundo, R.; Andrade-Piedra, J.; Juárez, H.; Forbes, G.; Hijmans, R.J. Towards an integrated and universal cropdisease model for potato late blight. In Late Blight: Managing the Global Threat, Proceedings of Global Initiative on Late Blight (GILB) Conference, Hamburg, Germany, 11–13 July 2002; Lizárraga,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A.C.S.; Frost, K.E.; Rouse, D.I.; Gevens, A.J. Effect of temperature on growth and sporulation of US-22, US-23, and US-24 clonal lineages of Phytophthorainfestans and implications for late blight epidemiology. Phytopathology 2015, 105, 449–459.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Shtienberg, D.; Doster, M.; Pelletier, J.; Fry, W. Use of simulation models to develop a low-risk strategy to suppress early and late blight in potato foliage. Phytopathology 1989, 79, 590–595.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Holtslag, A.; Moene, A.; Van Der Werf, W. Regional spore dispersal as a factor in disease risk warnings for potato late blight: A proof of concept. Agric. For. Meteorol. 2009, 149, 419–430.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Rossing, W.; Van Der Werf, W. Parameterization and evaluation of a spatiotemporal model of the potato late blight pathosystem. Phytopathology 2009, 99, 290–300.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Small, I.M.; Joseph, L.; Fry, W.E. Evaluation of the BlightPro decision support system for management of potato late blight using computer simulation and field validation. Phytopathology 2015, 105, 1545–1554.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Van Oijen, M. Selection and use of a mathematical model to evaluate components of resistance to Phytophthorainfestans in potato. Neth. J. Plant Pathol. 1992, 98, 192–202.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Narouei-Khandan, Hossein A., et al. "BLIGHTSIM: A new potato late blight model simulating the response of Phytophthorainfestans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Energy Convers. Manag.</w:t>
      </w:r>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Blaustein, S. C. Walls, B. A. Bancroft, J. J. Lawler, C. L. Searle, and S. S. Gervasi,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Kurane, “The effect of global warming on infectious diseases,” </w:t>
      </w:r>
      <w:r w:rsidRPr="006E2F8F">
        <w:rPr>
          <w:rFonts w:ascii="Times New Roman" w:eastAsia="Times New Roman" w:hAnsi="Times New Roman" w:cs="Times New Roman"/>
          <w:i/>
          <w:iCs/>
          <w:color w:val="000000"/>
          <w:sz w:val="24"/>
          <w:szCs w:val="24"/>
          <w:lang w:val="en-US"/>
        </w:rPr>
        <w:t>Osong Public Health Res. Perspect.</w:t>
      </w:r>
      <w:r w:rsidRPr="006E2F8F">
        <w:rPr>
          <w:rFonts w:ascii="Times New Roman" w:eastAsia="Times New Roman" w:hAnsi="Times New Roman" w:cs="Times New Roman"/>
          <w:color w:val="000000"/>
          <w:sz w:val="24"/>
          <w:szCs w:val="24"/>
          <w:lang w:val="en-US"/>
        </w:rPr>
        <w:t xml:space="preserve">, vol. 1, no. 1, pp. 4–9, 2010. DOI :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Matzrafi, “Climate change exacerbates pest damage through reduced pesticide efficacy,” </w:t>
      </w:r>
      <w:r w:rsidRPr="006E2F8F">
        <w:rPr>
          <w:rFonts w:ascii="Times New Roman" w:eastAsia="Times New Roman" w:hAnsi="Times New Roman" w:cs="Times New Roman"/>
          <w:i/>
          <w:iCs/>
          <w:color w:val="000000"/>
          <w:sz w:val="24"/>
          <w:szCs w:val="24"/>
          <w:lang w:val="en-US"/>
        </w:rPr>
        <w:t>Pest Manag.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Alam, “Late Blight of potato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 name: azmeagri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Mutuku, M. J. Joseph, N. M. Wabomba, and K. A. Mwangi, “Efficacy of </w:t>
      </w:r>
      <w:r w:rsidRPr="006E2F8F">
        <w:rPr>
          <w:rFonts w:ascii="Times New Roman" w:eastAsia="Times New Roman" w:hAnsi="Times New Roman" w:cs="Times New Roman"/>
          <w:i/>
          <w:iCs/>
          <w:color w:val="000000"/>
          <w:sz w:val="24"/>
          <w:szCs w:val="24"/>
          <w:lang w:val="en-US"/>
        </w:rPr>
        <w:t>Trichoderma asperellum</w:t>
      </w:r>
      <w:r w:rsidRPr="006E2F8F">
        <w:rPr>
          <w:rFonts w:ascii="Times New Roman" w:eastAsia="Times New Roman" w:hAnsi="Times New Roman" w:cs="Times New Roman"/>
          <w:color w:val="000000"/>
          <w:sz w:val="24"/>
          <w:szCs w:val="24"/>
          <w:lang w:val="en-US"/>
        </w:rPr>
        <w:t xml:space="preserve"> seed treatment and Ridomil®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Ristaino, “Tracking historic migrations of the Irish potato famine pathogen,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A762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5024A0"/>
    <w:multiLevelType w:val="multilevel"/>
    <w:tmpl w:val="98C8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A0204"/>
    <w:rsid w:val="0002686C"/>
    <w:rsid w:val="000327BE"/>
    <w:rsid w:val="00037741"/>
    <w:rsid w:val="00096767"/>
    <w:rsid w:val="000F5127"/>
    <w:rsid w:val="00111777"/>
    <w:rsid w:val="002116A9"/>
    <w:rsid w:val="0029171A"/>
    <w:rsid w:val="002C03B2"/>
    <w:rsid w:val="003A0204"/>
    <w:rsid w:val="003F13C7"/>
    <w:rsid w:val="00414D4B"/>
    <w:rsid w:val="00433629"/>
    <w:rsid w:val="00451B2D"/>
    <w:rsid w:val="004539B3"/>
    <w:rsid w:val="004F1C5B"/>
    <w:rsid w:val="00512927"/>
    <w:rsid w:val="00560A0B"/>
    <w:rsid w:val="00632584"/>
    <w:rsid w:val="006A22E2"/>
    <w:rsid w:val="006B0F3A"/>
    <w:rsid w:val="006C3FF4"/>
    <w:rsid w:val="006E2F8F"/>
    <w:rsid w:val="00743F4B"/>
    <w:rsid w:val="007A338E"/>
    <w:rsid w:val="007B1E6B"/>
    <w:rsid w:val="007F72D6"/>
    <w:rsid w:val="00832932"/>
    <w:rsid w:val="00866187"/>
    <w:rsid w:val="008A5687"/>
    <w:rsid w:val="008B7169"/>
    <w:rsid w:val="00967863"/>
    <w:rsid w:val="00974DD6"/>
    <w:rsid w:val="00991681"/>
    <w:rsid w:val="00996101"/>
    <w:rsid w:val="009B18D6"/>
    <w:rsid w:val="009C5DA6"/>
    <w:rsid w:val="00A453E4"/>
    <w:rsid w:val="00A62D62"/>
    <w:rsid w:val="00A91107"/>
    <w:rsid w:val="00B42FE3"/>
    <w:rsid w:val="00C85ED2"/>
    <w:rsid w:val="00C9389E"/>
    <w:rsid w:val="00CD010B"/>
    <w:rsid w:val="00CD01B0"/>
    <w:rsid w:val="00D25B2D"/>
    <w:rsid w:val="00DB6828"/>
    <w:rsid w:val="00DD435B"/>
    <w:rsid w:val="00DD5980"/>
    <w:rsid w:val="00E50D6D"/>
    <w:rsid w:val="00E7121A"/>
    <w:rsid w:val="00ED4F17"/>
    <w:rsid w:val="00EE0B5A"/>
    <w:rsid w:val="00F05A5A"/>
    <w:rsid w:val="00F11880"/>
    <w:rsid w:val="00F16604"/>
    <w:rsid w:val="00F5118B"/>
    <w:rsid w:val="00F814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r="http://schemas.openxmlformats.org/officeDocument/2006/relationships" xmlns:w="http://schemas.openxmlformats.org/wordprocessingml/2006/main">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BD193-B29F-4650-97AE-A3BD65366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18</Pages>
  <Words>6321</Words>
  <Characters>36035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Rubi Bhowmick</cp:lastModifiedBy>
  <cp:revision>3</cp:revision>
  <dcterms:created xsi:type="dcterms:W3CDTF">2022-09-02T17:19:00Z</dcterms:created>
  <dcterms:modified xsi:type="dcterms:W3CDTF">2022-09-02T17:48:00Z</dcterms:modified>
</cp:coreProperties>
</file>