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94C2" w14:textId="04859591" w:rsidR="00A22EB3" w:rsidRDefault="00885056">
      <w:pPr>
        <w:rPr>
          <w:rFonts w:ascii="Times New Roman" w:hAnsi="Times New Roman" w:cs="Times New Roman"/>
          <w:b/>
          <w:bCs/>
          <w:sz w:val="36"/>
          <w:szCs w:val="36"/>
        </w:rPr>
      </w:pPr>
      <w:r w:rsidRPr="00885056">
        <w:rPr>
          <w:rFonts w:ascii="Times New Roman" w:hAnsi="Times New Roman" w:cs="Times New Roman"/>
          <w:b/>
          <w:bCs/>
          <w:sz w:val="36"/>
          <w:szCs w:val="36"/>
        </w:rPr>
        <w:t>Learnings for lifetime:</w:t>
      </w:r>
    </w:p>
    <w:p w14:paraId="6B35CC8B" w14:textId="2218AC88" w:rsidR="00885056" w:rsidRPr="00885056" w:rsidRDefault="00885056">
      <w:pPr>
        <w:rPr>
          <w:rFonts w:ascii="Times New Roman" w:hAnsi="Times New Roman" w:cs="Times New Roman"/>
          <w:b/>
          <w:bCs/>
          <w:sz w:val="36"/>
          <w:szCs w:val="36"/>
        </w:rPr>
      </w:pPr>
      <w:r>
        <w:rPr>
          <w:rFonts w:ascii="Times New Roman" w:hAnsi="Times New Roman" w:cs="Times New Roman"/>
          <w:b/>
          <w:bCs/>
          <w:sz w:val="36"/>
          <w:szCs w:val="36"/>
        </w:rPr>
        <w:t>1)Port publishing activity</w:t>
      </w:r>
    </w:p>
    <w:p w14:paraId="00813535" w14:textId="69F91DE6" w:rsidR="00885056" w:rsidRPr="00885056" w:rsidRDefault="00885056" w:rsidP="00885056">
      <w:pPr>
        <w:rPr>
          <w:rFonts w:ascii="Times New Roman" w:hAnsi="Times New Roman" w:cs="Times New Roman"/>
          <w:sz w:val="28"/>
          <w:szCs w:val="28"/>
        </w:rPr>
      </w:pPr>
      <w:r w:rsidRPr="00885056">
        <w:rPr>
          <w:rFonts w:ascii="Times New Roman" w:hAnsi="Times New Roman" w:cs="Times New Roman"/>
          <w:sz w:val="28"/>
          <w:szCs w:val="28"/>
        </w:rPr>
        <w:t xml:space="preserve">So basically, covered publishing port mechanism, I must say it’s just intricately beautiful though it might be very basic it really showed me how powerful docker is even at basic levels, so according to what I understood of it, since containers run in isolated namespaces the ports they use are inaccessible to users outside of it so we publish the port sort of exposing it to outside world by </w:t>
      </w:r>
      <w:r w:rsidRPr="00885056">
        <w:rPr>
          <w:rFonts w:ascii="Times New Roman" w:hAnsi="Times New Roman" w:cs="Times New Roman"/>
          <w:b/>
          <w:bCs/>
          <w:sz w:val="28"/>
          <w:szCs w:val="28"/>
        </w:rPr>
        <w:t>publishing a port</w:t>
      </w:r>
      <w:r w:rsidRPr="00885056">
        <w:rPr>
          <w:rFonts w:ascii="Times New Roman" w:hAnsi="Times New Roman" w:cs="Times New Roman"/>
          <w:sz w:val="28"/>
          <w:szCs w:val="28"/>
        </w:rPr>
        <w:t xml:space="preserve"> which is Docker’s way of intentionally breaking that isolation in a controlled manner: Docker makes the </w:t>
      </w:r>
      <w:r w:rsidRPr="00885056">
        <w:rPr>
          <w:rFonts w:ascii="Times New Roman" w:hAnsi="Times New Roman" w:cs="Times New Roman"/>
          <w:b/>
          <w:bCs/>
          <w:sz w:val="28"/>
          <w:szCs w:val="28"/>
        </w:rPr>
        <w:t>host machine listen on a chosen port</w:t>
      </w:r>
      <w:r w:rsidRPr="00885056">
        <w:rPr>
          <w:rFonts w:ascii="Times New Roman" w:hAnsi="Times New Roman" w:cs="Times New Roman"/>
          <w:sz w:val="28"/>
          <w:szCs w:val="28"/>
        </w:rPr>
        <w:t xml:space="preserve"> and then </w:t>
      </w:r>
      <w:r w:rsidRPr="00885056">
        <w:rPr>
          <w:rFonts w:ascii="Times New Roman" w:hAnsi="Times New Roman" w:cs="Times New Roman"/>
          <w:b/>
          <w:bCs/>
          <w:sz w:val="28"/>
          <w:szCs w:val="28"/>
        </w:rPr>
        <w:t>forwards all traffic arriving on that host port to the container’s internal port</w:t>
      </w:r>
      <w:r w:rsidRPr="00885056">
        <w:rPr>
          <w:rFonts w:ascii="Times New Roman" w:hAnsi="Times New Roman" w:cs="Times New Roman"/>
          <w:sz w:val="28"/>
          <w:szCs w:val="28"/>
        </w:rPr>
        <w:t>.</w:t>
      </w:r>
    </w:p>
    <w:p w14:paraId="77E2F397" w14:textId="77777777" w:rsidR="00885056" w:rsidRPr="00885056" w:rsidRDefault="00885056" w:rsidP="00885056">
      <w:pPr>
        <w:rPr>
          <w:rFonts w:ascii="Times New Roman" w:hAnsi="Times New Roman" w:cs="Times New Roman"/>
          <w:sz w:val="28"/>
          <w:szCs w:val="28"/>
        </w:rPr>
      </w:pPr>
      <w:r w:rsidRPr="00885056">
        <w:rPr>
          <w:rFonts w:ascii="Times New Roman" w:hAnsi="Times New Roman" w:cs="Times New Roman"/>
          <w:sz w:val="28"/>
          <w:szCs w:val="28"/>
        </w:rPr>
        <w:t>In other words, the container still thinks it is listening privately, but Docker transparently acts as a bridge between the external world and the container, exposing only what we explicitly allow.</w:t>
      </w:r>
    </w:p>
    <w:p w14:paraId="706A1BE5" w14:textId="106E21D8" w:rsidR="00885056" w:rsidRDefault="00885056">
      <w:r w:rsidRPr="00885056">
        <w:rPr>
          <w:noProof/>
        </w:rPr>
        <w:drawing>
          <wp:anchor distT="0" distB="0" distL="114300" distR="114300" simplePos="0" relativeHeight="251658240" behindDoc="0" locked="0" layoutInCell="1" allowOverlap="1" wp14:anchorId="6C15044D" wp14:editId="18E8738A">
            <wp:simplePos x="0" y="0"/>
            <wp:positionH relativeFrom="column">
              <wp:posOffset>205740</wp:posOffset>
            </wp:positionH>
            <wp:positionV relativeFrom="paragraph">
              <wp:posOffset>188595</wp:posOffset>
            </wp:positionV>
            <wp:extent cx="5120640" cy="4317881"/>
            <wp:effectExtent l="0" t="0" r="3810" b="6985"/>
            <wp:wrapSquare wrapText="bothSides"/>
            <wp:docPr id="126618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5735" name=""/>
                    <pic:cNvPicPr/>
                  </pic:nvPicPr>
                  <pic:blipFill>
                    <a:blip r:embed="rId4">
                      <a:extLst>
                        <a:ext uri="{28A0092B-C50C-407E-A947-70E740481C1C}">
                          <a14:useLocalDpi xmlns:a14="http://schemas.microsoft.com/office/drawing/2010/main" val="0"/>
                        </a:ext>
                      </a:extLst>
                    </a:blip>
                    <a:stretch>
                      <a:fillRect/>
                    </a:stretch>
                  </pic:blipFill>
                  <pic:spPr>
                    <a:xfrm>
                      <a:off x="0" y="0"/>
                      <a:ext cx="5120640" cy="4317881"/>
                    </a:xfrm>
                    <a:prstGeom prst="rect">
                      <a:avLst/>
                    </a:prstGeom>
                  </pic:spPr>
                </pic:pic>
              </a:graphicData>
            </a:graphic>
          </wp:anchor>
        </w:drawing>
      </w:r>
    </w:p>
    <w:p w14:paraId="598251BF" w14:textId="23AE1022" w:rsidR="00885056" w:rsidRDefault="00885056">
      <w:r w:rsidRPr="00885056">
        <w:rPr>
          <w:noProof/>
        </w:rPr>
        <w:lastRenderedPageBreak/>
        <w:drawing>
          <wp:inline distT="0" distB="0" distL="0" distR="0" wp14:anchorId="67ADBD2B" wp14:editId="6F5F4123">
            <wp:extent cx="5731510" cy="3410585"/>
            <wp:effectExtent l="0" t="0" r="2540" b="0"/>
            <wp:docPr id="60413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8865" name=""/>
                    <pic:cNvPicPr/>
                  </pic:nvPicPr>
                  <pic:blipFill>
                    <a:blip r:embed="rId5"/>
                    <a:stretch>
                      <a:fillRect/>
                    </a:stretch>
                  </pic:blipFill>
                  <pic:spPr>
                    <a:xfrm>
                      <a:off x="0" y="0"/>
                      <a:ext cx="5731510" cy="3410585"/>
                    </a:xfrm>
                    <a:prstGeom prst="rect">
                      <a:avLst/>
                    </a:prstGeom>
                  </pic:spPr>
                </pic:pic>
              </a:graphicData>
            </a:graphic>
          </wp:inline>
        </w:drawing>
      </w:r>
    </w:p>
    <w:p w14:paraId="6497C8E2" w14:textId="1AA0F6A7" w:rsidR="00885056" w:rsidRDefault="00885056">
      <w:r w:rsidRPr="00885056">
        <w:rPr>
          <w:noProof/>
        </w:rPr>
        <w:drawing>
          <wp:inline distT="0" distB="0" distL="0" distR="0" wp14:anchorId="2C2327BB" wp14:editId="139347C3">
            <wp:extent cx="6271260" cy="2084705"/>
            <wp:effectExtent l="0" t="0" r="0" b="0"/>
            <wp:docPr id="156956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5316" name=""/>
                    <pic:cNvPicPr/>
                  </pic:nvPicPr>
                  <pic:blipFill>
                    <a:blip r:embed="rId6"/>
                    <a:stretch>
                      <a:fillRect/>
                    </a:stretch>
                  </pic:blipFill>
                  <pic:spPr>
                    <a:xfrm>
                      <a:off x="0" y="0"/>
                      <a:ext cx="6287441" cy="2090084"/>
                    </a:xfrm>
                    <a:prstGeom prst="rect">
                      <a:avLst/>
                    </a:prstGeom>
                  </pic:spPr>
                </pic:pic>
              </a:graphicData>
            </a:graphic>
          </wp:inline>
        </w:drawing>
      </w:r>
    </w:p>
    <w:p w14:paraId="0A616467" w14:textId="77777777" w:rsidR="00F575AC" w:rsidRDefault="00F575AC">
      <w:pPr>
        <w:rPr>
          <w:rFonts w:ascii="Times New Roman" w:hAnsi="Times New Roman" w:cs="Times New Roman"/>
          <w:b/>
          <w:bCs/>
          <w:sz w:val="32"/>
          <w:szCs w:val="32"/>
        </w:rPr>
      </w:pPr>
      <w:r w:rsidRPr="00F575AC">
        <w:rPr>
          <w:rFonts w:ascii="Times New Roman" w:hAnsi="Times New Roman" w:cs="Times New Roman"/>
          <w:b/>
          <w:bCs/>
          <w:sz w:val="32"/>
          <w:szCs w:val="32"/>
        </w:rPr>
        <w:t>2)Some more interesting stuff ahead: started to work more on port publishing and MySQL container initialization.</w:t>
      </w:r>
    </w:p>
    <w:p w14:paraId="35B2AF9F" w14:textId="1214AF86" w:rsidR="00F575AC" w:rsidRDefault="00F575AC">
      <w:pPr>
        <w:rPr>
          <w:rFonts w:ascii="Times New Roman" w:hAnsi="Times New Roman" w:cs="Times New Roman"/>
          <w:sz w:val="28"/>
          <w:szCs w:val="28"/>
        </w:rPr>
      </w:pPr>
      <w:r>
        <w:rPr>
          <w:rFonts w:ascii="Times New Roman" w:hAnsi="Times New Roman" w:cs="Times New Roman"/>
          <w:sz w:val="32"/>
          <w:szCs w:val="32"/>
        </w:rPr>
        <w:t>S</w:t>
      </w:r>
      <w:r w:rsidRPr="00F575AC">
        <w:rPr>
          <w:rFonts w:ascii="Times New Roman" w:hAnsi="Times New Roman" w:cs="Times New Roman"/>
          <w:sz w:val="28"/>
          <w:szCs w:val="28"/>
        </w:rPr>
        <w:t xml:space="preserve">tarted exploring Docker port publishing and MySQL container initialization in more depth. By running a MySQL container in detached mode and setting the MYSQL_ROOT_PASSWORD environment variable, I understood how Docker images use environment variables during initialization to configure services automatically. I also learned that publishing a port (-p 3307:3306) does not affect how services work </w:t>
      </w:r>
      <w:r w:rsidRPr="00F575AC">
        <w:rPr>
          <w:rFonts w:ascii="Times New Roman" w:hAnsi="Times New Roman" w:cs="Times New Roman"/>
          <w:i/>
          <w:iCs/>
          <w:sz w:val="28"/>
          <w:szCs w:val="28"/>
        </w:rPr>
        <w:t>inside</w:t>
      </w:r>
      <w:r w:rsidRPr="00F575AC">
        <w:rPr>
          <w:rFonts w:ascii="Times New Roman" w:hAnsi="Times New Roman" w:cs="Times New Roman"/>
          <w:sz w:val="28"/>
          <w:szCs w:val="28"/>
        </w:rPr>
        <w:t xml:space="preserve"> the container, but instead allows the host machine to access the MySQL server running in the container. Using docker exec, I was able to run the MySQL client inside the container without relying on port publishing, which clarified the difference between internal container access and external host access. Overall, this showed how Docker maintains</w:t>
      </w:r>
      <w:r w:rsidRPr="00F575AC">
        <w:rPr>
          <w:sz w:val="28"/>
          <w:szCs w:val="28"/>
        </w:rPr>
        <w:t xml:space="preserve"> isolation </w:t>
      </w:r>
      <w:r w:rsidRPr="00F575AC">
        <w:rPr>
          <w:rFonts w:ascii="Times New Roman" w:hAnsi="Times New Roman" w:cs="Times New Roman"/>
          <w:sz w:val="28"/>
          <w:szCs w:val="28"/>
        </w:rPr>
        <w:t>by default while still allowing controlled exposure of services when needed.</w:t>
      </w:r>
    </w:p>
    <w:p w14:paraId="5F3AFB40" w14:textId="1BC9CE69" w:rsidR="00F575AC" w:rsidRDefault="00F575AC">
      <w:pPr>
        <w:rPr>
          <w:rFonts w:ascii="Times New Roman" w:hAnsi="Times New Roman" w:cs="Times New Roman"/>
          <w:b/>
          <w:bCs/>
          <w:sz w:val="32"/>
          <w:szCs w:val="32"/>
        </w:rPr>
      </w:pPr>
      <w:r w:rsidRPr="00F575AC">
        <w:rPr>
          <w:rFonts w:ascii="Times New Roman" w:hAnsi="Times New Roman" w:cs="Times New Roman"/>
          <w:b/>
          <w:bCs/>
          <w:sz w:val="32"/>
          <w:szCs w:val="32"/>
        </w:rPr>
        <w:lastRenderedPageBreak/>
        <w:drawing>
          <wp:inline distT="0" distB="0" distL="0" distR="0" wp14:anchorId="28005FFF" wp14:editId="566B2C45">
            <wp:extent cx="5731510" cy="4961255"/>
            <wp:effectExtent l="0" t="0" r="2540" b="0"/>
            <wp:docPr id="185175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5390" name=""/>
                    <pic:cNvPicPr/>
                  </pic:nvPicPr>
                  <pic:blipFill>
                    <a:blip r:embed="rId7"/>
                    <a:stretch>
                      <a:fillRect/>
                    </a:stretch>
                  </pic:blipFill>
                  <pic:spPr>
                    <a:xfrm>
                      <a:off x="0" y="0"/>
                      <a:ext cx="5731510" cy="4961255"/>
                    </a:xfrm>
                    <a:prstGeom prst="rect">
                      <a:avLst/>
                    </a:prstGeom>
                  </pic:spPr>
                </pic:pic>
              </a:graphicData>
            </a:graphic>
          </wp:inline>
        </w:drawing>
      </w:r>
    </w:p>
    <w:p w14:paraId="33857920" w14:textId="507D8310" w:rsidR="00F575AC" w:rsidRDefault="00F575A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A19D6F3" wp14:editId="7C39EF4B">
            <wp:extent cx="5731510" cy="2225040"/>
            <wp:effectExtent l="0" t="0" r="2540" b="3810"/>
            <wp:docPr id="94654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3922" name="Picture 946543922"/>
                    <pic:cNvPicPr/>
                  </pic:nvPicPr>
                  <pic:blipFill>
                    <a:blip r:embed="rId8">
                      <a:extLst>
                        <a:ext uri="{28A0092B-C50C-407E-A947-70E740481C1C}">
                          <a14:useLocalDpi xmlns:a14="http://schemas.microsoft.com/office/drawing/2010/main" val="0"/>
                        </a:ext>
                      </a:extLst>
                    </a:blip>
                    <a:stretch>
                      <a:fillRect/>
                    </a:stretch>
                  </pic:blipFill>
                  <pic:spPr>
                    <a:xfrm>
                      <a:off x="0" y="0"/>
                      <a:ext cx="5731510" cy="2225040"/>
                    </a:xfrm>
                    <a:prstGeom prst="rect">
                      <a:avLst/>
                    </a:prstGeom>
                  </pic:spPr>
                </pic:pic>
              </a:graphicData>
            </a:graphic>
          </wp:inline>
        </w:drawing>
      </w:r>
    </w:p>
    <w:p w14:paraId="53C3095F" w14:textId="4C7CE1E9" w:rsidR="0005331C" w:rsidRPr="0005331C" w:rsidRDefault="0005331C">
      <w:pPr>
        <w:rPr>
          <w:rFonts w:ascii="Times New Roman" w:hAnsi="Times New Roman" w:cs="Times New Roman"/>
          <w:sz w:val="28"/>
          <w:szCs w:val="28"/>
        </w:rPr>
      </w:pPr>
      <w:r w:rsidRPr="0005331C">
        <w:rPr>
          <w:rFonts w:ascii="Times New Roman" w:hAnsi="Times New Roman" w:cs="Times New Roman"/>
          <w:sz w:val="28"/>
          <w:szCs w:val="28"/>
        </w:rPr>
        <w:t>When I publish a port in Docker, I’m not “opening a port inside the container.”</w:t>
      </w:r>
      <w:r w:rsidRPr="0005331C">
        <w:rPr>
          <w:rFonts w:ascii="Times New Roman" w:hAnsi="Times New Roman" w:cs="Times New Roman"/>
          <w:sz w:val="28"/>
          <w:szCs w:val="28"/>
        </w:rPr>
        <w:br/>
        <w:t>I’m asking Docker to stand at the host’s door, listen on my behalf, and quietly forward anything it hears into the container’s private world.</w:t>
      </w:r>
      <w:r w:rsidRPr="0005331C">
        <w:rPr>
          <w:rFonts w:ascii="Times New Roman" w:hAnsi="Times New Roman" w:cs="Times New Roman"/>
          <w:sz w:val="28"/>
          <w:szCs w:val="28"/>
        </w:rPr>
        <w:br/>
        <w:t xml:space="preserve">Behind the scenes, Docker sets up all the low-level networking machinery—NAT rules, packet forwarding, and bridge connections—so the container </w:t>
      </w:r>
      <w:r w:rsidRPr="0005331C">
        <w:rPr>
          <w:rFonts w:ascii="Times New Roman" w:hAnsi="Times New Roman" w:cs="Times New Roman"/>
          <w:sz w:val="28"/>
          <w:szCs w:val="28"/>
        </w:rPr>
        <w:lastRenderedPageBreak/>
        <w:t>remains isolated, yet reachable, without me ever touching iptables or firewall configurations.</w:t>
      </w:r>
    </w:p>
    <w:sectPr w:rsidR="0005331C" w:rsidRPr="00053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56"/>
    <w:rsid w:val="0005331C"/>
    <w:rsid w:val="000C142B"/>
    <w:rsid w:val="00300607"/>
    <w:rsid w:val="0069349A"/>
    <w:rsid w:val="00843452"/>
    <w:rsid w:val="00885056"/>
    <w:rsid w:val="00A22EB3"/>
    <w:rsid w:val="00D509C9"/>
    <w:rsid w:val="00D95F16"/>
    <w:rsid w:val="00E05E46"/>
    <w:rsid w:val="00F575AC"/>
    <w:rsid w:val="00FB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B2A3"/>
  <w15:chartTrackingRefBased/>
  <w15:docId w15:val="{EEB09D9A-3211-4BD9-9EB6-6E441CA2F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56"/>
    <w:rPr>
      <w:rFonts w:eastAsiaTheme="majorEastAsia" w:cstheme="majorBidi"/>
      <w:color w:val="272727" w:themeColor="text1" w:themeTint="D8"/>
    </w:rPr>
  </w:style>
  <w:style w:type="paragraph" w:styleId="Title">
    <w:name w:val="Title"/>
    <w:basedOn w:val="Normal"/>
    <w:next w:val="Normal"/>
    <w:link w:val="TitleChar"/>
    <w:uiPriority w:val="10"/>
    <w:qFormat/>
    <w:rsid w:val="00885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56"/>
    <w:pPr>
      <w:spacing w:before="160"/>
      <w:jc w:val="center"/>
    </w:pPr>
    <w:rPr>
      <w:i/>
      <w:iCs/>
      <w:color w:val="404040" w:themeColor="text1" w:themeTint="BF"/>
    </w:rPr>
  </w:style>
  <w:style w:type="character" w:customStyle="1" w:styleId="QuoteChar">
    <w:name w:val="Quote Char"/>
    <w:basedOn w:val="DefaultParagraphFont"/>
    <w:link w:val="Quote"/>
    <w:uiPriority w:val="29"/>
    <w:rsid w:val="00885056"/>
    <w:rPr>
      <w:i/>
      <w:iCs/>
      <w:color w:val="404040" w:themeColor="text1" w:themeTint="BF"/>
    </w:rPr>
  </w:style>
  <w:style w:type="paragraph" w:styleId="ListParagraph">
    <w:name w:val="List Paragraph"/>
    <w:basedOn w:val="Normal"/>
    <w:uiPriority w:val="34"/>
    <w:qFormat/>
    <w:rsid w:val="00885056"/>
    <w:pPr>
      <w:ind w:left="720"/>
      <w:contextualSpacing/>
    </w:pPr>
  </w:style>
  <w:style w:type="character" w:styleId="IntenseEmphasis">
    <w:name w:val="Intense Emphasis"/>
    <w:basedOn w:val="DefaultParagraphFont"/>
    <w:uiPriority w:val="21"/>
    <w:qFormat/>
    <w:rsid w:val="00885056"/>
    <w:rPr>
      <w:i/>
      <w:iCs/>
      <w:color w:val="2F5496" w:themeColor="accent1" w:themeShade="BF"/>
    </w:rPr>
  </w:style>
  <w:style w:type="paragraph" w:styleId="IntenseQuote">
    <w:name w:val="Intense Quote"/>
    <w:basedOn w:val="Normal"/>
    <w:next w:val="Normal"/>
    <w:link w:val="IntenseQuoteChar"/>
    <w:uiPriority w:val="30"/>
    <w:qFormat/>
    <w:rsid w:val="00885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056"/>
    <w:rPr>
      <w:i/>
      <w:iCs/>
      <w:color w:val="2F5496" w:themeColor="accent1" w:themeShade="BF"/>
    </w:rPr>
  </w:style>
  <w:style w:type="character" w:styleId="IntenseReference">
    <w:name w:val="Intense Reference"/>
    <w:basedOn w:val="DefaultParagraphFont"/>
    <w:uiPriority w:val="32"/>
    <w:qFormat/>
    <w:rsid w:val="00885056"/>
    <w:rPr>
      <w:b/>
      <w:bCs/>
      <w:smallCaps/>
      <w:color w:val="2F5496" w:themeColor="accent1" w:themeShade="BF"/>
      <w:spacing w:val="5"/>
    </w:rPr>
  </w:style>
  <w:style w:type="paragraph" w:styleId="NormalWeb">
    <w:name w:val="Normal (Web)"/>
    <w:basedOn w:val="Normal"/>
    <w:uiPriority w:val="99"/>
    <w:semiHidden/>
    <w:unhideWhenUsed/>
    <w:rsid w:val="008850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Vishnu Sundaramoorthy</dc:creator>
  <cp:keywords/>
  <dc:description/>
  <cp:lastModifiedBy>Sree Vishnu Sundaramoorthy</cp:lastModifiedBy>
  <cp:revision>2</cp:revision>
  <dcterms:created xsi:type="dcterms:W3CDTF">2026-02-09T18:02:00Z</dcterms:created>
  <dcterms:modified xsi:type="dcterms:W3CDTF">2026-02-10T03:01:00Z</dcterms:modified>
</cp:coreProperties>
</file>