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imes New Roman" w:hAnsi="Times New Roman"/>
          <w:b/>
          <w:color w:val="102C57"/>
          <w:sz w:val="32"/>
        </w:rPr>
        <w:t>RESEARCH PAPER HANDOVER GUIDE &amp; TECHNICAL BRIEFING</w:t>
      </w:r>
    </w:p>
    <w:p>
      <w:pPr>
        <w:spacing w:after="280"/>
        <w:jc w:val="center"/>
      </w:pPr>
      <w:r>
        <w:rPr>
          <w:rFonts w:ascii="Times New Roman" w:hAnsi="Times New Roman"/>
          <w:i/>
          <w:sz w:val="21"/>
        </w:rPr>
        <w:t>Project: GPR-Domain-Informed Augmentation &amp; Lightweight YOLOv8 Nano for Underground Buried Object Detection</w:t>
        <w:br/>
        <w:t>Target: IEEE Paper Revision | Handover Briefing for Co-Authors | November 2026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1. Executive Summary &amp; Core Research Narrative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2"/>
        </w:rPr>
        <w:t>This handover document provides a complete, self-contained guide for co-authors revising our research paper. It synthesizes our methodological corrections, the 'Before Split' vs. 'After Split' honest baseline narrative, the completed Phase 2 multi-model benchmark, and exact section-by-section editing instructions.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The Research Problem: </w:t>
      </w:r>
      <w:r>
        <w:rPr>
          <w:rFonts w:ascii="Times New Roman" w:hAnsi="Times New Roman"/>
          <w:sz w:val="22"/>
        </w:rPr>
        <w:t>Underground utility strikes (gas pipelines, power cables, fiber conduits) and cavity-induced sinkholes pose grave civil engineering risks. While Ground Penetrating Radar (GPR) is the non-destructive standard, manual B-scan interpretation is subjective and slow. Training deep CNNs is crippled by acute data scarcity (~285 raw scans) and widespread data leakage in existing literature caused by augmenting prior to splitting. We resolve this through a 6-stage physics-informed augmentation pipeline, a leak-free grouped 5-fold cross-validation protocol, and an ultra-lightweight YOLOv8 Nano detector achieving &gt;100 FPS on CPU hardware.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2. The 'Before Split' vs. 'After Split' Scientific Story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Core Conceptual Shift: </w:t>
      </w:r>
      <w:r>
        <w:rPr>
          <w:rFonts w:ascii="Times New Roman" w:hAnsi="Times New Roman"/>
          <w:sz w:val="22"/>
        </w:rPr>
        <w:t>Highlighting this contrast in the paper is one of our strongest scientific contributions. It exposes the pervasive flaw of pre-split augmentation in prior literature and provides an authentic, leak-free benchmark for future researchers.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2828"/>
          <w:sz w:val="24"/>
        </w:rPr>
        <w:t>A. The Old Baseline ('Before Our Split' — Leaky Pipeline)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2"/>
        </w:rPr>
        <w:t>In the original draft, offline augmentations were applied across the entire 285 raw B-scan dataset before performing an arbitrary 80/20 train/val split. Consequently, augmented copies of the exact same continuous physical utility pipe leaked into both training and validation sets. This yielded spuriously inflated numbers (mAP50 = 0.9595, Precision = 0.9520, Recall = 0.9390, F1 = 0.9456) that reflect dataset memorization rather than authentic generalization.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2828"/>
          <w:sz w:val="24"/>
        </w:rPr>
        <w:t>B. The New Honest Baseline ('After Our Split' — Grouped 5-Fold Cross-Validation)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2"/>
        </w:rPr>
        <w:t>To enforce complete independence, adjacent utility patches separated by an index gap &lt;= 3 were clustered into 11 unbroken spatial survey groups. These groups were partitioned across a 5-fold cross-validation scheme such that all patches of a physical pipe remain strictly whole within a single fold. In each fold, validation and test sets remain strictly 100% un-augmented original images. Training splits are expanded to 1,339 images using our 6 physics augmentations. The resulting honest baseline achieves mAP50 = 0.7390 ± 0.0746 on CPU (Phase 1) and mAP50 = 0.7609 ± 0.0688 on Tesla T4 GPU (Phase 2), with an environmental delta of only +0.0219 (+2.19%), confirming rock-solid consistency.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3. Phase 2 Multi-Model Benchmark (Completed Results on Tesla T4 GPU)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2"/>
        </w:rPr>
        <w:t>We benchmarked four architectures across all 5 folds of the honest grouped cross-validation scheme under identical settings (AdamW, lr0 = 0.001, lrf = 0.01, batch = 8, 50 epochs, 224x224 px). Table 1 is the Master Benchmark Table ready to be inserted directly into Section V of the paper.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2828"/>
          <w:sz w:val="24"/>
        </w:rPr>
        <w:t>Table 1: Master Multi-Model Benchmark on Grouped 5-Fold Cross-Validation (Tesla T4 GPU)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1728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Model</w:t>
            </w:r>
          </w:p>
        </w:tc>
        <w:tc>
          <w:tcPr>
            <w:tcW w:type="dxa" w:w="1872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Architecture Role</w:t>
            </w:r>
          </w:p>
        </w:tc>
        <w:tc>
          <w:tcPr>
            <w:tcW w:type="dxa" w:w="1368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mAP50</w:t>
            </w:r>
          </w:p>
        </w:tc>
        <w:tc>
          <w:tcPr>
            <w:tcW w:type="dxa" w:w="1368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mAP50-95</w:t>
            </w:r>
          </w:p>
        </w:tc>
        <w:tc>
          <w:tcPr>
            <w:tcW w:type="dxa" w:w="1224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F1-Score</w:t>
            </w:r>
          </w:p>
        </w:tc>
        <w:tc>
          <w:tcPr>
            <w:tcW w:type="dxa" w:w="792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Params (M)</w:t>
            </w:r>
          </w:p>
        </w:tc>
        <w:tc>
          <w:tcPr>
            <w:tcW w:type="dxa" w:w="792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Size (MB)</w:t>
            </w:r>
          </w:p>
        </w:tc>
        <w:tc>
          <w:tcPr>
            <w:tcW w:type="dxa" w:w="792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GFLOPs</w:t>
            </w:r>
          </w:p>
        </w:tc>
        <w:tc>
          <w:tcPr>
            <w:tcW w:type="dxa" w:w="936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CPU Latency (ms)</w:t>
            </w:r>
          </w:p>
        </w:tc>
        <w:tc>
          <w:tcPr>
            <w:tcW w:type="dxa" w:w="648"/>
            <w:tcBorders>
              <w:top w:val="none"/>
              <w:left w:val="none"/>
              <w:right w:val="none"/>
              <w:bottom w:val="single" w:sz="6" w:space="0" w:color="000000"/>
            </w:tcBorders>
            <w:tcMar>
              <w:top w:w="60" w:type="dxa"/>
              <w:bottom w:w="6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FPS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6"/>
              </w:rPr>
              <w:t>YOLOv8 Nano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6"/>
              </w:rPr>
              <w:t>Proposed Method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0.7609 ± 0.0688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0.3504 ± 0.0701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0.7351 ± 0.0487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3.138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6.16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8.75</w:t>
            </w:r>
          </w:p>
        </w:tc>
        <w:tc>
          <w:tcPr>
            <w:tcW w:type="dxa" w:w="936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9.77</w:t>
            </w:r>
          </w:p>
        </w:tc>
        <w:tc>
          <w:tcPr>
            <w:tcW w:type="dxa" w:w="64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102.4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YOLOv5 Nano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Predecessor Benchmark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0.7450 ± 0.1029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0.3552 ± 0.0729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0.7197 ± 0.0887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2.636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5.23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7.73</w:t>
            </w:r>
          </w:p>
        </w:tc>
        <w:tc>
          <w:tcPr>
            <w:tcW w:type="dxa" w:w="936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10.81</w:t>
            </w:r>
          </w:p>
        </w:tc>
        <w:tc>
          <w:tcPr>
            <w:tcW w:type="dxa" w:w="64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92.5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YOLO11 Nano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Next-Gen SOTA Benchmark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0.7290 ± 0.0649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0.3424 ± 0.0447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0.7067 ± 0.0990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2.605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5.20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6.57</w:t>
            </w:r>
          </w:p>
        </w:tc>
        <w:tc>
          <w:tcPr>
            <w:tcW w:type="dxa" w:w="936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11.12</w:t>
            </w:r>
          </w:p>
        </w:tc>
        <w:tc>
          <w:tcPr>
            <w:tcW w:type="dxa" w:w="64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89.9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YOLOv8 Small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Capacity Scaling Benchmark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0.7140 ± 0.0898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0.3485 ± 0.0606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0.7069 ± 0.0753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11.136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21.43</w:t>
            </w:r>
          </w:p>
        </w:tc>
        <w:tc>
          <w:tcPr>
            <w:tcW w:type="dxa" w:w="792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28.64</w:t>
            </w:r>
          </w:p>
        </w:tc>
        <w:tc>
          <w:tcPr>
            <w:tcW w:type="dxa" w:w="936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20.40</w:t>
            </w:r>
          </w:p>
        </w:tc>
        <w:tc>
          <w:tcPr>
            <w:tcW w:type="dxa" w:w="648"/>
            <w:tcMar>
              <w:top w:w="50" w:type="dxa"/>
              <w:bottom w:w="50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49.0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4. Key Scientific Arguments to Emphasize in the Discussion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Superiority of YOLOv8 Nano Across Generations: YOLOv8 Nano achieved the highest detection accuracy (mAP50 = 0.7609, F1 = 0.7351), outperforming YOLOv5nu (+1.59% mAP50) and demonstrating tighter fold variance (std = 0.0688 vs 0.1029), proving superior generalization across varying soils.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Degradation on YOLO11n on Radar Textures: The newly released YOLO11n achieved mAP50 = 0.7290 (-3.19% vs YOLOv8n). While optimized for ImageNet RGB photos, its spatial pooling structure tends to oversmooth localized hyperbolic apexes in grayscale B-scans, causing higher precision variance (std = 0.1826).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Negative Capacity Scaling (Overfitting): Scaling model capacity from Nano (3.14M parameters) to Small (11.14M parameters, 3.5× larger) caused mAP50 to drop sharply from 0.7609 to 0.7140 (-4.69% drop) and halved frame rate. In data-scarce GPR regimes, extra capacity overfits to background soil clutter. Lightweight nano models provide the optimal inductive bias for GPR.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Real-Time Edge Throughput: YOLOv8 Nano achieved a CPU latency of 9.77 ms (102.4 FPS). Walking survey cart speeds are ~1 m/s (~20 frames/sec). Operating at &gt;100 FPS provides a 5× real-time safety margin, proving that automated buried object detection can run locally on an embedded processor (Raspberry Pi 5, Intel NUC, or Jetson) without requiring an expensive, power-hungry mobile GPU.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5. The 6 Physics-Informed Augmentations (Formulas &amp; Parameters)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Gaussian Noise Injection (std = 0.15): Simulates soil electromagnetic static and rock clutter, forcing filters to ignore high-frequency pixel grain.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Circular Horizontal Time-Shift (±20 px): Enforces spatial translation invariance, training the model to detect pipes regardless of horizontal offset.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Boundary-Reflective Rotation (±15°): Simulates survey cart tilting over curbs or uneven ground without cutting off hyperbolic arms.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Horizontal Flipping (p = 0.5): Simulates reverse surveying directions (North-South vs South-North). Note: Vertical flipping is strictly prohibited as it violates downward radar wave propagation.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Elastic Deformation (alpha = 34, sigma = 4): Simulates localized dielectric velocity distortions caused by heterogeneous sand/clay moisture patches. Note: The old draft called this 'thin-plate spline'. Correct this wording to 'Gaussian-smoothed random displacement field'.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2D FFT Spectral Shift (100 bins): Simulates antenna center frequency variations (200 MHz vs 400 MHz), creating a hardware-agnostic detector.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6. Section-by-Section Paper Editing Roadmap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Title &amp; Abstract: Update title to 'GPR-Domain-Informed Augmentation and Lightweight YOLOv8 Nano for Underground Buried Object Detection'. In the abstract, remove the inflated 95.95% claim and state the honest results: 0.7609 mAP50, 0.3504 mAP50-95, 102.4 FPS on CPU under grouped 5-fold cross-validation.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Section I (Introduction): Clearly state the 4 core contributions (physics augmentations, leak-free grouped 5-fold split, multi-generational benchmarks, and CPU edge viability).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Section II (Related Work): Include the literature survey table comparing Mojahid 2024, Kaur 2023, Hou 2022, Liu 2021, and our proposed model, pointing out prior data leakage issues.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Section III (Methodology): Insert wave equations v = c / sqrt(ε_r) and hyperbolic travel time t(x) = sqrt(t_0^2 + 4(x-x_0)^2 / v^2). Describe spatial grouping (gap &lt;= 3) and the 6 augmentations.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Section IV &amp; V (Experiments &amp; Discussion): Insert Master Benchmark Table (Table 1 above). Remove all placeholder text ('author-supplied measurements', 'confusion matrix not available in this session'). Add discussions on edge latency (102.4 FPS) and negative capacity scaling on YOLOv8 Small.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Section VI (Conclusion): Conclude with honest benchmark numbers, real-time edge proof, and future work (multi-frequency fusion, 3D volumetric reconstruction, INT8 quantization).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02C57"/>
          <w:sz w:val="28"/>
        </w:rPr>
        <w:t>7. Repository Artifacts &amp; Files Location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Comparison Benchmark Table (CSV): results/model_comparison/comparison.csv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Comparison Benchmark Table (LaTeX): results/tables/comparison_table.tex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Phase 1 Baseline Summary (JSON): results/baseline_new_split/summary.json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Phase 1 Pooled Confusion Matrix: results/baseline_new_split/pooled_confusion_matrix.png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Precision-Recall Curve: results/baseline_new_split/fold_1/test_eval/BoxPR_curve.png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F1-Confidence Curve: results/baseline_new_split/fold_1/test_eval/BoxF1_curve.png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Grouped 5-Fold Split Definition: results/split_new/split_5fold.json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Automated Cloud Runner Notebook: experiments/kaggle_runner.ipynb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</w:t>
      </w:r>
      <w:r>
        <w:rPr>
          <w:rFonts w:ascii="Times New Roman" w:hAnsi="Times New Roman"/>
          <w:sz w:val="22"/>
        </w:rPr>
        <w:t>Short UROP Report (5–6 pages): c:/Users/tarim/Downloads/sample_urop (1).docx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