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B22B7" w14:textId="77777777" w:rsidR="005C5B97" w:rsidRPr="008C0479" w:rsidRDefault="005C5B97"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Report: Analysis and Improvement of AWS Fraud Detection Machine Learning Model</w:t>
      </w:r>
    </w:p>
    <w:p w14:paraId="5E5D6CB7" w14:textId="064F3EDC" w:rsidR="005C5B97" w:rsidRPr="008C0479" w:rsidRDefault="005C5B97" w:rsidP="008C0479">
      <w:pPr>
        <w:spacing w:line="240" w:lineRule="auto"/>
        <w:ind w:firstLine="720"/>
        <w:jc w:val="both"/>
        <w:rPr>
          <w:rFonts w:ascii="Times New Roman" w:hAnsi="Times New Roman" w:cs="Times New Roman"/>
          <w:b/>
          <w:bCs/>
          <w:sz w:val="22"/>
          <w:szCs w:val="22"/>
        </w:rPr>
      </w:pPr>
      <w:r w:rsidRPr="008C0479">
        <w:rPr>
          <w:rFonts w:ascii="Times New Roman" w:hAnsi="Times New Roman" w:cs="Times New Roman"/>
          <w:b/>
          <w:bCs/>
          <w:sz w:val="22"/>
          <w:szCs w:val="22"/>
        </w:rPr>
        <w:t>Enhancing the Accuracy of AWS Fraud Detection Machine Learning Model</w:t>
      </w:r>
    </w:p>
    <w:p w14:paraId="7C11BF91" w14:textId="6F6200A6" w:rsidR="00D97E5C" w:rsidRPr="008C0479" w:rsidRDefault="00D97E5C" w:rsidP="008C0479">
      <w:pPr>
        <w:spacing w:line="240" w:lineRule="auto"/>
        <w:jc w:val="both"/>
        <w:rPr>
          <w:rFonts w:ascii="Times New Roman" w:hAnsi="Times New Roman" w:cs="Times New Roman"/>
          <w:sz w:val="22"/>
          <w:szCs w:val="22"/>
        </w:rPr>
      </w:pPr>
    </w:p>
    <w:p w14:paraId="29A6776B" w14:textId="77777777" w:rsidR="005C5B97" w:rsidRPr="008C0479" w:rsidRDefault="005C5B97"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Introduction</w:t>
      </w:r>
    </w:p>
    <w:p w14:paraId="25823592" w14:textId="4D49D126" w:rsidR="00CE3204"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This analysis aims to assess the performance of an AWS fraud detection machine learning model by means of several criteria to forecast fraudulent behavior. Examined are possible upgrades and present performance problems of the model to guarantee more accurate fraud detection.</w:t>
      </w:r>
    </w:p>
    <w:p w14:paraId="4F6CD099" w14:textId="77777777" w:rsidR="003D16E8" w:rsidRPr="008C0479" w:rsidRDefault="003D16E8" w:rsidP="008C0479">
      <w:pPr>
        <w:spacing w:line="240" w:lineRule="auto"/>
        <w:jc w:val="both"/>
        <w:rPr>
          <w:rFonts w:ascii="Times New Roman" w:hAnsi="Times New Roman" w:cs="Times New Roman"/>
          <w:sz w:val="22"/>
          <w:szCs w:val="22"/>
        </w:rPr>
      </w:pPr>
    </w:p>
    <w:p w14:paraId="057F17C1" w14:textId="77777777" w:rsidR="003D16E8" w:rsidRPr="008C0479" w:rsidRDefault="003D16E8"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Methodology</w:t>
      </w:r>
    </w:p>
    <w:p w14:paraId="1AA2A693" w14:textId="734598E8" w:rsidR="00A74D5D" w:rsidRPr="008C0479" w:rsidRDefault="003D16E8"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The analysis involves evaluating the model’s decision-making process based on the importance values of the parameters it uses. The key parameters considered are IP address, email address, billing date and city, user agent, billing postal code, and phone number. The focus is on understanding how each parameter influences the model's predictions.</w:t>
      </w:r>
    </w:p>
    <w:p w14:paraId="7A9CD894" w14:textId="77777777" w:rsidR="00FB604D" w:rsidRPr="008C0479" w:rsidRDefault="00FB604D" w:rsidP="008C0479">
      <w:pPr>
        <w:spacing w:line="240" w:lineRule="auto"/>
        <w:jc w:val="both"/>
        <w:rPr>
          <w:rFonts w:ascii="Times New Roman" w:hAnsi="Times New Roman" w:cs="Times New Roman"/>
          <w:sz w:val="22"/>
          <w:szCs w:val="22"/>
        </w:rPr>
      </w:pPr>
    </w:p>
    <w:p w14:paraId="05F9FD7C" w14:textId="77777777" w:rsidR="00A74D5D" w:rsidRPr="008C0479" w:rsidRDefault="00A74D5D"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Analysis of Model Performance and Statistics</w:t>
      </w:r>
    </w:p>
    <w:p w14:paraId="1E06F7F7" w14:textId="6165A74A" w:rsidR="00CE3204"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 xml:space="preserve">The analysis examines the decision-making process of the model depending on the relevance values of the used parameters. Key factors considered include IP address, email address, billing date and city, user agent, billing postal code, phone number. The main emphasis is on realizing how every parameter affects the forecasts of the model. </w:t>
      </w:r>
    </w:p>
    <w:p w14:paraId="71F886EC" w14:textId="77777777" w:rsidR="00CE3204"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br/>
      </w:r>
      <w:r w:rsidRPr="008C0479">
        <w:rPr>
          <w:rFonts w:ascii="Times New Roman" w:hAnsi="Times New Roman" w:cs="Times New Roman"/>
          <w:b/>
          <w:bCs/>
          <w:sz w:val="22"/>
          <w:szCs w:val="22"/>
        </w:rPr>
        <w:t xml:space="preserve">Examining Model Performance and Statistics </w:t>
      </w:r>
    </w:p>
    <w:p w14:paraId="0CD59A8C" w14:textId="34D31FF6" w:rsidR="00CE3204"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br/>
      </w:r>
      <w:r w:rsidR="0063008B" w:rsidRPr="008C0479">
        <w:rPr>
          <w:rFonts w:ascii="Times New Roman" w:hAnsi="Times New Roman" w:cs="Times New Roman"/>
          <w:sz w:val="22"/>
          <w:szCs w:val="22"/>
        </w:rPr>
        <w:t>Numerous</w:t>
      </w:r>
      <w:r w:rsidRPr="008C0479">
        <w:rPr>
          <w:rFonts w:ascii="Times New Roman" w:hAnsi="Times New Roman" w:cs="Times New Roman"/>
          <w:sz w:val="22"/>
          <w:szCs w:val="22"/>
        </w:rPr>
        <w:t xml:space="preserve"> important model statistics are displayed below. Presenting important metrics and visualizations helps one assess the model's performance in differentiating between legitimate and fraudulent transactions. </w:t>
      </w:r>
    </w:p>
    <w:p w14:paraId="7EAF923B" w14:textId="77777777" w:rsidR="00CE3204"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br/>
      </w:r>
      <w:r w:rsidRPr="008C0479">
        <w:rPr>
          <w:rFonts w:ascii="Times New Roman" w:hAnsi="Times New Roman" w:cs="Times New Roman"/>
          <w:b/>
          <w:bCs/>
          <w:sz w:val="22"/>
          <w:szCs w:val="22"/>
        </w:rPr>
        <w:t>Model Type and AUC</w:t>
      </w:r>
      <w:r w:rsidRPr="008C0479">
        <w:rPr>
          <w:rFonts w:ascii="Times New Roman" w:hAnsi="Times New Roman" w:cs="Times New Roman"/>
          <w:sz w:val="22"/>
          <w:szCs w:val="22"/>
        </w:rPr>
        <w:t xml:space="preserve"> </w:t>
      </w:r>
    </w:p>
    <w:p w14:paraId="3F590652" w14:textId="77777777" w:rsidR="00CE3204" w:rsidRPr="008C0479" w:rsidRDefault="00CE3204" w:rsidP="008C0479">
      <w:pPr>
        <w:spacing w:line="240" w:lineRule="auto"/>
        <w:rPr>
          <w:rFonts w:ascii="Times New Roman" w:hAnsi="Times New Roman" w:cs="Times New Roman"/>
          <w:sz w:val="22"/>
          <w:szCs w:val="22"/>
        </w:rPr>
      </w:pPr>
      <w:r w:rsidRPr="008C0479">
        <w:rPr>
          <w:rFonts w:ascii="Times New Roman" w:hAnsi="Times New Roman" w:cs="Times New Roman"/>
          <w:sz w:val="22"/>
          <w:szCs w:val="22"/>
        </w:rPr>
        <w:br/>
      </w:r>
      <w:r w:rsidRPr="008C0479">
        <w:rPr>
          <w:rFonts w:ascii="Times New Roman" w:hAnsi="Times New Roman" w:cs="Times New Roman"/>
          <w:b/>
          <w:bCs/>
          <w:sz w:val="22"/>
          <w:szCs w:val="22"/>
        </w:rPr>
        <w:t>Model Type:</w:t>
      </w:r>
      <w:r w:rsidRPr="008C0479">
        <w:rPr>
          <w:rFonts w:ascii="Times New Roman" w:hAnsi="Times New Roman" w:cs="Times New Roman"/>
          <w:sz w:val="22"/>
          <w:szCs w:val="22"/>
        </w:rPr>
        <w:t xml:space="preserve"> Online Fraud Insights </w:t>
      </w:r>
      <w:r w:rsidRPr="008C0479">
        <w:rPr>
          <w:rFonts w:ascii="Times New Roman" w:hAnsi="Times New Roman" w:cs="Times New Roman"/>
          <w:sz w:val="22"/>
          <w:szCs w:val="22"/>
        </w:rPr>
        <w:br/>
      </w:r>
      <w:r w:rsidRPr="008C0479">
        <w:rPr>
          <w:rFonts w:ascii="Times New Roman" w:hAnsi="Times New Roman" w:cs="Times New Roman"/>
          <w:b/>
          <w:bCs/>
          <w:sz w:val="22"/>
          <w:szCs w:val="22"/>
        </w:rPr>
        <w:t>AUC:</w:t>
      </w:r>
      <w:r w:rsidRPr="008C0479">
        <w:rPr>
          <w:rFonts w:ascii="Times New Roman" w:hAnsi="Times New Roman" w:cs="Times New Roman"/>
          <w:sz w:val="22"/>
          <w:szCs w:val="22"/>
        </w:rPr>
        <w:t xml:space="preserve"> 0.95; 0.94–0.96 uncertainty range</w:t>
      </w:r>
    </w:p>
    <w:p w14:paraId="1DACEC18" w14:textId="77777777" w:rsidR="00CE3204" w:rsidRPr="008C0479" w:rsidRDefault="00CE3204" w:rsidP="008C0479">
      <w:pPr>
        <w:spacing w:line="240" w:lineRule="auto"/>
        <w:rPr>
          <w:rFonts w:ascii="Times New Roman" w:hAnsi="Times New Roman" w:cs="Times New Roman"/>
          <w:sz w:val="22"/>
          <w:szCs w:val="22"/>
        </w:rPr>
      </w:pPr>
      <w:r w:rsidRPr="008C0479">
        <w:rPr>
          <w:rFonts w:ascii="Times New Roman" w:hAnsi="Times New Roman" w:cs="Times New Roman"/>
          <w:sz w:val="22"/>
          <w:szCs w:val="22"/>
        </w:rPr>
        <w:t xml:space="preserve"> </w:t>
      </w:r>
      <w:r w:rsidRPr="008C0479">
        <w:rPr>
          <w:rFonts w:ascii="Times New Roman" w:hAnsi="Times New Roman" w:cs="Times New Roman"/>
          <w:sz w:val="22"/>
          <w:szCs w:val="22"/>
        </w:rPr>
        <w:br/>
        <w:t xml:space="preserve">With an Area Under the Curve (AUC) of 0.95 the model shows great capacity for discriminating between real and fraudulent events. With a near 1.0 AUC score, the model shows general good classification performance. </w:t>
      </w:r>
      <w:r w:rsidRPr="008C0479">
        <w:rPr>
          <w:rFonts w:ascii="Times New Roman" w:hAnsi="Times New Roman" w:cs="Times New Roman"/>
          <w:sz w:val="22"/>
          <w:szCs w:val="22"/>
        </w:rPr>
        <w:br/>
      </w:r>
    </w:p>
    <w:p w14:paraId="6A7C4777" w14:textId="77777777" w:rsidR="00CE3204" w:rsidRPr="008C0479" w:rsidRDefault="00CE3204" w:rsidP="008C0479">
      <w:pPr>
        <w:spacing w:line="240" w:lineRule="auto"/>
        <w:rPr>
          <w:rFonts w:ascii="Times New Roman" w:hAnsi="Times New Roman" w:cs="Times New Roman"/>
          <w:b/>
          <w:bCs/>
          <w:sz w:val="22"/>
          <w:szCs w:val="22"/>
        </w:rPr>
      </w:pPr>
      <w:r w:rsidRPr="008C0479">
        <w:rPr>
          <w:rFonts w:ascii="Times New Roman" w:hAnsi="Times New Roman" w:cs="Times New Roman"/>
          <w:b/>
          <w:bCs/>
          <w:sz w:val="22"/>
          <w:szCs w:val="22"/>
        </w:rPr>
        <w:t>Distribution of Score</w:t>
      </w:r>
    </w:p>
    <w:p w14:paraId="4D3BEF15" w14:textId="77777777" w:rsidR="00EB3AD5" w:rsidRPr="008C0479" w:rsidRDefault="00CE3204" w:rsidP="008C0479">
      <w:pPr>
        <w:spacing w:line="240" w:lineRule="auto"/>
        <w:rPr>
          <w:rFonts w:ascii="Times New Roman" w:hAnsi="Times New Roman" w:cs="Times New Roman"/>
          <w:sz w:val="22"/>
          <w:szCs w:val="22"/>
        </w:rPr>
      </w:pPr>
      <w:r w:rsidRPr="008C0479">
        <w:rPr>
          <w:rFonts w:ascii="Times New Roman" w:hAnsi="Times New Roman" w:cs="Times New Roman"/>
          <w:sz w:val="22"/>
          <w:szCs w:val="22"/>
        </w:rPr>
        <w:t xml:space="preserve"> </w:t>
      </w:r>
      <w:r w:rsidRPr="008C0479">
        <w:rPr>
          <w:rFonts w:ascii="Times New Roman" w:hAnsi="Times New Roman" w:cs="Times New Roman"/>
          <w:sz w:val="22"/>
          <w:szCs w:val="22"/>
        </w:rPr>
        <w:br/>
        <w:t xml:space="preserve">The score distribution graph shows how different score ranges distribute real and fraudulent events. Applying a rule with a 500: model score threshold will help to: </w:t>
      </w:r>
      <w:r w:rsidRPr="008C0479">
        <w:rPr>
          <w:rFonts w:ascii="Times New Roman" w:hAnsi="Times New Roman" w:cs="Times New Roman"/>
          <w:sz w:val="22"/>
          <w:szCs w:val="22"/>
        </w:rPr>
        <w:br/>
      </w:r>
    </w:p>
    <w:p w14:paraId="03B49DFF" w14:textId="77777777" w:rsidR="00EB3AD5"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b/>
          <w:bCs/>
          <w:sz w:val="22"/>
          <w:szCs w:val="22"/>
        </w:rPr>
        <w:lastRenderedPageBreak/>
        <w:t>The true positive rate (TPR)</w:t>
      </w:r>
      <w:r w:rsidRPr="008C0479">
        <w:rPr>
          <w:rFonts w:ascii="Times New Roman" w:hAnsi="Times New Roman" w:cs="Times New Roman"/>
          <w:sz w:val="22"/>
          <w:szCs w:val="22"/>
        </w:rPr>
        <w:t xml:space="preserve"> is 93.2% of all fraudulent events—that is, fraudulent transactions found. </w:t>
      </w:r>
      <w:r w:rsidRPr="008C0479">
        <w:rPr>
          <w:rFonts w:ascii="Times New Roman" w:hAnsi="Times New Roman" w:cs="Times New Roman"/>
          <w:sz w:val="22"/>
          <w:szCs w:val="22"/>
        </w:rPr>
        <w:br/>
        <w:t xml:space="preserve">13.7% of valid events are wrongly categorized as fraud (legal transactions misclassified as fraud). </w:t>
      </w:r>
    </w:p>
    <w:p w14:paraId="799C5709" w14:textId="77777777" w:rsidR="00EB3AD5"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br/>
        <w:t xml:space="preserve">The histogram shows that whereas fake events are more </w:t>
      </w:r>
      <w:r w:rsidR="00EB3AD5" w:rsidRPr="008C0479">
        <w:rPr>
          <w:rFonts w:ascii="Times New Roman" w:hAnsi="Times New Roman" w:cs="Times New Roman"/>
          <w:sz w:val="22"/>
          <w:szCs w:val="22"/>
        </w:rPr>
        <w:t>dispersed</w:t>
      </w:r>
      <w:r w:rsidRPr="008C0479">
        <w:rPr>
          <w:rFonts w:ascii="Times New Roman" w:hAnsi="Times New Roman" w:cs="Times New Roman"/>
          <w:sz w:val="22"/>
          <w:szCs w:val="22"/>
        </w:rPr>
        <w:t xml:space="preserve"> with higher scores, most authentic events are concentrated at lower score ranges. This distribution emphasizes the trade-off between misclassifying real events and spotting fraud, therefore supporting the ability of the model to identify it. </w:t>
      </w:r>
    </w:p>
    <w:p w14:paraId="6086C349" w14:textId="77777777" w:rsidR="00EB3AD5" w:rsidRPr="008C0479" w:rsidRDefault="00CE3204"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sz w:val="22"/>
          <w:szCs w:val="22"/>
        </w:rPr>
        <w:br/>
      </w:r>
      <w:r w:rsidRPr="008C0479">
        <w:rPr>
          <w:rFonts w:ascii="Times New Roman" w:hAnsi="Times New Roman" w:cs="Times New Roman"/>
          <w:b/>
          <w:bCs/>
          <w:sz w:val="22"/>
          <w:szCs w:val="22"/>
        </w:rPr>
        <w:t>The Confusion Matrix</w:t>
      </w:r>
    </w:p>
    <w:p w14:paraId="44C25B92" w14:textId="77777777" w:rsidR="00EB3AD5"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 xml:space="preserve"> </w:t>
      </w:r>
      <w:r w:rsidRPr="008C0479">
        <w:rPr>
          <w:rFonts w:ascii="Times New Roman" w:hAnsi="Times New Roman" w:cs="Times New Roman"/>
          <w:sz w:val="22"/>
          <w:szCs w:val="22"/>
        </w:rPr>
        <w:br/>
        <w:t xml:space="preserve">Using 100,000 sample events—including 95,189 valid and 4,811 fraudulent events—the confusion matrix offers a comprehensive analysis of the model's categorization performance. </w:t>
      </w:r>
    </w:p>
    <w:p w14:paraId="46408EBF" w14:textId="77777777" w:rsidR="00397925" w:rsidRPr="008C0479" w:rsidRDefault="00CE3204" w:rsidP="008C0479">
      <w:pPr>
        <w:spacing w:line="240" w:lineRule="auto"/>
        <w:rPr>
          <w:rFonts w:ascii="Times New Roman" w:hAnsi="Times New Roman" w:cs="Times New Roman"/>
          <w:sz w:val="22"/>
          <w:szCs w:val="22"/>
        </w:rPr>
      </w:pPr>
      <w:r w:rsidRPr="008C0479">
        <w:rPr>
          <w:rFonts w:ascii="Times New Roman" w:hAnsi="Times New Roman" w:cs="Times New Roman"/>
          <w:sz w:val="22"/>
          <w:szCs w:val="22"/>
        </w:rPr>
        <w:br/>
      </w:r>
      <w:r w:rsidRPr="008C0479">
        <w:rPr>
          <w:rFonts w:ascii="Times New Roman" w:hAnsi="Times New Roman" w:cs="Times New Roman"/>
          <w:b/>
          <w:bCs/>
          <w:sz w:val="22"/>
          <w:szCs w:val="22"/>
        </w:rPr>
        <w:t>True Positives (TP):</w:t>
      </w:r>
      <w:r w:rsidRPr="008C0479">
        <w:rPr>
          <w:rFonts w:ascii="Times New Roman" w:hAnsi="Times New Roman" w:cs="Times New Roman"/>
          <w:sz w:val="22"/>
          <w:szCs w:val="22"/>
        </w:rPr>
        <w:t xml:space="preserve"> 4,454 accurately noted fraudulent events. </w:t>
      </w:r>
      <w:r w:rsidRPr="008C0479">
        <w:rPr>
          <w:rFonts w:ascii="Times New Roman" w:hAnsi="Times New Roman" w:cs="Times New Roman"/>
          <w:sz w:val="22"/>
          <w:szCs w:val="22"/>
        </w:rPr>
        <w:br/>
      </w:r>
      <w:r w:rsidRPr="008C0479">
        <w:rPr>
          <w:rFonts w:ascii="Times New Roman" w:hAnsi="Times New Roman" w:cs="Times New Roman"/>
          <w:b/>
          <w:bCs/>
          <w:sz w:val="22"/>
          <w:szCs w:val="22"/>
        </w:rPr>
        <w:t>False Negatives (FN):</w:t>
      </w:r>
      <w:r w:rsidRPr="008C0479">
        <w:rPr>
          <w:rFonts w:ascii="Times New Roman" w:hAnsi="Times New Roman" w:cs="Times New Roman"/>
          <w:sz w:val="22"/>
          <w:szCs w:val="22"/>
        </w:rPr>
        <w:t xml:space="preserve"> 324 false negatives labeled as valid. </w:t>
      </w:r>
      <w:r w:rsidRPr="008C0479">
        <w:rPr>
          <w:rFonts w:ascii="Times New Roman" w:hAnsi="Times New Roman" w:cs="Times New Roman"/>
          <w:sz w:val="22"/>
          <w:szCs w:val="22"/>
        </w:rPr>
        <w:br/>
      </w:r>
      <w:r w:rsidRPr="008C0479">
        <w:rPr>
          <w:rFonts w:ascii="Times New Roman" w:hAnsi="Times New Roman" w:cs="Times New Roman"/>
          <w:b/>
          <w:bCs/>
          <w:sz w:val="22"/>
          <w:szCs w:val="22"/>
        </w:rPr>
        <w:t>False Positives (FP):</w:t>
      </w:r>
      <w:r w:rsidRPr="008C0479">
        <w:rPr>
          <w:rFonts w:ascii="Times New Roman" w:hAnsi="Times New Roman" w:cs="Times New Roman"/>
          <w:sz w:val="22"/>
          <w:szCs w:val="22"/>
        </w:rPr>
        <w:t xml:space="preserve"> 13,072 real events misclassified as fraud.</w:t>
      </w:r>
      <w:r w:rsidRPr="008C0479">
        <w:rPr>
          <w:rFonts w:ascii="Times New Roman" w:hAnsi="Times New Roman" w:cs="Times New Roman"/>
          <w:sz w:val="22"/>
          <w:szCs w:val="22"/>
        </w:rPr>
        <w:br/>
        <w:t>82,150 authentic events properly identified as True Negatives (TN).</w:t>
      </w:r>
    </w:p>
    <w:p w14:paraId="63C49FB3" w14:textId="77777777" w:rsidR="00397925" w:rsidRPr="008C0479" w:rsidRDefault="00CE3204" w:rsidP="008C0479">
      <w:pPr>
        <w:spacing w:line="240" w:lineRule="auto"/>
        <w:rPr>
          <w:rFonts w:ascii="Times New Roman" w:hAnsi="Times New Roman" w:cs="Times New Roman"/>
          <w:sz w:val="22"/>
          <w:szCs w:val="22"/>
        </w:rPr>
      </w:pPr>
      <w:r w:rsidRPr="008C0479">
        <w:rPr>
          <w:rFonts w:ascii="Times New Roman" w:hAnsi="Times New Roman" w:cs="Times New Roman"/>
          <w:sz w:val="22"/>
          <w:szCs w:val="22"/>
        </w:rPr>
        <w:t xml:space="preserve"> </w:t>
      </w:r>
      <w:r w:rsidRPr="008C0479">
        <w:rPr>
          <w:rFonts w:ascii="Times New Roman" w:hAnsi="Times New Roman" w:cs="Times New Roman"/>
          <w:sz w:val="22"/>
          <w:szCs w:val="22"/>
        </w:rPr>
        <w:br/>
        <w:t xml:space="preserve">These figures let us develop the following performance measures: </w:t>
      </w:r>
      <w:r w:rsidRPr="008C0479">
        <w:rPr>
          <w:rFonts w:ascii="Times New Roman" w:hAnsi="Times New Roman" w:cs="Times New Roman"/>
          <w:sz w:val="22"/>
          <w:szCs w:val="22"/>
        </w:rPr>
        <w:br/>
        <w:t xml:space="preserve">TP / (TP + FP) = 4,454 / (4,454 + 13,072) = 0.254 (25.4%). Precision, or positive predictive value </w:t>
      </w:r>
      <w:r w:rsidRPr="008C0479">
        <w:rPr>
          <w:rFonts w:ascii="Times New Roman" w:hAnsi="Times New Roman" w:cs="Times New Roman"/>
          <w:sz w:val="22"/>
          <w:szCs w:val="22"/>
        </w:rPr>
        <w:br/>
        <w:t xml:space="preserve">TP / (TP + FN) = 4,454 / (4,454 + 324) = 0.932 (93.2%) </w:t>
      </w:r>
      <w:r w:rsidRPr="008C0479">
        <w:rPr>
          <w:rFonts w:ascii="Times New Roman" w:hAnsi="Times New Roman" w:cs="Times New Roman"/>
          <w:sz w:val="22"/>
          <w:szCs w:val="22"/>
        </w:rPr>
        <w:br/>
        <w:t xml:space="preserve">TN / (TN + FP) = 82,150 / (82,150 + 13,072) = 0.862%, or specificity. </w:t>
      </w:r>
      <w:r w:rsidRPr="008C0479">
        <w:rPr>
          <w:rFonts w:ascii="Times New Roman" w:hAnsi="Times New Roman" w:cs="Times New Roman"/>
          <w:sz w:val="22"/>
          <w:szCs w:val="22"/>
        </w:rPr>
        <w:br/>
        <w:t xml:space="preserve">Accuracy: (TP + TN) / (total samples) = (4,454 + 82,150) / 100,000 = 0.866 (86.6%) </w:t>
      </w:r>
    </w:p>
    <w:p w14:paraId="0922C75B" w14:textId="28E14BA3" w:rsidR="00EB3AD5" w:rsidRPr="008C0479" w:rsidRDefault="00CE3204" w:rsidP="008C0479">
      <w:pPr>
        <w:spacing w:line="240" w:lineRule="auto"/>
        <w:rPr>
          <w:rFonts w:ascii="Times New Roman" w:hAnsi="Times New Roman" w:cs="Times New Roman"/>
          <w:sz w:val="22"/>
          <w:szCs w:val="22"/>
        </w:rPr>
      </w:pPr>
      <w:r w:rsidRPr="008C0479">
        <w:rPr>
          <w:rFonts w:ascii="Times New Roman" w:hAnsi="Times New Roman" w:cs="Times New Roman"/>
          <w:sz w:val="22"/>
          <w:szCs w:val="22"/>
        </w:rPr>
        <w:br/>
        <w:t xml:space="preserve">With a high True Positive Rate (93.2%), the model </w:t>
      </w:r>
      <w:r w:rsidR="00397925" w:rsidRPr="008C0479">
        <w:rPr>
          <w:rFonts w:ascii="Times New Roman" w:hAnsi="Times New Roman" w:cs="Times New Roman"/>
          <w:sz w:val="22"/>
          <w:szCs w:val="22"/>
        </w:rPr>
        <w:t>shows itself</w:t>
      </w:r>
      <w:r w:rsidRPr="008C0479">
        <w:rPr>
          <w:rFonts w:ascii="Times New Roman" w:hAnsi="Times New Roman" w:cs="Times New Roman"/>
          <w:sz w:val="22"/>
          <w:szCs w:val="22"/>
        </w:rPr>
        <w:t xml:space="preserve"> to be rather good in spotting fraudulent transactions. The False Positive Rate of 13.7% suggests, nevertheless, that a considerable percentage of lawful transactions are wrongly identified as fraudulent. Practical applications are mostly concerned about this high probability of false positives since it can cause consumer discontent and pointless actions. Although the model's high AUC value—0.95—is encouraging—the study of the confusion matrix suggests the necessity of more improvement. Improving the whole dependability and customer satisfaction of the fraud detection system depends on balancing the True Positive Rate with the False Positive Rate. </w:t>
      </w:r>
      <w:r w:rsidRPr="008C0479">
        <w:rPr>
          <w:rFonts w:ascii="Times New Roman" w:hAnsi="Times New Roman" w:cs="Times New Roman"/>
          <w:sz w:val="22"/>
          <w:szCs w:val="22"/>
        </w:rPr>
        <w:br/>
      </w:r>
    </w:p>
    <w:p w14:paraId="5C7048DE" w14:textId="5AA86475" w:rsidR="00EB3AD5" w:rsidRPr="008C0479" w:rsidRDefault="00EB3AD5"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A</w:t>
      </w:r>
      <w:r w:rsidR="00CE3204" w:rsidRPr="008C0479">
        <w:rPr>
          <w:rFonts w:ascii="Times New Roman" w:hAnsi="Times New Roman" w:cs="Times New Roman"/>
          <w:b/>
          <w:bCs/>
          <w:sz w:val="22"/>
          <w:szCs w:val="22"/>
        </w:rPr>
        <w:t>dvice</w:t>
      </w:r>
    </w:p>
    <w:p w14:paraId="2ECC9526" w14:textId="77777777" w:rsidR="00EB3AD5"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 xml:space="preserve"> </w:t>
      </w:r>
      <w:r w:rsidRPr="008C0479">
        <w:rPr>
          <w:rFonts w:ascii="Times New Roman" w:hAnsi="Times New Roman" w:cs="Times New Roman"/>
          <w:sz w:val="22"/>
          <w:szCs w:val="22"/>
        </w:rPr>
        <w:br/>
      </w:r>
      <w:r w:rsidRPr="008C0479">
        <w:rPr>
          <w:rFonts w:ascii="Times New Roman" w:hAnsi="Times New Roman" w:cs="Times New Roman"/>
          <w:b/>
          <w:bCs/>
          <w:sz w:val="22"/>
          <w:szCs w:val="22"/>
        </w:rPr>
        <w:t>Threshold Correction:</w:t>
      </w:r>
      <w:r w:rsidRPr="008C0479">
        <w:rPr>
          <w:rFonts w:ascii="Times New Roman" w:hAnsi="Times New Roman" w:cs="Times New Roman"/>
          <w:sz w:val="22"/>
          <w:szCs w:val="22"/>
        </w:rPr>
        <w:t xml:space="preserve"> Adjust the decision threshold to strike a better mix between recall and accuracy. </w:t>
      </w:r>
      <w:r w:rsidRPr="008C0479">
        <w:rPr>
          <w:rFonts w:ascii="Times New Roman" w:hAnsi="Times New Roman" w:cs="Times New Roman"/>
          <w:sz w:val="22"/>
          <w:szCs w:val="22"/>
        </w:rPr>
        <w:br/>
        <w:t xml:space="preserve">Reevaluation of the important values of several parameters helps to guarantee a more balanced approach by means of which over-reliance on any one parameter may be minimized. </w:t>
      </w:r>
    </w:p>
    <w:p w14:paraId="67D2CD1C" w14:textId="244A1648" w:rsidR="00A74D5D" w:rsidRPr="008C0479"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br/>
      </w:r>
      <w:r w:rsidRPr="008C0479">
        <w:rPr>
          <w:rFonts w:ascii="Times New Roman" w:hAnsi="Times New Roman" w:cs="Times New Roman"/>
          <w:b/>
          <w:bCs/>
          <w:sz w:val="22"/>
          <w:szCs w:val="22"/>
        </w:rPr>
        <w:t>Features Engineering:</w:t>
      </w:r>
      <w:r w:rsidRPr="008C0479">
        <w:rPr>
          <w:rFonts w:ascii="Times New Roman" w:hAnsi="Times New Roman" w:cs="Times New Roman"/>
          <w:sz w:val="22"/>
          <w:szCs w:val="22"/>
        </w:rPr>
        <w:t xml:space="preserve"> Create further tools to help distinguish real from fraudulent transactions, hence lowering false positives. </w:t>
      </w:r>
      <w:r w:rsidR="00EB3AD5" w:rsidRPr="008C0479">
        <w:rPr>
          <w:rFonts w:ascii="Times New Roman" w:hAnsi="Times New Roman" w:cs="Times New Roman"/>
          <w:sz w:val="22"/>
          <w:szCs w:val="22"/>
        </w:rPr>
        <w:t xml:space="preserve"> </w:t>
      </w:r>
      <w:r w:rsidRPr="008C0479">
        <w:rPr>
          <w:rFonts w:ascii="Times New Roman" w:hAnsi="Times New Roman" w:cs="Times New Roman"/>
          <w:sz w:val="22"/>
          <w:szCs w:val="22"/>
        </w:rPr>
        <w:t xml:space="preserve">Aiming to improve the generalizing capacity of the model and lower bias, include more varied and balanced data to retrain it. </w:t>
      </w:r>
    </w:p>
    <w:p w14:paraId="2F7DBE01" w14:textId="672C9D6F" w:rsidR="00005A9C" w:rsidRPr="008C0479" w:rsidRDefault="00005A9C" w:rsidP="008C0479">
      <w:pPr>
        <w:spacing w:line="240" w:lineRule="auto"/>
        <w:jc w:val="both"/>
        <w:rPr>
          <w:rFonts w:ascii="Times New Roman" w:hAnsi="Times New Roman" w:cs="Times New Roman"/>
          <w:sz w:val="22"/>
          <w:szCs w:val="22"/>
        </w:rPr>
      </w:pPr>
      <w:r w:rsidRPr="008C0479">
        <w:rPr>
          <w:rFonts w:ascii="Times New Roman" w:hAnsi="Times New Roman" w:cs="Times New Roman"/>
          <w:noProof/>
          <w:sz w:val="22"/>
          <w:szCs w:val="22"/>
        </w:rPr>
        <w:lastRenderedPageBreak/>
        <w:drawing>
          <wp:inline distT="0" distB="0" distL="0" distR="0" wp14:anchorId="35A09C2B" wp14:editId="61C01976">
            <wp:extent cx="5975536" cy="3208020"/>
            <wp:effectExtent l="0" t="0" r="6350" b="0"/>
            <wp:docPr id="149053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371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82435" cy="3211724"/>
                    </a:xfrm>
                    <a:prstGeom prst="rect">
                      <a:avLst/>
                    </a:prstGeom>
                  </pic:spPr>
                </pic:pic>
              </a:graphicData>
            </a:graphic>
          </wp:inline>
        </w:drawing>
      </w:r>
    </w:p>
    <w:p w14:paraId="3D12F2F8" w14:textId="4566B060" w:rsidR="00005A9C" w:rsidRPr="008C0479" w:rsidRDefault="00005A9C"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ab/>
      </w:r>
      <w:r w:rsidRPr="008C0479">
        <w:rPr>
          <w:rFonts w:ascii="Times New Roman" w:hAnsi="Times New Roman" w:cs="Times New Roman"/>
          <w:sz w:val="22"/>
          <w:szCs w:val="22"/>
        </w:rPr>
        <w:tab/>
      </w:r>
      <w:r w:rsidRPr="008C0479">
        <w:rPr>
          <w:rFonts w:ascii="Times New Roman" w:hAnsi="Times New Roman" w:cs="Times New Roman"/>
          <w:sz w:val="22"/>
          <w:szCs w:val="22"/>
        </w:rPr>
        <w:tab/>
        <w:t>Picture: Overall score distribution of the model</w:t>
      </w:r>
    </w:p>
    <w:p w14:paraId="04FDDF8D" w14:textId="3F90821E" w:rsidR="00A74D5D" w:rsidRPr="008C0479" w:rsidRDefault="00A74D5D"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 xml:space="preserve">ROC Curve analysis </w:t>
      </w:r>
    </w:p>
    <w:p w14:paraId="48301DF7" w14:textId="77777777" w:rsidR="00EB3AD5" w:rsidRPr="008C0479" w:rsidRDefault="00EB3AD5"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The Receiver Operating Characteristic (ROC) curve offers a graphic depiction of how well the model distinguishes between legal and fraudulent transactions. Plotting the True Positive Rate (TPR) versus the False Positive Rate (FPR) at several threshold levels, the curve shows.</w:t>
      </w:r>
    </w:p>
    <w:p w14:paraId="2F96F325" w14:textId="77777777" w:rsidR="000C3B0A" w:rsidRPr="008C0479" w:rsidRDefault="000C3B0A" w:rsidP="008C0479">
      <w:pPr>
        <w:spacing w:line="240" w:lineRule="auto"/>
        <w:jc w:val="both"/>
        <w:rPr>
          <w:rFonts w:ascii="Times New Roman" w:hAnsi="Times New Roman" w:cs="Times New Roman"/>
          <w:sz w:val="22"/>
          <w:szCs w:val="22"/>
        </w:rPr>
      </w:pPr>
    </w:p>
    <w:p w14:paraId="485F6FF0" w14:textId="5631F560" w:rsidR="000C3B0A" w:rsidRPr="008C0479" w:rsidRDefault="000C3B0A" w:rsidP="008C0479">
      <w:pPr>
        <w:spacing w:line="240" w:lineRule="auto"/>
        <w:jc w:val="both"/>
        <w:rPr>
          <w:rFonts w:ascii="Times New Roman" w:hAnsi="Times New Roman" w:cs="Times New Roman"/>
          <w:sz w:val="22"/>
          <w:szCs w:val="22"/>
        </w:rPr>
      </w:pPr>
      <w:r w:rsidRPr="008C0479">
        <w:rPr>
          <w:rFonts w:ascii="Times New Roman" w:hAnsi="Times New Roman" w:cs="Times New Roman"/>
          <w:noProof/>
          <w:sz w:val="22"/>
          <w:szCs w:val="22"/>
        </w:rPr>
        <w:drawing>
          <wp:inline distT="0" distB="0" distL="0" distR="0" wp14:anchorId="559F3EFD" wp14:editId="1178C8E8">
            <wp:extent cx="5943600" cy="2949575"/>
            <wp:effectExtent l="0" t="0" r="0" b="3175"/>
            <wp:docPr id="16245561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619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6EAD3150" w14:textId="3D4E1A26" w:rsidR="007B714B" w:rsidRPr="008C0479" w:rsidRDefault="007B714B"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ab/>
      </w:r>
      <w:r w:rsidRPr="008C0479">
        <w:rPr>
          <w:rFonts w:ascii="Times New Roman" w:hAnsi="Times New Roman" w:cs="Times New Roman"/>
          <w:sz w:val="22"/>
          <w:szCs w:val="22"/>
        </w:rPr>
        <w:tab/>
      </w:r>
      <w:r w:rsidRPr="008C0479">
        <w:rPr>
          <w:rFonts w:ascii="Times New Roman" w:hAnsi="Times New Roman" w:cs="Times New Roman"/>
          <w:sz w:val="22"/>
          <w:szCs w:val="22"/>
        </w:rPr>
        <w:tab/>
        <w:t>Picture: ROC Curve of the model</w:t>
      </w:r>
    </w:p>
    <w:p w14:paraId="5116F7EE" w14:textId="77777777" w:rsidR="009F2589" w:rsidRPr="008C0479" w:rsidRDefault="009F2589"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Discussion</w:t>
      </w:r>
    </w:p>
    <w:p w14:paraId="6841C802" w14:textId="613F2F3C" w:rsidR="00EB3AD5" w:rsidRPr="008C0479" w:rsidRDefault="00EB3AD5"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lastRenderedPageBreak/>
        <w:t xml:space="preserve">The great dependence of the model on the billing city parameter raises issues since it results in unreliable forecasts. For instance, all transactions from billing cities called "AL" are pronounced valid; those from "AZ" are judged fraudulent. This implies that the model is not sufficiently evaluating other critical factors such as IP address, email address, and user agent, which are </w:t>
      </w:r>
      <w:r w:rsidR="00FB604D" w:rsidRPr="008C0479">
        <w:rPr>
          <w:rFonts w:ascii="Times New Roman" w:hAnsi="Times New Roman" w:cs="Times New Roman"/>
          <w:sz w:val="22"/>
          <w:szCs w:val="22"/>
        </w:rPr>
        <w:t>necessary</w:t>
      </w:r>
      <w:r w:rsidRPr="008C0479">
        <w:rPr>
          <w:rFonts w:ascii="Times New Roman" w:hAnsi="Times New Roman" w:cs="Times New Roman"/>
          <w:sz w:val="22"/>
          <w:szCs w:val="22"/>
        </w:rPr>
        <w:t xml:space="preserve"> for correctly spotting fraud.</w:t>
      </w:r>
    </w:p>
    <w:p w14:paraId="1A3C92FD" w14:textId="77777777" w:rsidR="000C3B0A" w:rsidRPr="008C0479" w:rsidRDefault="000C3B0A" w:rsidP="008C0479">
      <w:pPr>
        <w:spacing w:line="240" w:lineRule="auto"/>
        <w:jc w:val="both"/>
        <w:rPr>
          <w:rFonts w:ascii="Times New Roman" w:hAnsi="Times New Roman" w:cs="Times New Roman"/>
          <w:sz w:val="22"/>
          <w:szCs w:val="22"/>
        </w:rPr>
      </w:pPr>
    </w:p>
    <w:p w14:paraId="3E78DA66" w14:textId="0A070C5F" w:rsidR="000C3B0A" w:rsidRPr="008C0479" w:rsidRDefault="000C3B0A" w:rsidP="008C0479">
      <w:pPr>
        <w:spacing w:line="240" w:lineRule="auto"/>
        <w:jc w:val="both"/>
        <w:rPr>
          <w:rFonts w:ascii="Times New Roman" w:hAnsi="Times New Roman" w:cs="Times New Roman"/>
          <w:sz w:val="22"/>
          <w:szCs w:val="22"/>
        </w:rPr>
      </w:pPr>
      <w:r w:rsidRPr="008C0479">
        <w:rPr>
          <w:rFonts w:ascii="Times New Roman" w:hAnsi="Times New Roman" w:cs="Times New Roman"/>
          <w:noProof/>
          <w:sz w:val="22"/>
          <w:szCs w:val="22"/>
        </w:rPr>
        <w:drawing>
          <wp:inline distT="0" distB="0" distL="0" distR="0" wp14:anchorId="4B725162" wp14:editId="78813FC8">
            <wp:extent cx="5943600" cy="2206625"/>
            <wp:effectExtent l="0" t="0" r="0" b="3175"/>
            <wp:docPr id="6217134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3439"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5180CEBF" w14:textId="412F2E65" w:rsidR="00005A9C" w:rsidRPr="008C0479" w:rsidRDefault="00005A9C"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ab/>
      </w:r>
      <w:r w:rsidRPr="008C0479">
        <w:rPr>
          <w:rFonts w:ascii="Times New Roman" w:hAnsi="Times New Roman" w:cs="Times New Roman"/>
          <w:sz w:val="22"/>
          <w:szCs w:val="22"/>
        </w:rPr>
        <w:tab/>
      </w:r>
      <w:r w:rsidRPr="008C0479">
        <w:rPr>
          <w:rFonts w:ascii="Times New Roman" w:hAnsi="Times New Roman" w:cs="Times New Roman"/>
          <w:sz w:val="22"/>
          <w:szCs w:val="22"/>
        </w:rPr>
        <w:tab/>
        <w:t>Picture: Proof of over reliance on billing_state</w:t>
      </w:r>
    </w:p>
    <w:p w14:paraId="41DD5FAC" w14:textId="77777777" w:rsidR="0014000F" w:rsidRPr="008C0479" w:rsidRDefault="0014000F"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Recommendations</w:t>
      </w:r>
    </w:p>
    <w:p w14:paraId="236A02AE" w14:textId="77777777" w:rsidR="00EB3AD5" w:rsidRPr="008C0479" w:rsidRDefault="00EB3AD5"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These steps are advised to raise the dependability and accuracy of the model:</w:t>
      </w:r>
    </w:p>
    <w:p w14:paraId="1ECDD0E2" w14:textId="4AAEEEE8" w:rsidR="00EB3AD5" w:rsidRPr="008C0479" w:rsidRDefault="00EB3AD5"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 xml:space="preserve"> </w:t>
      </w:r>
      <w:r w:rsidRPr="008C0479">
        <w:rPr>
          <w:rFonts w:ascii="Times New Roman" w:hAnsi="Times New Roman" w:cs="Times New Roman"/>
          <w:sz w:val="22"/>
          <w:szCs w:val="22"/>
        </w:rPr>
        <w:br/>
        <w:t>Review the parameter importance to guarantee a more equitable evaluation of every criterion.</w:t>
      </w:r>
      <w:r w:rsidR="002B37C9" w:rsidRPr="008C0479">
        <w:rPr>
          <w:rFonts w:ascii="Times New Roman" w:hAnsi="Times New Roman" w:cs="Times New Roman"/>
          <w:sz w:val="22"/>
          <w:szCs w:val="22"/>
        </w:rPr>
        <w:t xml:space="preserve"> </w:t>
      </w:r>
      <w:r w:rsidRPr="008C0479">
        <w:rPr>
          <w:rFonts w:ascii="Times New Roman" w:hAnsi="Times New Roman" w:cs="Times New Roman"/>
          <w:sz w:val="22"/>
          <w:szCs w:val="22"/>
        </w:rPr>
        <w:t xml:space="preserve">Improve current features or design new ones combining several criteria to lessen dependence on a single characteristic. Re-training the model using a more balanced dataset helps to avoid any one parameter from controlling the predictions. Frequent audits and model testing will help to guarantee correct predictions and balanced parameter consumption. </w:t>
      </w:r>
    </w:p>
    <w:p w14:paraId="0990E999" w14:textId="3A2B932F" w:rsidR="000C3B0A" w:rsidRPr="008C0479" w:rsidRDefault="00EB3AD5" w:rsidP="008C0479">
      <w:pPr>
        <w:spacing w:line="240" w:lineRule="auto"/>
        <w:rPr>
          <w:rFonts w:ascii="Times New Roman" w:eastAsia="Times New Roman" w:hAnsi="Times New Roman" w:cs="Times New Roman"/>
          <w:kern w:val="0"/>
          <w:sz w:val="22"/>
          <w:szCs w:val="22"/>
          <w14:ligatures w14:val="none"/>
        </w:rPr>
      </w:pPr>
      <w:r w:rsidRPr="008C0479">
        <w:rPr>
          <w:rFonts w:ascii="Times New Roman" w:hAnsi="Times New Roman" w:cs="Times New Roman"/>
          <w:sz w:val="22"/>
          <w:szCs w:val="22"/>
        </w:rPr>
        <w:t>References:</w:t>
      </w:r>
      <w:r w:rsidRPr="008C0479">
        <w:rPr>
          <w:rFonts w:ascii="Times New Roman" w:hAnsi="Times New Roman" w:cs="Times New Roman"/>
          <w:sz w:val="22"/>
          <w:szCs w:val="22"/>
        </w:rPr>
        <w:br/>
        <w:t>Documentation</w:t>
      </w:r>
      <w:r w:rsidR="008C0479" w:rsidRPr="008C0479">
        <w:rPr>
          <w:rFonts w:ascii="Times New Roman" w:hAnsi="Times New Roman" w:cs="Times New Roman"/>
          <w:sz w:val="22"/>
          <w:szCs w:val="22"/>
        </w:rPr>
        <w:t xml:space="preserve"> </w:t>
      </w:r>
      <w:r w:rsidRPr="008C0479">
        <w:rPr>
          <w:rFonts w:ascii="Times New Roman" w:hAnsi="Times New Roman" w:cs="Times New Roman"/>
          <w:sz w:val="22"/>
          <w:szCs w:val="22"/>
        </w:rPr>
        <w:t xml:space="preserve">for AWS Machine Learning </w:t>
      </w:r>
      <w:r w:rsidRPr="008C0479">
        <w:rPr>
          <w:rFonts w:ascii="Times New Roman" w:hAnsi="Times New Roman" w:cs="Times New Roman"/>
          <w:sz w:val="22"/>
          <w:szCs w:val="22"/>
        </w:rPr>
        <w:br/>
        <w:t>Best Practices for Detection of Fraud</w:t>
      </w:r>
      <w:r w:rsidRPr="008C0479">
        <w:rPr>
          <w:rFonts w:ascii="Times New Roman" w:eastAsia="Times New Roman" w:hAnsi="Times New Roman" w:cs="Times New Roman"/>
          <w:kern w:val="0"/>
          <w:sz w:val="22"/>
          <w:szCs w:val="22"/>
          <w14:ligatures w14:val="none"/>
        </w:rPr>
        <w:t xml:space="preserve"> </w:t>
      </w:r>
      <w:r w:rsidRPr="008C0479">
        <w:rPr>
          <w:rFonts w:ascii="Times New Roman" w:eastAsia="Times New Roman" w:hAnsi="Times New Roman" w:cs="Times New Roman"/>
          <w:kern w:val="0"/>
          <w:sz w:val="22"/>
          <w:szCs w:val="22"/>
          <w14:ligatures w14:val="none"/>
        </w:rPr>
        <w:br/>
      </w:r>
    </w:p>
    <w:p w14:paraId="187B9610" w14:textId="0FBBA05A" w:rsidR="000C3B0A" w:rsidRPr="008C0479" w:rsidRDefault="000C3B0A" w:rsidP="008C0479">
      <w:pPr>
        <w:spacing w:line="240" w:lineRule="auto"/>
        <w:jc w:val="both"/>
        <w:rPr>
          <w:rFonts w:ascii="Times New Roman" w:hAnsi="Times New Roman" w:cs="Times New Roman"/>
          <w:sz w:val="22"/>
          <w:szCs w:val="22"/>
        </w:rPr>
      </w:pPr>
      <w:r w:rsidRPr="008C0479">
        <w:rPr>
          <w:rFonts w:ascii="Times New Roman" w:hAnsi="Times New Roman" w:cs="Times New Roman"/>
          <w:noProof/>
          <w:sz w:val="22"/>
          <w:szCs w:val="22"/>
        </w:rPr>
        <w:lastRenderedPageBreak/>
        <w:drawing>
          <wp:inline distT="0" distB="0" distL="0" distR="0" wp14:anchorId="2C0364C7" wp14:editId="3481F42D">
            <wp:extent cx="5943600" cy="2971800"/>
            <wp:effectExtent l="0" t="0" r="0" b="0"/>
            <wp:docPr id="13438346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4601"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CF11D0" w14:textId="23CB1652" w:rsidR="000C3B0A" w:rsidRPr="008C0479" w:rsidRDefault="00005A9C"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ab/>
      </w:r>
      <w:r w:rsidRPr="008C0479">
        <w:rPr>
          <w:rFonts w:ascii="Times New Roman" w:hAnsi="Times New Roman" w:cs="Times New Roman"/>
          <w:sz w:val="22"/>
          <w:szCs w:val="22"/>
        </w:rPr>
        <w:tab/>
      </w:r>
      <w:r w:rsidRPr="008C0479">
        <w:rPr>
          <w:rFonts w:ascii="Times New Roman" w:hAnsi="Times New Roman" w:cs="Times New Roman"/>
          <w:sz w:val="22"/>
          <w:szCs w:val="22"/>
        </w:rPr>
        <w:tab/>
        <w:t>Picture: Thresholds for detection of fraud</w:t>
      </w:r>
    </w:p>
    <w:p w14:paraId="0375310B" w14:textId="5B544649" w:rsidR="000C3B0A" w:rsidRPr="008C0479" w:rsidRDefault="000C3B0A" w:rsidP="008C0479">
      <w:pPr>
        <w:spacing w:line="240" w:lineRule="auto"/>
        <w:jc w:val="both"/>
        <w:rPr>
          <w:rFonts w:ascii="Times New Roman" w:hAnsi="Times New Roman" w:cs="Times New Roman"/>
          <w:sz w:val="22"/>
          <w:szCs w:val="22"/>
        </w:rPr>
      </w:pPr>
      <w:r w:rsidRPr="008C0479">
        <w:rPr>
          <w:rFonts w:ascii="Times New Roman" w:hAnsi="Times New Roman" w:cs="Times New Roman"/>
          <w:noProof/>
          <w:sz w:val="22"/>
          <w:szCs w:val="22"/>
        </w:rPr>
        <w:drawing>
          <wp:inline distT="0" distB="0" distL="0" distR="0" wp14:anchorId="4B1932D0" wp14:editId="02E0BDCE">
            <wp:extent cx="5943600" cy="2971800"/>
            <wp:effectExtent l="0" t="0" r="0" b="0"/>
            <wp:docPr id="1594971414" name="Picture 5" descr="A table of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71414" name="Picture 5" descr="A table of text with numbe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1966940" w14:textId="414A6104" w:rsidR="000C3B0A" w:rsidRPr="008C0479" w:rsidRDefault="00CE3204" w:rsidP="008C0479">
      <w:pPr>
        <w:spacing w:line="240" w:lineRule="auto"/>
        <w:ind w:firstLine="720"/>
        <w:jc w:val="both"/>
        <w:rPr>
          <w:rFonts w:ascii="Times New Roman" w:hAnsi="Times New Roman" w:cs="Times New Roman"/>
          <w:sz w:val="22"/>
          <w:szCs w:val="22"/>
        </w:rPr>
      </w:pPr>
      <w:r w:rsidRPr="008C0479">
        <w:rPr>
          <w:rFonts w:ascii="Times New Roman" w:hAnsi="Times New Roman" w:cs="Times New Roman"/>
          <w:sz w:val="22"/>
          <w:szCs w:val="22"/>
        </w:rPr>
        <w:t xml:space="preserve">As mentioned previously, the model detected most of the information </w:t>
      </w:r>
      <w:r w:rsidR="00FB604D" w:rsidRPr="008C0479">
        <w:rPr>
          <w:rFonts w:ascii="Times New Roman" w:hAnsi="Times New Roman" w:cs="Times New Roman"/>
          <w:sz w:val="22"/>
          <w:szCs w:val="22"/>
        </w:rPr>
        <w:t>from</w:t>
      </w:r>
      <w:r w:rsidRPr="008C0479">
        <w:rPr>
          <w:rFonts w:ascii="Times New Roman" w:hAnsi="Times New Roman" w:cs="Times New Roman"/>
          <w:sz w:val="22"/>
          <w:szCs w:val="22"/>
        </w:rPr>
        <w:t xml:space="preserve"> AZ as fraud.</w:t>
      </w:r>
    </w:p>
    <w:p w14:paraId="03B54C69" w14:textId="251C90C7" w:rsidR="000C3B0A" w:rsidRPr="008C0479" w:rsidRDefault="000C3B0A" w:rsidP="008C0479">
      <w:pPr>
        <w:spacing w:line="240" w:lineRule="auto"/>
        <w:jc w:val="both"/>
        <w:rPr>
          <w:rFonts w:ascii="Times New Roman" w:hAnsi="Times New Roman" w:cs="Times New Roman"/>
          <w:noProof/>
          <w:sz w:val="22"/>
          <w:szCs w:val="22"/>
        </w:rPr>
      </w:pPr>
      <w:r w:rsidRPr="008C0479">
        <w:rPr>
          <w:rFonts w:ascii="Times New Roman" w:hAnsi="Times New Roman" w:cs="Times New Roman"/>
          <w:noProof/>
          <w:sz w:val="22"/>
          <w:szCs w:val="22"/>
        </w:rPr>
        <w:lastRenderedPageBreak/>
        <w:drawing>
          <wp:inline distT="0" distB="0" distL="0" distR="0" wp14:anchorId="53EAEF18" wp14:editId="450188D1">
            <wp:extent cx="5943600" cy="3008630"/>
            <wp:effectExtent l="0" t="0" r="0" b="1270"/>
            <wp:docPr id="1987219485" name="Picture 6"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19485" name="Picture 6" descr="A table of numbers and lett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296DD889" w14:textId="42719C07" w:rsidR="00CE3204" w:rsidRDefault="00CE3204"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We can see that the same repetition exists when the model is parsing through the data of city of AL as well, as it is detecting most of the inputs as legitimate.</w:t>
      </w:r>
    </w:p>
    <w:p w14:paraId="2DA881A2" w14:textId="77777777" w:rsidR="00BF5FAF" w:rsidRPr="008C0479" w:rsidRDefault="00BF5FAF" w:rsidP="008C0479">
      <w:pPr>
        <w:spacing w:line="240" w:lineRule="auto"/>
        <w:jc w:val="both"/>
        <w:rPr>
          <w:rFonts w:ascii="Times New Roman" w:hAnsi="Times New Roman" w:cs="Times New Roman"/>
          <w:sz w:val="22"/>
          <w:szCs w:val="22"/>
        </w:rPr>
      </w:pPr>
    </w:p>
    <w:p w14:paraId="6F6BE55E" w14:textId="77855B11" w:rsidR="00CE3204" w:rsidRPr="008C0479" w:rsidRDefault="00CE3204" w:rsidP="008C0479">
      <w:pPr>
        <w:spacing w:line="240" w:lineRule="auto"/>
        <w:jc w:val="both"/>
        <w:rPr>
          <w:rFonts w:ascii="Times New Roman" w:hAnsi="Times New Roman" w:cs="Times New Roman"/>
          <w:b/>
          <w:bCs/>
          <w:sz w:val="22"/>
          <w:szCs w:val="22"/>
        </w:rPr>
      </w:pPr>
      <w:r w:rsidRPr="008C0479">
        <w:rPr>
          <w:rFonts w:ascii="Times New Roman" w:hAnsi="Times New Roman" w:cs="Times New Roman"/>
          <w:b/>
          <w:bCs/>
          <w:sz w:val="22"/>
          <w:szCs w:val="22"/>
        </w:rPr>
        <w:t>Conclusion</w:t>
      </w:r>
    </w:p>
    <w:p w14:paraId="3FFEB215" w14:textId="7ED34206" w:rsidR="00CE3204" w:rsidRPr="008C0479" w:rsidRDefault="00397925" w:rsidP="008C0479">
      <w:pPr>
        <w:spacing w:line="240" w:lineRule="auto"/>
        <w:jc w:val="both"/>
        <w:rPr>
          <w:rFonts w:ascii="Times New Roman" w:hAnsi="Times New Roman" w:cs="Times New Roman"/>
          <w:sz w:val="22"/>
          <w:szCs w:val="22"/>
        </w:rPr>
      </w:pPr>
      <w:r w:rsidRPr="008C0479">
        <w:rPr>
          <w:rFonts w:ascii="Times New Roman" w:hAnsi="Times New Roman" w:cs="Times New Roman"/>
          <w:sz w:val="22"/>
          <w:szCs w:val="22"/>
        </w:rPr>
        <w:t>The present performance of an AWS fraud detection machine learning model is investigated in this analysis together with the over-reliance of this model on the billing city parameter for fraud prediction. This imbalance compromises the accuracy of the model even with its potential. Advice is given on re-prioritizing parameters to improve the dependability and precision of the model.</w:t>
      </w:r>
    </w:p>
    <w:sectPr w:rsidR="00CE3204" w:rsidRPr="008C04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40650"/>
    <w:multiLevelType w:val="multilevel"/>
    <w:tmpl w:val="BA70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8C2512"/>
    <w:multiLevelType w:val="multilevel"/>
    <w:tmpl w:val="C930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CA6647"/>
    <w:multiLevelType w:val="multilevel"/>
    <w:tmpl w:val="0C4C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691AF9"/>
    <w:multiLevelType w:val="multilevel"/>
    <w:tmpl w:val="DC52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855E76"/>
    <w:multiLevelType w:val="multilevel"/>
    <w:tmpl w:val="4A22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A72FC3"/>
    <w:multiLevelType w:val="multilevel"/>
    <w:tmpl w:val="F2B0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630F50"/>
    <w:multiLevelType w:val="multilevel"/>
    <w:tmpl w:val="6904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5A2897"/>
    <w:multiLevelType w:val="multilevel"/>
    <w:tmpl w:val="DCAA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7218435">
    <w:abstractNumId w:val="5"/>
  </w:num>
  <w:num w:numId="2" w16cid:durableId="1962567740">
    <w:abstractNumId w:val="3"/>
  </w:num>
  <w:num w:numId="3" w16cid:durableId="751851913">
    <w:abstractNumId w:val="0"/>
  </w:num>
  <w:num w:numId="4" w16cid:durableId="763233250">
    <w:abstractNumId w:val="2"/>
  </w:num>
  <w:num w:numId="5" w16cid:durableId="37709396">
    <w:abstractNumId w:val="1"/>
  </w:num>
  <w:num w:numId="6" w16cid:durableId="1062484803">
    <w:abstractNumId w:val="7"/>
  </w:num>
  <w:num w:numId="7" w16cid:durableId="1502962777">
    <w:abstractNumId w:val="4"/>
  </w:num>
  <w:num w:numId="8" w16cid:durableId="15551982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03A"/>
    <w:rsid w:val="00005A9C"/>
    <w:rsid w:val="000C3B0A"/>
    <w:rsid w:val="0014000F"/>
    <w:rsid w:val="00273DAA"/>
    <w:rsid w:val="002B37C9"/>
    <w:rsid w:val="00397925"/>
    <w:rsid w:val="003D16E8"/>
    <w:rsid w:val="00506C77"/>
    <w:rsid w:val="00583A58"/>
    <w:rsid w:val="005C5B97"/>
    <w:rsid w:val="0063008B"/>
    <w:rsid w:val="007B714B"/>
    <w:rsid w:val="007E6903"/>
    <w:rsid w:val="00862700"/>
    <w:rsid w:val="008C0479"/>
    <w:rsid w:val="009F2589"/>
    <w:rsid w:val="00A74D5D"/>
    <w:rsid w:val="00AB7E28"/>
    <w:rsid w:val="00BF5FAF"/>
    <w:rsid w:val="00CE3204"/>
    <w:rsid w:val="00D97E5C"/>
    <w:rsid w:val="00DF5CE8"/>
    <w:rsid w:val="00EB3AD5"/>
    <w:rsid w:val="00EE203A"/>
    <w:rsid w:val="00FB6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B4E60"/>
  <w15:chartTrackingRefBased/>
  <w15:docId w15:val="{54534AEF-3EB8-498E-BCE4-009A0B704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0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20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20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E20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20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20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20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20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20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0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20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20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E20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20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20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20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20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203A"/>
    <w:rPr>
      <w:rFonts w:eastAsiaTheme="majorEastAsia" w:cstheme="majorBidi"/>
      <w:color w:val="272727" w:themeColor="text1" w:themeTint="D8"/>
    </w:rPr>
  </w:style>
  <w:style w:type="paragraph" w:styleId="Title">
    <w:name w:val="Title"/>
    <w:basedOn w:val="Normal"/>
    <w:next w:val="Normal"/>
    <w:link w:val="TitleChar"/>
    <w:uiPriority w:val="10"/>
    <w:qFormat/>
    <w:rsid w:val="00EE20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0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0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0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203A"/>
    <w:pPr>
      <w:spacing w:before="160"/>
      <w:jc w:val="center"/>
    </w:pPr>
    <w:rPr>
      <w:i/>
      <w:iCs/>
      <w:color w:val="404040" w:themeColor="text1" w:themeTint="BF"/>
    </w:rPr>
  </w:style>
  <w:style w:type="character" w:customStyle="1" w:styleId="QuoteChar">
    <w:name w:val="Quote Char"/>
    <w:basedOn w:val="DefaultParagraphFont"/>
    <w:link w:val="Quote"/>
    <w:uiPriority w:val="29"/>
    <w:rsid w:val="00EE203A"/>
    <w:rPr>
      <w:i/>
      <w:iCs/>
      <w:color w:val="404040" w:themeColor="text1" w:themeTint="BF"/>
    </w:rPr>
  </w:style>
  <w:style w:type="paragraph" w:styleId="ListParagraph">
    <w:name w:val="List Paragraph"/>
    <w:basedOn w:val="Normal"/>
    <w:uiPriority w:val="34"/>
    <w:qFormat/>
    <w:rsid w:val="00EE203A"/>
    <w:pPr>
      <w:ind w:left="720"/>
      <w:contextualSpacing/>
    </w:pPr>
  </w:style>
  <w:style w:type="character" w:styleId="IntenseEmphasis">
    <w:name w:val="Intense Emphasis"/>
    <w:basedOn w:val="DefaultParagraphFont"/>
    <w:uiPriority w:val="21"/>
    <w:qFormat/>
    <w:rsid w:val="00EE203A"/>
    <w:rPr>
      <w:i/>
      <w:iCs/>
      <w:color w:val="0F4761" w:themeColor="accent1" w:themeShade="BF"/>
    </w:rPr>
  </w:style>
  <w:style w:type="paragraph" w:styleId="IntenseQuote">
    <w:name w:val="Intense Quote"/>
    <w:basedOn w:val="Normal"/>
    <w:next w:val="Normal"/>
    <w:link w:val="IntenseQuoteChar"/>
    <w:uiPriority w:val="30"/>
    <w:qFormat/>
    <w:rsid w:val="00EE20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03A"/>
    <w:rPr>
      <w:i/>
      <w:iCs/>
      <w:color w:val="0F4761" w:themeColor="accent1" w:themeShade="BF"/>
    </w:rPr>
  </w:style>
  <w:style w:type="character" w:styleId="IntenseReference">
    <w:name w:val="Intense Reference"/>
    <w:basedOn w:val="DefaultParagraphFont"/>
    <w:uiPriority w:val="32"/>
    <w:qFormat/>
    <w:rsid w:val="00EE203A"/>
    <w:rPr>
      <w:b/>
      <w:bCs/>
      <w:smallCaps/>
      <w:color w:val="0F4761" w:themeColor="accent1" w:themeShade="BF"/>
      <w:spacing w:val="5"/>
    </w:rPr>
  </w:style>
  <w:style w:type="paragraph" w:styleId="NormalWeb">
    <w:name w:val="Normal (Web)"/>
    <w:basedOn w:val="Normal"/>
    <w:uiPriority w:val="99"/>
    <w:semiHidden/>
    <w:unhideWhenUsed/>
    <w:rsid w:val="005C5B9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74D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8685">
      <w:bodyDiv w:val="1"/>
      <w:marLeft w:val="0"/>
      <w:marRight w:val="0"/>
      <w:marTop w:val="0"/>
      <w:marBottom w:val="0"/>
      <w:divBdr>
        <w:top w:val="none" w:sz="0" w:space="0" w:color="auto"/>
        <w:left w:val="none" w:sz="0" w:space="0" w:color="auto"/>
        <w:bottom w:val="none" w:sz="0" w:space="0" w:color="auto"/>
        <w:right w:val="none" w:sz="0" w:space="0" w:color="auto"/>
      </w:divBdr>
    </w:div>
    <w:div w:id="453986240">
      <w:bodyDiv w:val="1"/>
      <w:marLeft w:val="0"/>
      <w:marRight w:val="0"/>
      <w:marTop w:val="0"/>
      <w:marBottom w:val="0"/>
      <w:divBdr>
        <w:top w:val="none" w:sz="0" w:space="0" w:color="auto"/>
        <w:left w:val="none" w:sz="0" w:space="0" w:color="auto"/>
        <w:bottom w:val="none" w:sz="0" w:space="0" w:color="auto"/>
        <w:right w:val="none" w:sz="0" w:space="0" w:color="auto"/>
      </w:divBdr>
    </w:div>
    <w:div w:id="476918067">
      <w:bodyDiv w:val="1"/>
      <w:marLeft w:val="0"/>
      <w:marRight w:val="0"/>
      <w:marTop w:val="0"/>
      <w:marBottom w:val="0"/>
      <w:divBdr>
        <w:top w:val="none" w:sz="0" w:space="0" w:color="auto"/>
        <w:left w:val="none" w:sz="0" w:space="0" w:color="auto"/>
        <w:bottom w:val="none" w:sz="0" w:space="0" w:color="auto"/>
        <w:right w:val="none" w:sz="0" w:space="0" w:color="auto"/>
      </w:divBdr>
    </w:div>
    <w:div w:id="651062579">
      <w:bodyDiv w:val="1"/>
      <w:marLeft w:val="0"/>
      <w:marRight w:val="0"/>
      <w:marTop w:val="0"/>
      <w:marBottom w:val="0"/>
      <w:divBdr>
        <w:top w:val="none" w:sz="0" w:space="0" w:color="auto"/>
        <w:left w:val="none" w:sz="0" w:space="0" w:color="auto"/>
        <w:bottom w:val="none" w:sz="0" w:space="0" w:color="auto"/>
        <w:right w:val="none" w:sz="0" w:space="0" w:color="auto"/>
      </w:divBdr>
    </w:div>
    <w:div w:id="682318460">
      <w:bodyDiv w:val="1"/>
      <w:marLeft w:val="0"/>
      <w:marRight w:val="0"/>
      <w:marTop w:val="0"/>
      <w:marBottom w:val="0"/>
      <w:divBdr>
        <w:top w:val="none" w:sz="0" w:space="0" w:color="auto"/>
        <w:left w:val="none" w:sz="0" w:space="0" w:color="auto"/>
        <w:bottom w:val="none" w:sz="0" w:space="0" w:color="auto"/>
        <w:right w:val="none" w:sz="0" w:space="0" w:color="auto"/>
      </w:divBdr>
    </w:div>
    <w:div w:id="759371442">
      <w:bodyDiv w:val="1"/>
      <w:marLeft w:val="0"/>
      <w:marRight w:val="0"/>
      <w:marTop w:val="0"/>
      <w:marBottom w:val="0"/>
      <w:divBdr>
        <w:top w:val="none" w:sz="0" w:space="0" w:color="auto"/>
        <w:left w:val="none" w:sz="0" w:space="0" w:color="auto"/>
        <w:bottom w:val="none" w:sz="0" w:space="0" w:color="auto"/>
        <w:right w:val="none" w:sz="0" w:space="0" w:color="auto"/>
      </w:divBdr>
    </w:div>
    <w:div w:id="931283275">
      <w:bodyDiv w:val="1"/>
      <w:marLeft w:val="0"/>
      <w:marRight w:val="0"/>
      <w:marTop w:val="0"/>
      <w:marBottom w:val="0"/>
      <w:divBdr>
        <w:top w:val="none" w:sz="0" w:space="0" w:color="auto"/>
        <w:left w:val="none" w:sz="0" w:space="0" w:color="auto"/>
        <w:bottom w:val="none" w:sz="0" w:space="0" w:color="auto"/>
        <w:right w:val="none" w:sz="0" w:space="0" w:color="auto"/>
      </w:divBdr>
    </w:div>
    <w:div w:id="942998278">
      <w:bodyDiv w:val="1"/>
      <w:marLeft w:val="0"/>
      <w:marRight w:val="0"/>
      <w:marTop w:val="0"/>
      <w:marBottom w:val="0"/>
      <w:divBdr>
        <w:top w:val="none" w:sz="0" w:space="0" w:color="auto"/>
        <w:left w:val="none" w:sz="0" w:space="0" w:color="auto"/>
        <w:bottom w:val="none" w:sz="0" w:space="0" w:color="auto"/>
        <w:right w:val="none" w:sz="0" w:space="0" w:color="auto"/>
      </w:divBdr>
    </w:div>
    <w:div w:id="1070080672">
      <w:bodyDiv w:val="1"/>
      <w:marLeft w:val="0"/>
      <w:marRight w:val="0"/>
      <w:marTop w:val="0"/>
      <w:marBottom w:val="0"/>
      <w:divBdr>
        <w:top w:val="none" w:sz="0" w:space="0" w:color="auto"/>
        <w:left w:val="none" w:sz="0" w:space="0" w:color="auto"/>
        <w:bottom w:val="none" w:sz="0" w:space="0" w:color="auto"/>
        <w:right w:val="none" w:sz="0" w:space="0" w:color="auto"/>
      </w:divBdr>
    </w:div>
    <w:div w:id="1423844133">
      <w:bodyDiv w:val="1"/>
      <w:marLeft w:val="0"/>
      <w:marRight w:val="0"/>
      <w:marTop w:val="0"/>
      <w:marBottom w:val="0"/>
      <w:divBdr>
        <w:top w:val="none" w:sz="0" w:space="0" w:color="auto"/>
        <w:left w:val="none" w:sz="0" w:space="0" w:color="auto"/>
        <w:bottom w:val="none" w:sz="0" w:space="0" w:color="auto"/>
        <w:right w:val="none" w:sz="0" w:space="0" w:color="auto"/>
      </w:divBdr>
    </w:div>
    <w:div w:id="1530952213">
      <w:bodyDiv w:val="1"/>
      <w:marLeft w:val="0"/>
      <w:marRight w:val="0"/>
      <w:marTop w:val="0"/>
      <w:marBottom w:val="0"/>
      <w:divBdr>
        <w:top w:val="none" w:sz="0" w:space="0" w:color="auto"/>
        <w:left w:val="none" w:sz="0" w:space="0" w:color="auto"/>
        <w:bottom w:val="none" w:sz="0" w:space="0" w:color="auto"/>
        <w:right w:val="none" w:sz="0" w:space="0" w:color="auto"/>
      </w:divBdr>
    </w:div>
    <w:div w:id="1634871710">
      <w:bodyDiv w:val="1"/>
      <w:marLeft w:val="0"/>
      <w:marRight w:val="0"/>
      <w:marTop w:val="0"/>
      <w:marBottom w:val="0"/>
      <w:divBdr>
        <w:top w:val="none" w:sz="0" w:space="0" w:color="auto"/>
        <w:left w:val="none" w:sz="0" w:space="0" w:color="auto"/>
        <w:bottom w:val="none" w:sz="0" w:space="0" w:color="auto"/>
        <w:right w:val="none" w:sz="0" w:space="0" w:color="auto"/>
      </w:divBdr>
    </w:div>
    <w:div w:id="1814982731">
      <w:bodyDiv w:val="1"/>
      <w:marLeft w:val="0"/>
      <w:marRight w:val="0"/>
      <w:marTop w:val="0"/>
      <w:marBottom w:val="0"/>
      <w:divBdr>
        <w:top w:val="none" w:sz="0" w:space="0" w:color="auto"/>
        <w:left w:val="none" w:sz="0" w:space="0" w:color="auto"/>
        <w:bottom w:val="none" w:sz="0" w:space="0" w:color="auto"/>
        <w:right w:val="none" w:sz="0" w:space="0" w:color="auto"/>
      </w:divBdr>
    </w:div>
    <w:div w:id="1934823866">
      <w:bodyDiv w:val="1"/>
      <w:marLeft w:val="0"/>
      <w:marRight w:val="0"/>
      <w:marTop w:val="0"/>
      <w:marBottom w:val="0"/>
      <w:divBdr>
        <w:top w:val="none" w:sz="0" w:space="0" w:color="auto"/>
        <w:left w:val="none" w:sz="0" w:space="0" w:color="auto"/>
        <w:bottom w:val="none" w:sz="0" w:space="0" w:color="auto"/>
        <w:right w:val="none" w:sz="0" w:space="0" w:color="auto"/>
      </w:divBdr>
    </w:div>
    <w:div w:id="2052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198</TotalTime>
  <Pages>6</Pages>
  <Words>1012</Words>
  <Characters>5770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Sreezon Das Gupta</dc:creator>
  <cp:keywords/>
  <dc:description/>
  <cp:lastModifiedBy>Sreezon Das Gupta</cp:lastModifiedBy>
  <cp:revision>12</cp:revision>
  <dcterms:created xsi:type="dcterms:W3CDTF">2024-07-07T13:22:00Z</dcterms:created>
  <dcterms:modified xsi:type="dcterms:W3CDTF">2024-07-08T05:56:00Z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2024-07-07T16:01:27Z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5136ccd6-7045-4351-9cbd-123ca828c0a3</vt:lpwstr>
  </property>
  <property fmtid="{D5CDD505-2E9C-101B-9397-08002B2CF9AE}" pid="7" name="MSIP_Label_defa4170-0d19-0005-0004-bc88714345d2_ActionId">
    <vt:lpwstr>1eea02e9-91ce-4bfb-bc50-7ecf187a7302</vt:lpwstr>
  </property>
  <property fmtid="{D5CDD505-2E9C-101B-9397-08002B2CF9AE}" pid="8" name="MSIP_Label_defa4170-0d19-0005-0004-bc88714345d2_ContentBits">
    <vt:lpwstr>0</vt:lpwstr>
  </property>
</Properties>
</file>