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  <w:jc w:val="center"/>
      </w:pPr>
      <w:r>
        <w:rPr>
          <w:rFonts w:ascii="Calibri" w:hAnsi="Calibri"/>
          <w:b/>
          <w:color w:val="8B0000"/>
          <w:sz w:val="36"/>
        </w:rPr>
        <w:t>SRESHTA SARKAR</w:t>
      </w:r>
    </w:p>
    <w:p>
      <w:pPr>
        <w:spacing w:before="0" w:after="60"/>
        <w:jc w:val="center"/>
      </w:pPr>
      <w:r>
        <w:rPr>
          <w:rFonts w:ascii="Calibri" w:hAnsi="Calibri"/>
          <w:b/>
          <w:color w:val="1F2937"/>
          <w:sz w:val="20"/>
        </w:rPr>
        <w:t>SENIOR PRODUCTION OPERATIONS &amp; INFRASTRUCTURE ANALYST</w:t>
      </w:r>
    </w:p>
    <w:p>
      <w:pPr>
        <w:spacing w:before="0" w:after="80"/>
        <w:jc w:val="center"/>
      </w:pPr>
      <w:r>
        <w:rPr>
          <w:rFonts w:ascii="Calibri" w:hAnsi="Calibri"/>
          <w:color w:val="4B5563"/>
          <w:sz w:val="17"/>
        </w:rPr>
        <w:t>Bengaluru, India | +91 98765 43210 | sreshta.sarkar.ops@gmail.com | linkedin.com/in/sreshta-sarkar-ops | github.com/sreshta-sarkar</w:t>
      </w:r>
    </w:p>
    <w:p>
      <w:pPr>
        <w:keepNext/>
        <w:spacing w:before="100" w:after="40"/>
        <w:pBdr>
          <w:bottom w:val="single" w:sz="6" w:space="2" w:color="8B0000"/>
        </w:pBdr>
      </w:pPr>
      <w:r>
        <w:rPr>
          <w:rFonts w:ascii="Calibri" w:hAnsi="Calibri"/>
          <w:b/>
          <w:color w:val="8B0000"/>
          <w:sz w:val="21"/>
        </w:rPr>
        <w:t>PROFESSIONAL SUMMARY</w:t>
      </w:r>
    </w:p>
    <w:p>
      <w:pPr>
        <w:spacing w:before="20" w:after="60" w:line="252" w:lineRule="auto"/>
      </w:pPr>
      <w:r>
        <w:rPr>
          <w:rFonts w:ascii="Calibri" w:hAnsi="Calibri"/>
          <w:color w:val="111827"/>
          <w:sz w:val="19"/>
        </w:rPr>
        <w:t>Enterprise Production Operations Analyst with 3+ years of banking infrastructure experience specializing in multi-platform system housekeeping (Unix/RHEL, Windows Server, AS400), batch scheduling (Control-M, Hitachi JP1), SOP-driven start/shutdown runbooks, and ITIL incident/change management (ServiceNow). Proven expertise in executing scheduled weekend maintenance windows (CAB), enforcing storage SLA thresholds, resolving critical L1/L2 alerts, and automating corporate daily check-sheets.</w:t>
      </w:r>
    </w:p>
    <w:p>
      <w:pPr>
        <w:keepNext/>
        <w:spacing w:before="100" w:after="40"/>
        <w:pBdr>
          <w:bottom w:val="single" w:sz="6" w:space="2" w:color="8B0000"/>
        </w:pBdr>
      </w:pPr>
      <w:r>
        <w:rPr>
          <w:rFonts w:ascii="Calibri" w:hAnsi="Calibri"/>
          <w:b/>
          <w:color w:val="8B0000"/>
          <w:sz w:val="21"/>
        </w:rPr>
        <w:t>TECHNICAL SKILLS &amp; BANKING INFRASTRUCTURE</w:t>
      </w:r>
    </w:p>
    <w:p>
      <w:pPr>
        <w:pStyle w:val="ListBullet"/>
        <w:spacing w:before="20" w:after="30" w:line="252" w:lineRule="auto"/>
      </w:pPr>
      <w:r>
        <w:rPr>
          <w:rFonts w:ascii="Calibri" w:hAnsi="Calibri"/>
          <w:b/>
          <w:color w:val="111827"/>
          <w:sz w:val="19"/>
        </w:rPr>
        <w:t xml:space="preserve">Operating Systems &amp; Platforms: </w:t>
      </w:r>
      <w:r>
        <w:rPr>
          <w:rFonts w:ascii="Calibri" w:hAnsi="Calibri"/>
          <w:color w:val="111827"/>
          <w:sz w:val="19"/>
        </w:rPr>
        <w:t>Red Hat Enterprise Linux (RHEL 8/9), Windows Server 2019/2022, IBM iSeries / AS400 (OS/400), IBM z/OS Mainframe basics</w:t>
      </w:r>
    </w:p>
    <w:p>
      <w:pPr>
        <w:pStyle w:val="ListBullet"/>
        <w:spacing w:before="20" w:after="30" w:line="252" w:lineRule="auto"/>
      </w:pPr>
      <w:r>
        <w:rPr>
          <w:rFonts w:ascii="Calibri" w:hAnsi="Calibri"/>
          <w:b/>
          <w:color w:val="111827"/>
          <w:sz w:val="19"/>
        </w:rPr>
        <w:t xml:space="preserve">Workload Schedulers &amp; Batch: </w:t>
      </w:r>
      <w:r>
        <w:rPr>
          <w:rFonts w:ascii="Calibri" w:hAnsi="Calibri"/>
          <w:color w:val="111827"/>
          <w:sz w:val="19"/>
        </w:rPr>
        <w:t>Control-M, Hitachi JP1/AJS3, Cron, systemd daemons, EOD batch reconciliation, file transfer locks</w:t>
      </w:r>
    </w:p>
    <w:p>
      <w:pPr>
        <w:pStyle w:val="ListBullet"/>
        <w:spacing w:before="20" w:after="30" w:line="252" w:lineRule="auto"/>
      </w:pPr>
      <w:r>
        <w:rPr>
          <w:rFonts w:ascii="Calibri" w:hAnsi="Calibri"/>
          <w:b/>
          <w:color w:val="111827"/>
          <w:sz w:val="19"/>
        </w:rPr>
        <w:t xml:space="preserve">ITIL &amp; Change Governance: </w:t>
      </w:r>
      <w:r>
        <w:rPr>
          <w:rFonts w:ascii="Calibri" w:hAnsi="Calibri"/>
          <w:color w:val="111827"/>
          <w:sz w:val="19"/>
        </w:rPr>
        <w:t>ServiceNow (Incident P1-P4, Change CHG, Problem), CAB Maintenance Windows, Shift Handover Check-Sheets, SLA Governance</w:t>
      </w:r>
    </w:p>
    <w:p>
      <w:pPr>
        <w:pStyle w:val="ListBullet"/>
        <w:spacing w:before="20" w:after="30" w:line="252" w:lineRule="auto"/>
      </w:pPr>
      <w:r>
        <w:rPr>
          <w:rFonts w:ascii="Calibri" w:hAnsi="Calibri"/>
          <w:b/>
          <w:color w:val="111827"/>
          <w:sz w:val="19"/>
        </w:rPr>
        <w:t xml:space="preserve">Scripting &amp; Automation: </w:t>
      </w:r>
      <w:r>
        <w:rPr>
          <w:rFonts w:ascii="Calibri" w:hAnsi="Calibri"/>
          <w:color w:val="111827"/>
          <w:sz w:val="19"/>
        </w:rPr>
        <w:t>Python 3 (pandas, openpyxl, reportlab), Bash (set -euo pipefail), PowerShell, SQL (SQLite, PostgreSQL, Oracle), REST APIs</w:t>
      </w:r>
    </w:p>
    <w:p>
      <w:pPr>
        <w:pStyle w:val="ListBullet"/>
        <w:spacing w:before="20" w:after="30" w:line="252" w:lineRule="auto"/>
      </w:pPr>
      <w:r>
        <w:rPr>
          <w:rFonts w:ascii="Calibri" w:hAnsi="Calibri"/>
          <w:b/>
          <w:color w:val="111827"/>
          <w:sz w:val="19"/>
        </w:rPr>
        <w:t xml:space="preserve">Monitoring &amp; Core Banking: </w:t>
      </w:r>
      <w:r>
        <w:rPr>
          <w:rFonts w:ascii="Calibri" w:hAnsi="Calibri"/>
          <w:color w:val="111827"/>
          <w:sz w:val="19"/>
        </w:rPr>
        <w:t>SWIFT Alliance Gateway, ISO20022 Payment Engines, HSM Handshake Monitoring, ss/netstat, df/inodes telemetry</w:t>
      </w:r>
    </w:p>
    <w:p>
      <w:pPr>
        <w:keepNext/>
        <w:spacing w:before="100" w:after="40"/>
        <w:pBdr>
          <w:bottom w:val="single" w:sz="6" w:space="2" w:color="8B0000"/>
        </w:pBdr>
      </w:pPr>
      <w:r>
        <w:rPr>
          <w:rFonts w:ascii="Calibri" w:hAnsi="Calibri"/>
          <w:b/>
          <w:color w:val="8B0000"/>
          <w:sz w:val="21"/>
        </w:rPr>
        <w:t>FLAGSHIP PRODUCTION ENGINEERING PROJECTS</w:t>
      </w:r>
    </w:p>
    <w:p>
      <w:pPr>
        <w:spacing w:before="40" w:after="20"/>
      </w:pPr>
      <w:r>
        <w:rPr>
          <w:rFonts w:ascii="Calibri" w:hAnsi="Calibri"/>
          <w:b/>
          <w:color w:val="1F2937"/>
          <w:sz w:val="20"/>
        </w:rPr>
        <w:t>Project 1: FinOps-BatchGuard — Control-M/JP1 Batch DAG Orchestrator &amp; Auto-Retry Engine</w:t>
      </w:r>
    </w:p>
    <w:p>
      <w:pPr>
        <w:pStyle w:val="ListBullet"/>
        <w:spacing w:before="20" w:after="30" w:line="252" w:lineRule="auto"/>
      </w:pPr>
      <w:r>
        <w:rPr>
          <w:rFonts w:ascii="Calibri" w:hAnsi="Calibri"/>
          <w:b/>
          <w:color w:val="111827"/>
          <w:sz w:val="19"/>
        </w:rPr>
        <w:t xml:space="preserve">Batch Resilience &amp; Auto-Retry: </w:t>
      </w:r>
      <w:r>
        <w:rPr>
          <w:rFonts w:ascii="Calibri" w:hAnsi="Calibri"/>
          <w:color w:val="111827"/>
          <w:sz w:val="19"/>
        </w:rPr>
        <w:t>Designed an enterprise banking batch orchestration DAG modeling multi-stage clearing pipelines (ACH, NEFT, RTGS, SWIFT EOD) with exponential backoff and jitter algorithms, eliminating 42% of false L2 escalations from transient DB locks.</w:t>
      </w:r>
    </w:p>
    <w:p>
      <w:pPr>
        <w:pStyle w:val="ListBullet"/>
        <w:spacing w:before="20" w:after="30" w:line="252" w:lineRule="auto"/>
      </w:pPr>
      <w:r>
        <w:rPr>
          <w:rFonts w:ascii="Calibri" w:hAnsi="Calibri"/>
          <w:b/>
          <w:color w:val="111827"/>
          <w:sz w:val="19"/>
        </w:rPr>
        <w:t xml:space="preserve">ServiceNow Incident Integration: </w:t>
      </w:r>
      <w:r>
        <w:rPr>
          <w:rFonts w:ascii="Calibri" w:hAnsi="Calibri"/>
          <w:color w:val="111827"/>
          <w:sz w:val="19"/>
        </w:rPr>
        <w:t>Automated incident ticket generation capturing job failure telemetry, lock state, and SLA breaches, cutting MTTD from 15 minutes to under 45 seconds.</w:t>
      </w:r>
    </w:p>
    <w:p>
      <w:pPr>
        <w:spacing w:before="60" w:after="20"/>
      </w:pPr>
      <w:r>
        <w:rPr>
          <w:rFonts w:ascii="Calibri" w:hAnsi="Calibri"/>
          <w:b/>
          <w:color w:val="1F2937"/>
          <w:sz w:val="20"/>
        </w:rPr>
        <w:t>Project 2: InfraOps-Sentinel — Automated Multi-Platform Housekeeping, SOP Runbook &amp; Check-Sheet Suite</w:t>
      </w:r>
    </w:p>
    <w:p>
      <w:pPr>
        <w:pStyle w:val="ListBullet"/>
        <w:spacing w:before="20" w:after="30" w:line="252" w:lineRule="auto"/>
      </w:pPr>
      <w:r>
        <w:rPr>
          <w:rFonts w:ascii="Calibri" w:hAnsi="Calibri"/>
          <w:b/>
          <w:color w:val="111827"/>
          <w:sz w:val="19"/>
        </w:rPr>
        <w:t xml:space="preserve">Multi-Platform Storage Governance: </w:t>
      </w:r>
      <w:r>
        <w:rPr>
          <w:rFonts w:ascii="Calibri" w:hAnsi="Calibri"/>
          <w:color w:val="111827"/>
          <w:sz w:val="19"/>
        </w:rPr>
        <w:t>Engineered an automated housekeeping engine across Unix RHEL, Windows, and AS400 nodes reclaiming 27.09 MB (prod scale: 280+ GB) of aged logs/dumps; enforced active file protection (&lt;=24h locks) and auto-escalated persistent &gt;85% capacity breaches via ServiceNow P2 tickets (INC0094821, INC0094822).</w:t>
      </w:r>
    </w:p>
    <w:p>
      <w:pPr>
        <w:pStyle w:val="ListBullet"/>
        <w:spacing w:before="20" w:after="30" w:line="252" w:lineRule="auto"/>
      </w:pPr>
      <w:r>
        <w:rPr>
          <w:rFonts w:ascii="Calibri" w:hAnsi="Calibri"/>
          <w:b/>
          <w:color w:val="111827"/>
          <w:sz w:val="19"/>
        </w:rPr>
        <w:t xml:space="preserve">Tiered Runbook Orchestration &amp; Circuit-Breaker: </w:t>
      </w:r>
      <w:r>
        <w:rPr>
          <w:rFonts w:ascii="Calibri" w:hAnsi="Calibri"/>
          <w:color w:val="111827"/>
          <w:sz w:val="19"/>
        </w:rPr>
        <w:t>Automated a 16-step maintenance runbook (CHG0049210) enforcing ordered shutdown (Tier 1 -&gt; Tier 3) and startup (Tier 3 -&gt; Tier 1) using native commands (systemctl, Stop-Service, ENDSBS/STRSBS); implemented upstream SWIFT gateway circuit-breaking on HSM crypto handshake timeout with P1 incident escalation (INC0094899).</w:t>
      </w:r>
    </w:p>
    <w:p>
      <w:pPr>
        <w:pStyle w:val="ListBullet"/>
        <w:spacing w:before="20" w:after="30" w:line="252" w:lineRule="auto"/>
      </w:pPr>
      <w:r>
        <w:rPr>
          <w:rFonts w:ascii="Calibri" w:hAnsi="Calibri"/>
          <w:b/>
          <w:color w:val="111827"/>
          <w:sz w:val="19"/>
        </w:rPr>
        <w:t xml:space="preserve">Corporate 5-Tab Excel Check-Sheet Engine: </w:t>
      </w:r>
      <w:r>
        <w:rPr>
          <w:rFonts w:ascii="Calibri" w:hAnsi="Calibri"/>
          <w:color w:val="111827"/>
          <w:sz w:val="19"/>
        </w:rPr>
        <w:t>Developed an openpyxl-based daily check-sheet generator creating 5 frozen-pane, color-coded tabs (Shift Sign-Off, SOP Audit, Storage SLA, File Ledger with normalized enterprise paths, and Incident Tracker) with formal L1/L2 handover approval manifests.</w:t>
      </w:r>
    </w:p>
    <w:p>
      <w:pPr>
        <w:keepNext/>
        <w:spacing w:before="100" w:after="40"/>
        <w:pBdr>
          <w:bottom w:val="single" w:sz="6" w:space="2" w:color="8B0000"/>
        </w:pBdr>
      </w:pPr>
      <w:r>
        <w:rPr>
          <w:rFonts w:ascii="Calibri" w:hAnsi="Calibri"/>
          <w:b/>
          <w:color w:val="8B0000"/>
          <w:sz w:val="21"/>
        </w:rPr>
        <w:t>PROFESSIONAL EXPERIENCE</w:t>
      </w:r>
    </w:p>
    <w:p>
      <w:pPr>
        <w:spacing w:before="40" w:after="20"/>
      </w:pPr>
      <w:r>
        <w:rPr>
          <w:rFonts w:ascii="Calibri" w:hAnsi="Calibri"/>
          <w:b/>
          <w:color w:val="1F2937"/>
          <w:sz w:val="20"/>
        </w:rPr>
        <w:t>Production Operations Analyst | Global Banking Financial Services</w:t>
      </w:r>
      <w:r>
        <w:rPr>
          <w:rFonts w:ascii="Calibri" w:hAnsi="Calibri"/>
          <w:i/>
          <w:color w:val="4B5563"/>
          <w:sz w:val="19"/>
        </w:rPr>
        <w:t xml:space="preserve"> — Bengaluru, India (2023 – Present)</w:t>
      </w:r>
    </w:p>
    <w:p>
      <w:pPr>
        <w:pStyle w:val="ListBullet"/>
        <w:spacing w:before="20" w:after="30" w:line="252" w:lineRule="auto"/>
      </w:pPr>
      <w:r>
        <w:rPr>
          <w:rFonts w:ascii="Calibri" w:hAnsi="Calibri"/>
          <w:b/>
          <w:color w:val="111827"/>
          <w:sz w:val="19"/>
        </w:rPr>
        <w:t xml:space="preserve">Real-Time System Monitoring: </w:t>
      </w:r>
      <w:r>
        <w:rPr>
          <w:rFonts w:ascii="Calibri" w:hAnsi="Calibri"/>
          <w:color w:val="111827"/>
          <w:sz w:val="19"/>
        </w:rPr>
        <w:t>Supervised health telemetry, process queues, and CPU/memory/disk utilization across 120+ Unix, Windows, and AS400 production nodes, maintaining 99.98% SLA compliance.</w:t>
      </w:r>
    </w:p>
    <w:p>
      <w:pPr>
        <w:pStyle w:val="ListBullet"/>
        <w:spacing w:before="20" w:after="30" w:line="252" w:lineRule="auto"/>
      </w:pPr>
      <w:r>
        <w:rPr>
          <w:rFonts w:ascii="Calibri" w:hAnsi="Calibri"/>
          <w:b/>
          <w:color w:val="111827"/>
          <w:sz w:val="19"/>
        </w:rPr>
        <w:t xml:space="preserve">Scheduled Maintenance Windows: </w:t>
      </w:r>
      <w:r>
        <w:rPr>
          <w:rFonts w:ascii="Calibri" w:hAnsi="Calibri"/>
          <w:color w:val="111827"/>
          <w:sz w:val="19"/>
        </w:rPr>
        <w:t>Coordinated and executed bi-weekly OS patching, kernel upgrades, and IPL reboots under CAB change tickets; led shift handovers with L2/L3 teams.</w:t>
      </w:r>
    </w:p>
    <w:p>
      <w:pPr>
        <w:pStyle w:val="ListBullet"/>
        <w:spacing w:before="20" w:after="30" w:line="252" w:lineRule="auto"/>
      </w:pPr>
      <w:r>
        <w:rPr>
          <w:rFonts w:ascii="Calibri" w:hAnsi="Calibri"/>
          <w:b/>
          <w:color w:val="111827"/>
          <w:sz w:val="19"/>
        </w:rPr>
        <w:t xml:space="preserve">Incident Management &amp; SOP Adherence: </w:t>
      </w:r>
      <w:r>
        <w:rPr>
          <w:rFonts w:ascii="Calibri" w:hAnsi="Calibri"/>
          <w:color w:val="111827"/>
          <w:sz w:val="19"/>
        </w:rPr>
        <w:t>Investigated L1 production alerts, initiated triage bridges for P1/P2 incidents, and maintained exhaustive runbook documentation in ServiceNow.</w:t>
      </w:r>
    </w:p>
    <w:p>
      <w:pPr>
        <w:keepNext/>
        <w:spacing w:before="100" w:after="40"/>
        <w:pBdr>
          <w:bottom w:val="single" w:sz="6" w:space="2" w:color="8B0000"/>
        </w:pBdr>
      </w:pPr>
      <w:r>
        <w:rPr>
          <w:rFonts w:ascii="Calibri" w:hAnsi="Calibri"/>
          <w:b/>
          <w:color w:val="8B0000"/>
          <w:sz w:val="21"/>
        </w:rPr>
        <w:t>EDUCATION &amp; PROFESSIONAL CREDENTIALS</w:t>
      </w:r>
    </w:p>
    <w:p>
      <w:pPr>
        <w:spacing w:before="20" w:after="20"/>
      </w:pPr>
      <w:r>
        <w:rPr>
          <w:rFonts w:ascii="Calibri" w:hAnsi="Calibri"/>
          <w:b/>
          <w:color w:val="111827"/>
          <w:sz w:val="19"/>
        </w:rPr>
        <w:t>Bachelor of Technology (B.Tech) in Computer Science &amp; Engineering</w:t>
      </w:r>
      <w:r>
        <w:rPr>
          <w:rFonts w:ascii="Calibri" w:hAnsi="Calibri"/>
          <w:color w:val="111827"/>
          <w:sz w:val="19"/>
        </w:rPr>
        <w:t xml:space="preserve"> | ITIL® 4 Foundation Certified | Red Hat Certified System Administrator (RHCSA in-progress)</w:t>
      </w:r>
    </w:p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