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40"/>
          <w:szCs w:val="40"/>
        </w:rPr>
        <w:t xml:space="preserve">Project 4: Create a VPC with Public and Private Subnets</w:t>
      </w:r>
    </w:p>
    <w:p>
      <w:pPr>
        <w:spacing w:before="80" w:after="80"/>
        <w:jc w:val="center"/>
      </w:pPr>
      <w:r>
        <w:rPr>
          <w:rFonts w:ascii="Arial" w:cs="Arial" w:eastAsia="Arial" w:hAnsi="Arial"/>
          <w:color w:val="555555"/>
          <w:sz w:val="24"/>
          <w:szCs w:val="24"/>
        </w:rPr>
        <w:t xml:space="preserve">Cloud Computing Internship — Skillfied</w:t>
      </w:r>
    </w:p>
    <w:p>
      <w:pPr>
        <w:spacing w:before="60" w:after="480"/>
        <w:jc w:val="center"/>
      </w:pPr>
      <w:r>
        <w:rPr>
          <w:rFonts w:ascii="Arial" w:cs="Arial" w:eastAsia="Arial" w:hAnsi="Arial"/>
          <w:b/>
          <w:bCs/>
          <w:color w:val="2563EB"/>
          <w:sz w:val="22"/>
          <w:szCs w:val="22"/>
        </w:rPr>
        <w:t xml:space="preserve">AWS · Terraform · VPC · Networking</w:t>
      </w:r>
    </w:p>
    <w:p>
      <w:pPr>
        <w:pStyle w:val="Heading1"/>
        <w:pBdr>
          <w:bottom w:val="single" w:color="2563EB" w:sz="4" w:space="1"/>
        </w:pBdr>
        <w:spacing w:before="400" w:after="160"/>
      </w:pPr>
      <w:r>
        <w:rPr>
          <w:rFonts w:ascii="Arial" w:cs="Arial" w:eastAsia="Arial" w:hAnsi="Arial"/>
          <w:b/>
          <w:bCs/>
          <w:color w:val="1E3A5F"/>
          <w:sz w:val="32"/>
          <w:szCs w:val="32"/>
        </w:rPr>
        <w:t xml:space="preserve">1. Project Overview</w:t>
      </w:r>
    </w:p>
    <w:p>
      <w:pPr>
        <w:spacing w:before="60" w:after="100"/>
      </w:pPr>
      <w:r>
        <w:rPr>
          <w:rFonts w:ascii="Arial" w:cs="Arial" w:eastAsia="Arial" w:hAnsi="Arial"/>
          <w:sz w:val="22"/>
          <w:szCs w:val="22"/>
        </w:rPr>
        <w:t xml:space="preserve">This project demonstrates how to design and provision a basic network infrastructure on AWS using a custom Virtual Private Cloud (VPC). The infrastructure is defined entirely using Terraform and includes a public subnet with internet access via an Internet Gateway, and a private subnet with no direct internet access — a foundational pattern for most cloud architectures.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a VPC with Public and Private Subnets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Provider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Web Services (AWS)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ap-south-1 (Asia Pacific — Mumbai)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IaC 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Terraform v1.x with AWS Provider ~5.0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VPC, Subnets, Internet Gateway, Route Tables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Resources Created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(VPC, 2 Subnets, IGW, Route Table, Route Table Association)</w:t>
            </w:r>
          </w:p>
        </w:tc>
      </w:tr>
    </w:tbl>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2. Objective</w:t>
      </w:r>
    </w:p>
    <w:p>
      <w:pPr>
        <w:spacing w:before="60" w:after="100"/>
      </w:pPr>
      <w:r>
        <w:rPr>
          <w:rFonts w:ascii="Arial" w:cs="Arial" w:eastAsia="Arial" w:hAnsi="Arial"/>
          <w:sz w:val="22"/>
          <w:szCs w:val="22"/>
        </w:rPr>
        <w:t xml:space="preserve">Create a custom VPC with one public subnet and one private subnet in AWS, with proper routing configured so that the public subnet has outbound internet access through an Internet Gateway while the private subnet remains isolated.</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3. Tasks Completed</w:t>
      </w:r>
    </w:p>
    <w:p>
      <w:pPr>
        <w:pStyle w:val="ListParagraph"/>
        <w:numPr>
          <w:ilvl w:val="0"/>
          <w:numId w:val="2"/>
        </w:numPr>
        <w:spacing w:before="40" w:after="60"/>
      </w:pPr>
      <w:r>
        <w:rPr>
          <w:rFonts w:ascii="Arial" w:cs="Arial" w:eastAsia="Arial" w:hAnsi="Arial"/>
          <w:sz w:val="22"/>
          <w:szCs w:val="22"/>
        </w:rPr>
        <w:t xml:space="preserve">Created a VPC with a custom CIDR block (10.0.0.0/16)</w:t>
      </w:r>
    </w:p>
    <w:p>
      <w:pPr>
        <w:pStyle w:val="ListParagraph"/>
        <w:numPr>
          <w:ilvl w:val="0"/>
          <w:numId w:val="2"/>
        </w:numPr>
        <w:spacing w:before="40" w:after="60"/>
      </w:pPr>
      <w:r>
        <w:rPr>
          <w:rFonts w:ascii="Arial" w:cs="Arial" w:eastAsia="Arial" w:hAnsi="Arial"/>
          <w:sz w:val="22"/>
          <w:szCs w:val="22"/>
        </w:rPr>
        <w:t xml:space="preserve">Created a public subnet (10.0.1.0/24) within the VPC</w:t>
      </w:r>
    </w:p>
    <w:p>
      <w:pPr>
        <w:pStyle w:val="ListParagraph"/>
        <w:numPr>
          <w:ilvl w:val="0"/>
          <w:numId w:val="2"/>
        </w:numPr>
        <w:spacing w:before="40" w:after="60"/>
      </w:pPr>
      <w:r>
        <w:rPr>
          <w:rFonts w:ascii="Arial" w:cs="Arial" w:eastAsia="Arial" w:hAnsi="Arial"/>
          <w:sz w:val="22"/>
          <w:szCs w:val="22"/>
        </w:rPr>
        <w:t xml:space="preserve">Created a private subnet (10.0.2.0/24) within the VPC</w:t>
      </w:r>
    </w:p>
    <w:p>
      <w:pPr>
        <w:pStyle w:val="ListParagraph"/>
        <w:numPr>
          <w:ilvl w:val="0"/>
          <w:numId w:val="2"/>
        </w:numPr>
        <w:spacing w:before="40" w:after="60"/>
      </w:pPr>
      <w:r>
        <w:rPr>
          <w:rFonts w:ascii="Arial" w:cs="Arial" w:eastAsia="Arial" w:hAnsi="Arial"/>
          <w:sz w:val="22"/>
          <w:szCs w:val="22"/>
        </w:rPr>
        <w:t xml:space="preserve">Created and attached an Internet Gateway to the VPC</w:t>
      </w:r>
    </w:p>
    <w:p>
      <w:pPr>
        <w:pStyle w:val="ListParagraph"/>
        <w:numPr>
          <w:ilvl w:val="0"/>
          <w:numId w:val="2"/>
        </w:numPr>
        <w:spacing w:before="40" w:after="60"/>
      </w:pPr>
      <w:r>
        <w:rPr>
          <w:rFonts w:ascii="Arial" w:cs="Arial" w:eastAsia="Arial" w:hAnsi="Arial"/>
          <w:sz w:val="22"/>
          <w:szCs w:val="22"/>
        </w:rPr>
        <w:t xml:space="preserve">Configured a public route table with a default route (0.0.0.0/0) pointing to the IGW</w:t>
      </w:r>
    </w:p>
    <w:p>
      <w:pPr>
        <w:pStyle w:val="ListParagraph"/>
        <w:numPr>
          <w:ilvl w:val="0"/>
          <w:numId w:val="2"/>
        </w:numPr>
        <w:spacing w:before="40" w:after="60"/>
      </w:pPr>
      <w:r>
        <w:rPr>
          <w:rFonts w:ascii="Arial" w:cs="Arial" w:eastAsia="Arial" w:hAnsi="Arial"/>
          <w:sz w:val="22"/>
          <w:szCs w:val="22"/>
        </w:rPr>
        <w:t xml:space="preserve">Associated the public route table with the public subnet and verified the subnet setup via the AWS Console</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4. Architecture</w:t>
      </w:r>
    </w:p>
    <w:p>
      <w:pPr>
        <w:spacing w:before="60" w:after="100"/>
      </w:pPr>
      <w:r>
        <w:rPr>
          <w:rFonts w:ascii="Arial" w:cs="Arial" w:eastAsia="Arial" w:hAnsi="Arial"/>
          <w:sz w:val="22"/>
          <w:szCs w:val="22"/>
        </w:rPr>
        <w:t xml:space="preserve">The following diagram shows the high-level network design provisioned in this project:</w:t>
      </w:r>
    </w:p>
    <w:p>
      <w:pPr>
        <w:spacing w:before="80" w:after="80"/>
      </w:pPr>
      <w:r>
        <w:t xml:space="preserve"/>
      </w:r>
    </w:p>
    <w:p>
      <w:pPr>
        <w:spacing w:before="40" w:after="40"/>
        <w:ind w:left="720"/>
      </w:pPr>
      <w:r>
        <w:rPr>
          <w:rFonts w:ascii="Courier New" w:cs="Courier New" w:eastAsia="Courier New" w:hAnsi="Courier New"/>
          <w:sz w:val="20"/>
          <w:szCs w:val="20"/>
        </w:rPr>
        <w:t xml:space="preserve">                        AWS Region: ap-south-1</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         VPC: demo-vpc           │</w:t>
      </w:r>
    </w:p>
    <w:p>
      <w:pPr>
        <w:spacing w:before="40" w:after="40"/>
        <w:ind w:left="720"/>
      </w:pPr>
      <w:r>
        <w:rPr>
          <w:rFonts w:ascii="Courier New" w:cs="Courier New" w:eastAsia="Courier New" w:hAnsi="Courier New"/>
          <w:sz w:val="20"/>
          <w:szCs w:val="20"/>
        </w:rPr>
        <w:t xml:space="preserve">                  │         10.0.0.0/16             │</w:t>
      </w:r>
    </w:p>
    <w:p>
      <w:pPr>
        <w:spacing w:before="40" w:after="40"/>
        <w:ind w:left="720"/>
      </w:pPr>
      <w:r>
        <w:rPr>
          <w:rFonts w:ascii="Courier New" w:cs="Courier New" w:eastAsia="Courier New" w:hAnsi="Courier New"/>
          <w:sz w:val="20"/>
          <w:szCs w:val="20"/>
        </w:rPr>
        <w:t xml:space="preserve">                  │                                 │</w:t>
      </w:r>
    </w:p>
    <w:p>
      <w:pPr>
        <w:spacing w:before="40" w:after="40"/>
        <w:ind w:left="720"/>
      </w:pPr>
      <w:r>
        <w:rPr>
          <w:rFonts w:ascii="Courier New" w:cs="Courier New" w:eastAsia="Courier New" w:hAnsi="Courier New"/>
          <w:sz w:val="20"/>
          <w:szCs w:val="20"/>
        </w:rPr>
        <w:t xml:space="preserve">                  │  ┌──────────────────────────┐  │</w:t>
      </w:r>
    </w:p>
    <w:p>
      <w:pPr>
        <w:spacing w:before="40" w:after="40"/>
        <w:ind w:left="720"/>
      </w:pPr>
      <w:r>
        <w:rPr>
          <w:rFonts w:ascii="Courier New" w:cs="Courier New" w:eastAsia="Courier New" w:hAnsi="Courier New"/>
          <w:sz w:val="20"/>
          <w:szCs w:val="20"/>
        </w:rPr>
        <w:t xml:space="preserve">                  │  │  Public Subnet           │  │</w:t>
      </w:r>
    </w:p>
    <w:p>
      <w:pPr>
        <w:spacing w:before="40" w:after="40"/>
        <w:ind w:left="720"/>
      </w:pPr>
      <w:r>
        <w:rPr>
          <w:rFonts w:ascii="Courier New" w:cs="Courier New" w:eastAsia="Courier New" w:hAnsi="Courier New"/>
          <w:sz w:val="20"/>
          <w:szCs w:val="20"/>
        </w:rPr>
        <w:t xml:space="preserve">                  │  │  demo-public-subnet      │  │</w:t>
      </w:r>
    </w:p>
    <w:p>
      <w:pPr>
        <w:spacing w:before="40" w:after="40"/>
        <w:ind w:left="720"/>
      </w:pPr>
      <w:r>
        <w:rPr>
          <w:rFonts w:ascii="Courier New" w:cs="Courier New" w:eastAsia="Courier New" w:hAnsi="Courier New"/>
          <w:sz w:val="20"/>
          <w:szCs w:val="20"/>
        </w:rPr>
        <w:t xml:space="preserve">                  │  │  10.0.1.0/24             │  │</w:t>
      </w:r>
    </w:p>
    <w:p>
      <w:pPr>
        <w:spacing w:before="40" w:after="40"/>
        <w:ind w:left="720"/>
      </w:pPr>
      <w:r>
        <w:rPr>
          <w:rFonts w:ascii="Courier New" w:cs="Courier New" w:eastAsia="Courier New" w:hAnsi="Courier New"/>
          <w:sz w:val="20"/>
          <w:szCs w:val="20"/>
        </w:rPr>
        <w:t xml:space="preserve">                  │  │  Route: 0.0.0.0/0 → IGW  │  │</w:t>
      </w:r>
    </w:p>
    <w:p>
      <w:pPr>
        <w:spacing w:before="40" w:after="40"/>
        <w:ind w:left="720"/>
      </w:pPr>
      <w:r>
        <w:rPr>
          <w:rFonts w:ascii="Courier New" w:cs="Courier New" w:eastAsia="Courier New" w:hAnsi="Courier New"/>
          <w:sz w:val="20"/>
          <w:szCs w:val="20"/>
        </w:rPr>
        <w:t xml:space="preserve">                  │  └──────────────────────────┘  │</w:t>
      </w:r>
    </w:p>
    <w:p>
      <w:pPr>
        <w:spacing w:before="40" w:after="40"/>
        <w:ind w:left="720"/>
      </w:pPr>
      <w:r>
        <w:rPr>
          <w:rFonts w:ascii="Courier New" w:cs="Courier New" w:eastAsia="Courier New" w:hAnsi="Courier New"/>
          <w:sz w:val="20"/>
          <w:szCs w:val="20"/>
        </w:rPr>
        <w:t xml:space="preserve">                  │                                 │</w:t>
      </w:r>
    </w:p>
    <w:p>
      <w:pPr>
        <w:spacing w:before="40" w:after="40"/>
        <w:ind w:left="720"/>
      </w:pPr>
      <w:r>
        <w:rPr>
          <w:rFonts w:ascii="Courier New" w:cs="Courier New" w:eastAsia="Courier New" w:hAnsi="Courier New"/>
          <w:sz w:val="20"/>
          <w:szCs w:val="20"/>
        </w:rPr>
        <w:t xml:space="preserve">                  │  ┌──────────────────────────┐  │</w:t>
      </w:r>
    </w:p>
    <w:p>
      <w:pPr>
        <w:spacing w:before="40" w:after="40"/>
        <w:ind w:left="720"/>
      </w:pPr>
      <w:r>
        <w:rPr>
          <w:rFonts w:ascii="Courier New" w:cs="Courier New" w:eastAsia="Courier New" w:hAnsi="Courier New"/>
          <w:sz w:val="20"/>
          <w:szCs w:val="20"/>
        </w:rPr>
        <w:t xml:space="preserve">                  │  │  Private Subnet          │  │</w:t>
      </w:r>
    </w:p>
    <w:p>
      <w:pPr>
        <w:spacing w:before="40" w:after="40"/>
        <w:ind w:left="720"/>
      </w:pPr>
      <w:r>
        <w:rPr>
          <w:rFonts w:ascii="Courier New" w:cs="Courier New" w:eastAsia="Courier New" w:hAnsi="Courier New"/>
          <w:sz w:val="20"/>
          <w:szCs w:val="20"/>
        </w:rPr>
        <w:t xml:space="preserve">                  │  │  demo-private-subnet     │  │</w:t>
      </w:r>
    </w:p>
    <w:p>
      <w:pPr>
        <w:spacing w:before="40" w:after="40"/>
        <w:ind w:left="720"/>
      </w:pPr>
      <w:r>
        <w:rPr>
          <w:rFonts w:ascii="Courier New" w:cs="Courier New" w:eastAsia="Courier New" w:hAnsi="Courier New"/>
          <w:sz w:val="20"/>
          <w:szCs w:val="20"/>
        </w:rPr>
        <w:t xml:space="preserve">                  │  │  10.0.2.0/24             │  │</w:t>
      </w:r>
    </w:p>
    <w:p>
      <w:pPr>
        <w:spacing w:before="40" w:after="40"/>
        <w:ind w:left="720"/>
      </w:pPr>
      <w:r>
        <w:rPr>
          <w:rFonts w:ascii="Courier New" w:cs="Courier New" w:eastAsia="Courier New" w:hAnsi="Courier New"/>
          <w:sz w:val="20"/>
          <w:szCs w:val="20"/>
        </w:rPr>
        <w:t xml:space="preserve">                  │  │  Route: local only       │  │</w:t>
      </w:r>
    </w:p>
    <w:p>
      <w:pPr>
        <w:spacing w:before="40" w:after="40"/>
        <w:ind w:left="720"/>
      </w:pPr>
      <w:r>
        <w:rPr>
          <w:rFonts w:ascii="Courier New" w:cs="Courier New" w:eastAsia="Courier New" w:hAnsi="Courier New"/>
          <w:sz w:val="20"/>
          <w:szCs w:val="20"/>
        </w:rPr>
        <w:t xml:space="preserve">                  │  └──────────────────────────┘  │</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Internet Gateway</w:t>
      </w:r>
    </w:p>
    <w:p>
      <w:pPr>
        <w:spacing w:before="40" w:after="40"/>
        <w:ind w:left="720"/>
      </w:pPr>
      <w:r>
        <w:rPr>
          <w:rFonts w:ascii="Courier New" w:cs="Courier New" w:eastAsia="Courier New" w:hAnsi="Courier New"/>
          <w:sz w:val="20"/>
          <w:szCs w:val="20"/>
        </w:rPr>
        <w:t xml:space="preserve">                              (demo-igw)</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Internet</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5. Project Structure</w:t>
      </w:r>
    </w:p>
    <w:p>
      <w:pPr>
        <w:spacing w:before="40" w:after="40"/>
        <w:ind w:left="720"/>
      </w:pPr>
      <w:r>
        <w:rPr>
          <w:rFonts w:ascii="Courier New" w:cs="Courier New" w:eastAsia="Courier New" w:hAnsi="Courier New"/>
          <w:sz w:val="20"/>
          <w:szCs w:val="20"/>
        </w:rPr>
        <w:t xml:space="preserve">vpc-project/</w:t>
      </w:r>
    </w:p>
    <w:p>
      <w:pPr>
        <w:spacing w:before="40" w:after="40"/>
        <w:ind w:left="720"/>
      </w:pPr>
      <w:r>
        <w:rPr>
          <w:rFonts w:ascii="Courier New" w:cs="Courier New" w:eastAsia="Courier New" w:hAnsi="Courier New"/>
          <w:sz w:val="20"/>
          <w:szCs w:val="20"/>
        </w:rPr>
        <w:t xml:space="preserve">├── modules/</w:t>
      </w:r>
    </w:p>
    <w:p>
      <w:pPr>
        <w:spacing w:before="40" w:after="40"/>
        <w:ind w:left="720"/>
      </w:pPr>
      <w:r>
        <w:rPr>
          <w:rFonts w:ascii="Courier New" w:cs="Courier New" w:eastAsia="Courier New" w:hAnsi="Courier New"/>
          <w:sz w:val="20"/>
          <w:szCs w:val="20"/>
        </w:rPr>
        <w:t xml:space="preserve">│   └── vpc/</w:t>
      </w:r>
    </w:p>
    <w:p>
      <w:pPr>
        <w:spacing w:before="40" w:after="40"/>
        <w:ind w:left="720"/>
      </w:pPr>
      <w:r>
        <w:rPr>
          <w:rFonts w:ascii="Courier New" w:cs="Courier New" w:eastAsia="Courier New" w:hAnsi="Courier New"/>
          <w:sz w:val="20"/>
          <w:szCs w:val="20"/>
        </w:rPr>
        <w:t xml:space="preserve">│       ├── main.tf         # All VPC resources (VPC, subnets, IGW, route table)</w:t>
      </w:r>
    </w:p>
    <w:p>
      <w:pPr>
        <w:spacing w:before="40" w:after="40"/>
        <w:ind w:left="720"/>
      </w:pPr>
      <w:r>
        <w:rPr>
          <w:rFonts w:ascii="Courier New" w:cs="Courier New" w:eastAsia="Courier New" w:hAnsi="Courier New"/>
          <w:sz w:val="20"/>
          <w:szCs w:val="20"/>
        </w:rPr>
        <w:t xml:space="preserve">│       ├── outputs.tf      # Module outputs: vpc_id, subnet IDs</w:t>
      </w:r>
    </w:p>
    <w:p>
      <w:pPr>
        <w:spacing w:before="40" w:after="40"/>
        <w:ind w:left="720"/>
      </w:pPr>
      <w:r>
        <w:rPr>
          <w:rFonts w:ascii="Courier New" w:cs="Courier New" w:eastAsia="Courier New" w:hAnsi="Courier New"/>
          <w:sz w:val="20"/>
          <w:szCs w:val="20"/>
        </w:rPr>
        <w:t xml:space="preserve">│       └── variables.tf    # Module inputs: CIDR blocks</w:t>
      </w:r>
    </w:p>
    <w:p>
      <w:pPr>
        <w:spacing w:before="40" w:after="40"/>
        <w:ind w:left="720"/>
      </w:pPr>
      <w:r>
        <w:rPr>
          <w:rFonts w:ascii="Courier New" w:cs="Courier New" w:eastAsia="Courier New" w:hAnsi="Courier New"/>
          <w:sz w:val="20"/>
          <w:szCs w:val="20"/>
        </w:rPr>
        <w:t xml:space="preserve">├── main.tf                 # Root config — calls the vpc module</w:t>
      </w:r>
    </w:p>
    <w:p>
      <w:pPr>
        <w:spacing w:before="40" w:after="40"/>
        <w:ind w:left="720"/>
      </w:pPr>
      <w:r>
        <w:rPr>
          <w:rFonts w:ascii="Courier New" w:cs="Courier New" w:eastAsia="Courier New" w:hAnsi="Courier New"/>
          <w:sz w:val="20"/>
          <w:szCs w:val="20"/>
        </w:rPr>
        <w:t xml:space="preserve">├── outputs.tf              # Root outputs — exposes IDs</w:t>
      </w:r>
    </w:p>
    <w:p>
      <w:pPr>
        <w:spacing w:before="40" w:after="40"/>
        <w:ind w:left="720"/>
      </w:pPr>
      <w:r>
        <w:rPr>
          <w:rFonts w:ascii="Courier New" w:cs="Courier New" w:eastAsia="Courier New" w:hAnsi="Courier New"/>
          <w:sz w:val="20"/>
          <w:szCs w:val="20"/>
        </w:rPr>
        <w:t xml:space="preserve">├── provider.tf             # AWS provider + Terraform version config</w:t>
      </w:r>
    </w:p>
    <w:p>
      <w:pPr>
        <w:spacing w:before="40" w:after="40"/>
        <w:ind w:left="720"/>
      </w:pPr>
      <w:r>
        <w:rPr>
          <w:rFonts w:ascii="Courier New" w:cs="Courier New" w:eastAsia="Courier New" w:hAnsi="Courier New"/>
          <w:sz w:val="20"/>
          <w:szCs w:val="20"/>
        </w:rPr>
        <w:t xml:space="preserve">├── terraform.tfvars        # Variable values (CIDR blocks, region)</w:t>
      </w:r>
    </w:p>
    <w:p>
      <w:pPr>
        <w:spacing w:before="40" w:after="40"/>
        <w:ind w:left="720"/>
      </w:pPr>
      <w:r>
        <w:rPr>
          <w:rFonts w:ascii="Courier New" w:cs="Courier New" w:eastAsia="Courier New" w:hAnsi="Courier New"/>
          <w:sz w:val="20"/>
          <w:szCs w:val="20"/>
        </w:rPr>
        <w:t xml:space="preserve">└── variables.tf            # Root variable declarations</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6. Terraform Resources</w:t>
      </w:r>
    </w:p>
    <w:p>
      <w:pPr>
        <w:spacing w:before="60" w:after="100"/>
      </w:pPr>
      <w:r>
        <w:rPr>
          <w:rFonts w:ascii="Arial" w:cs="Arial" w:eastAsia="Arial" w:hAnsi="Arial"/>
          <w:sz w:val="22"/>
          <w:szCs w:val="22"/>
        </w:rPr>
        <w:t xml:space="preserve">The following AWS resources are defined in modules/vpc/main.tf: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Resource Type</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aws_vpc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demo-vpc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VPC with CIDR 10.0.0.0/16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aws_subnet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demo-public-subnet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subnet — 10.0.1.0/24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aws_subnet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demo-private-subnet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subnet — 10.0.2.0/24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aws_internet_gateway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demo-igw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Attached to VPC for internet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aws_route_table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demo-public-rt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 0.0.0.0/0 traffic to IGW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aws_route_table_association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public_assoc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public subnet to public route table</w:t>
            </w:r>
          </w:p>
        </w:tc>
      </w:tr>
    </w:tbl>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7. Terraform Workflow</w:t>
      </w:r>
    </w:p>
    <w:p>
      <w:pPr>
        <w:pStyle w:val="Heading2"/>
        <w:spacing w:before="280" w:after="120"/>
      </w:pPr>
      <w:r>
        <w:rPr>
          <w:rFonts w:ascii="Arial" w:cs="Arial" w:eastAsia="Arial" w:hAnsi="Arial"/>
          <w:b/>
          <w:bCs/>
          <w:color w:val="2563EB"/>
          <w:sz w:val="26"/>
          <w:szCs w:val="26"/>
        </w:rPr>
        <w:t xml:space="preserve">7.1 Initialise</w:t>
      </w:r>
    </w:p>
    <w:p>
      <w:pPr>
        <w:spacing w:before="40" w:after="40"/>
        <w:ind w:left="720"/>
      </w:pPr>
      <w:r>
        <w:rPr>
          <w:rFonts w:ascii="Courier New" w:cs="Courier New" w:eastAsia="Courier New" w:hAnsi="Courier New"/>
          <w:sz w:val="20"/>
          <w:szCs w:val="20"/>
        </w:rPr>
        <w:t xml:space="preserve">$ terraform init</w:t>
      </w:r>
    </w:p>
    <w:p>
      <w:pPr>
        <w:pStyle w:val="Heading2"/>
        <w:spacing w:before="280" w:after="120"/>
      </w:pPr>
      <w:r>
        <w:rPr>
          <w:rFonts w:ascii="Arial" w:cs="Arial" w:eastAsia="Arial" w:hAnsi="Arial"/>
          <w:b/>
          <w:bCs/>
          <w:color w:val="2563EB"/>
          <w:sz w:val="26"/>
          <w:szCs w:val="26"/>
        </w:rPr>
        <w:t xml:space="preserve">7.2 Validate</w:t>
      </w:r>
    </w:p>
    <w:p>
      <w:pPr>
        <w:spacing w:before="40" w:after="40"/>
        <w:ind w:left="720"/>
      </w:pPr>
      <w:r>
        <w:rPr>
          <w:rFonts w:ascii="Courier New" w:cs="Courier New" w:eastAsia="Courier New" w:hAnsi="Courier New"/>
          <w:sz w:val="20"/>
          <w:szCs w:val="20"/>
        </w:rPr>
        <w:t xml:space="preserve">$ terraform validate</w:t>
      </w:r>
    </w:p>
    <w:p>
      <w:pPr>
        <w:pStyle w:val="Heading2"/>
        <w:spacing w:before="280" w:after="120"/>
      </w:pPr>
      <w:r>
        <w:rPr>
          <w:rFonts w:ascii="Arial" w:cs="Arial" w:eastAsia="Arial" w:hAnsi="Arial"/>
          <w:b/>
          <w:bCs/>
          <w:color w:val="2563EB"/>
          <w:sz w:val="26"/>
          <w:szCs w:val="26"/>
        </w:rPr>
        <w:t xml:space="preserve">7.3 Plan</w:t>
      </w:r>
    </w:p>
    <w:p>
      <w:pPr>
        <w:spacing w:before="40" w:after="40"/>
        <w:ind w:left="720"/>
      </w:pPr>
      <w:r>
        <w:rPr>
          <w:rFonts w:ascii="Courier New" w:cs="Courier New" w:eastAsia="Courier New" w:hAnsi="Courier New"/>
          <w:sz w:val="20"/>
          <w:szCs w:val="20"/>
        </w:rPr>
        <w:t xml:space="preserve">$ terraform plan</w:t>
      </w:r>
    </w:p>
    <w:p>
      <w:pPr>
        <w:pStyle w:val="Heading2"/>
        <w:spacing w:before="280" w:after="120"/>
      </w:pPr>
      <w:r>
        <w:rPr>
          <w:rFonts w:ascii="Arial" w:cs="Arial" w:eastAsia="Arial" w:hAnsi="Arial"/>
          <w:b/>
          <w:bCs/>
          <w:color w:val="2563EB"/>
          <w:sz w:val="26"/>
          <w:szCs w:val="26"/>
        </w:rPr>
        <w:t xml:space="preserve">7.4 Apply</w:t>
      </w:r>
    </w:p>
    <w:p>
      <w:pPr>
        <w:spacing w:before="40" w:after="40"/>
        <w:ind w:left="720"/>
      </w:pPr>
      <w:r>
        <w:rPr>
          <w:rFonts w:ascii="Courier New" w:cs="Courier New" w:eastAsia="Courier New" w:hAnsi="Courier New"/>
          <w:sz w:val="20"/>
          <w:szCs w:val="20"/>
        </w:rPr>
        <w:t xml:space="preserve">$ terraform apply</w:t>
      </w:r>
    </w:p>
    <w:p>
      <w:pPr>
        <w:spacing w:before="60" w:after="100"/>
      </w:pPr>
      <w:r>
        <w:rPr>
          <w:rFonts w:ascii="Arial" w:cs="Arial" w:eastAsia="Arial" w:hAnsi="Arial"/>
          <w:sz w:val="22"/>
          <w:szCs w:val="22"/>
        </w:rPr>
        <w:t xml:space="preserve">Result: Apply complete! Resources: 6 added, 0 changed, 0 destroyed.</w:t>
      </w:r>
    </w:p>
    <w:p>
      <w:pPr>
        <w:pStyle w:val="Heading2"/>
        <w:spacing w:before="280" w:after="120"/>
      </w:pPr>
      <w:r>
        <w:rPr>
          <w:rFonts w:ascii="Arial" w:cs="Arial" w:eastAsia="Arial" w:hAnsi="Arial"/>
          <w:b/>
          <w:bCs/>
          <w:color w:val="2563EB"/>
          <w:sz w:val="26"/>
          <w:szCs w:val="26"/>
        </w:rPr>
        <w:t xml:space="preserve">7.5 Destroy</w:t>
      </w:r>
    </w:p>
    <w:p>
      <w:pPr>
        <w:spacing w:before="40" w:after="40"/>
        <w:ind w:left="720"/>
      </w:pPr>
      <w:r>
        <w:rPr>
          <w:rFonts w:ascii="Courier New" w:cs="Courier New" w:eastAsia="Courier New" w:hAnsi="Courier New"/>
          <w:sz w:val="20"/>
          <w:szCs w:val="20"/>
        </w:rPr>
        <w:t xml:space="preserve">$ terraform destroy</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8. Verification</w:t>
      </w:r>
    </w:p>
    <w:p>
      <w:pPr>
        <w:spacing w:before="60" w:after="100"/>
      </w:pPr>
      <w:r>
        <w:rPr>
          <w:rFonts w:ascii="Arial" w:cs="Arial" w:eastAsia="Arial" w:hAnsi="Arial"/>
          <w:sz w:val="22"/>
          <w:szCs w:val="22"/>
        </w:rPr>
        <w:t xml:space="preserve">After a successful apply, the following was verified via the AWS Console:</w:t>
      </w:r>
    </w:p>
    <w:p>
      <w:pPr>
        <w:pStyle w:val="ListParagraph"/>
        <w:numPr>
          <w:ilvl w:val="0"/>
          <w:numId w:val="2"/>
        </w:numPr>
        <w:spacing w:before="40" w:after="60"/>
      </w:pPr>
      <w:r>
        <w:rPr>
          <w:rFonts w:ascii="Arial" w:cs="Arial" w:eastAsia="Arial" w:hAnsi="Arial"/>
          <w:sz w:val="22"/>
          <w:szCs w:val="22"/>
        </w:rPr>
        <w:t xml:space="preserve">VPC (demo-vpc) created with CIDR 10.0.0.0/16 and state Available</w:t>
      </w:r>
    </w:p>
    <w:p>
      <w:pPr>
        <w:pStyle w:val="ListParagraph"/>
        <w:numPr>
          <w:ilvl w:val="0"/>
          <w:numId w:val="2"/>
        </w:numPr>
        <w:spacing w:before="40" w:after="60"/>
      </w:pPr>
      <w:r>
        <w:rPr>
          <w:rFonts w:ascii="Arial" w:cs="Arial" w:eastAsia="Arial" w:hAnsi="Arial"/>
          <w:sz w:val="22"/>
          <w:szCs w:val="22"/>
        </w:rPr>
        <w:t xml:space="preserve">Public subnet (demo-public-subnet, 10.0.1.0/24) associated with demo-public-rt</w:t>
      </w:r>
    </w:p>
    <w:p>
      <w:pPr>
        <w:pStyle w:val="ListParagraph"/>
        <w:numPr>
          <w:ilvl w:val="0"/>
          <w:numId w:val="2"/>
        </w:numPr>
        <w:spacing w:before="40" w:after="60"/>
      </w:pPr>
      <w:r>
        <w:rPr>
          <w:rFonts w:ascii="Arial" w:cs="Arial" w:eastAsia="Arial" w:hAnsi="Arial"/>
          <w:sz w:val="22"/>
          <w:szCs w:val="22"/>
        </w:rPr>
        <w:t xml:space="preserve">Private subnet (demo-private-subnet, 10.0.2.0/24) using the default/local route only</w:t>
      </w:r>
    </w:p>
    <w:p>
      <w:pPr>
        <w:pStyle w:val="ListParagraph"/>
        <w:numPr>
          <w:ilvl w:val="0"/>
          <w:numId w:val="2"/>
        </w:numPr>
        <w:spacing w:before="40" w:after="60"/>
      </w:pPr>
      <w:r>
        <w:rPr>
          <w:rFonts w:ascii="Arial" w:cs="Arial" w:eastAsia="Arial" w:hAnsi="Arial"/>
          <w:sz w:val="22"/>
          <w:szCs w:val="22"/>
        </w:rPr>
        <w:t xml:space="preserve">Internet Gateway (demo-igw) created and attached to demo-vpc</w:t>
      </w:r>
    </w:p>
    <w:p>
      <w:pPr>
        <w:pStyle w:val="ListParagraph"/>
        <w:numPr>
          <w:ilvl w:val="0"/>
          <w:numId w:val="2"/>
        </w:numPr>
        <w:spacing w:before="40" w:after="60"/>
      </w:pPr>
      <w:r>
        <w:rPr>
          <w:rFonts w:ascii="Arial" w:cs="Arial" w:eastAsia="Arial" w:hAnsi="Arial"/>
          <w:sz w:val="22"/>
          <w:szCs w:val="22"/>
        </w:rPr>
        <w:t xml:space="preserve">Route table (demo-public-rt) has two routes: 0.0.0.0/0 via IGW (Active) and 10.0.0.0/16 local (Active)</w:t>
      </w:r>
    </w:p>
    <w:p>
      <w:pPr>
        <w:pStyle w:val="ListParagraph"/>
        <w:numPr>
          <w:ilvl w:val="0"/>
          <w:numId w:val="2"/>
        </w:numPr>
        <w:spacing w:before="40" w:after="60"/>
      </w:pPr>
      <w:r>
        <w:rPr>
          <w:rFonts w:ascii="Arial" w:cs="Arial" w:eastAsia="Arial" w:hAnsi="Arial"/>
          <w:sz w:val="22"/>
          <w:szCs w:val="22"/>
        </w:rPr>
        <w:t xml:space="preserve">VPC Resource Map confirms: 2 subnets, 2 route tables, 1 internet gateway — all correctly wired</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9. Key Learnings</w:t>
      </w:r>
    </w:p>
    <w:p>
      <w:pPr>
        <w:pStyle w:val="ListParagraph"/>
        <w:numPr>
          <w:ilvl w:val="0"/>
          <w:numId w:val="2"/>
        </w:numPr>
        <w:spacing w:before="40" w:after="60"/>
      </w:pPr>
      <w:r>
        <w:rPr>
          <w:rFonts w:ascii="Arial" w:cs="Arial" w:eastAsia="Arial" w:hAnsi="Arial"/>
          <w:sz w:val="22"/>
          <w:szCs w:val="22"/>
        </w:rPr>
        <w:t xml:space="preserve">A VPC is an isolated virtual network; subnets segment it further by availability zone and routing behaviour.</w:t>
      </w:r>
    </w:p>
    <w:p>
      <w:pPr>
        <w:pStyle w:val="ListParagraph"/>
        <w:numPr>
          <w:ilvl w:val="0"/>
          <w:numId w:val="2"/>
        </w:numPr>
        <w:spacing w:before="40" w:after="60"/>
      </w:pPr>
      <w:r>
        <w:rPr>
          <w:rFonts w:ascii="Arial" w:cs="Arial" w:eastAsia="Arial" w:hAnsi="Arial"/>
          <w:sz w:val="22"/>
          <w:szCs w:val="22"/>
        </w:rPr>
        <w:t xml:space="preserve">A subnet is considered public only when it is associated with a route table that has a route to an Internet Gateway. Without this association, the subnet remains effectively private.</w:t>
      </w:r>
    </w:p>
    <w:p>
      <w:pPr>
        <w:pStyle w:val="ListParagraph"/>
        <w:numPr>
          <w:ilvl w:val="0"/>
          <w:numId w:val="2"/>
        </w:numPr>
        <w:spacing w:before="40" w:after="60"/>
      </w:pPr>
      <w:r>
        <w:rPr>
          <w:rFonts w:ascii="Arial" w:cs="Arial" w:eastAsia="Arial" w:hAnsi="Arial"/>
          <w:sz w:val="22"/>
          <w:szCs w:val="22"/>
        </w:rPr>
        <w:t xml:space="preserve">The private subnet in this project uses only the local route (10.0.0.0/16), meaning resources in it can communicate within the VPC but cannot reach the internet directly.</w:t>
      </w:r>
    </w:p>
    <w:p>
      <w:pPr>
        <w:pStyle w:val="ListParagraph"/>
        <w:numPr>
          <w:ilvl w:val="0"/>
          <w:numId w:val="2"/>
        </w:numPr>
        <w:spacing w:before="40" w:after="60"/>
      </w:pPr>
      <w:r>
        <w:rPr>
          <w:rFonts w:ascii="Arial" w:cs="Arial" w:eastAsia="Arial" w:hAnsi="Arial"/>
          <w:sz w:val="22"/>
          <w:szCs w:val="22"/>
        </w:rPr>
        <w:t xml:space="preserve">An Internet Gateway must be both created and explicitly attached to a VPC before it can be referenced in a route.</w:t>
      </w:r>
    </w:p>
    <w:p>
      <w:pPr>
        <w:pStyle w:val="ListParagraph"/>
        <w:numPr>
          <w:ilvl w:val="0"/>
          <w:numId w:val="2"/>
        </w:numPr>
        <w:spacing w:before="40" w:after="60"/>
      </w:pPr>
      <w:r>
        <w:rPr>
          <w:rFonts w:ascii="Arial" w:cs="Arial" w:eastAsia="Arial" w:hAnsi="Arial"/>
          <w:sz w:val="22"/>
          <w:szCs w:val="22"/>
        </w:rPr>
        <w:t xml:space="preserve">Terraform's aws_route_table_association resource is what links a subnet to a custom route table — without it, the subnet falls back to the VPC's main route table.</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10. Expected Outcome</w:t>
      </w:r>
    </w:p>
    <w:p>
      <w:pPr>
        <w:spacing w:before="60" w:after="100"/>
      </w:pPr>
      <w:r>
        <w:rPr>
          <w:rFonts w:ascii="Arial" w:cs="Arial" w:eastAsia="Arial" w:hAnsi="Arial"/>
          <w:sz w:val="22"/>
          <w:szCs w:val="22"/>
        </w:rPr>
        <w:t xml:space="preserve">A fully functional custom VPC was provisioned with one public subnet (internet-routable via IGW) and one private subnet (isolated, local-only routing). All six tasks from the assignment were completed and verified through the AWS Console resource map.</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Cloud Computing Internship — Project 4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2026-03-22T09:28:49.055Z</dcterms:created>
  <dcterms:modified xsi:type="dcterms:W3CDTF">2026-03-22T09:28:49.056Z</dcterms:modified>
</cp:coreProperties>
</file>

<file path=docProps/custom.xml><?xml version="1.0" encoding="utf-8"?>
<Properties xmlns="http://schemas.openxmlformats.org/officeDocument/2006/custom-properties" xmlns:vt="http://schemas.openxmlformats.org/officeDocument/2006/docPropsVTypes"/>
</file>