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80"/>
      </w:pPr>
      <w:r>
        <w:rPr>
          <w:rFonts w:ascii="Calibri" w:hAnsi="Calibri"/>
          <w:b/>
          <w:color w:val="0284C7"/>
          <w:sz w:val="20"/>
        </w:rPr>
        <w:t>ACADEMIC CAPSTONE PROJECT | SYSTEM SPECIFICATION</w:t>
      </w:r>
    </w:p>
    <w:p>
      <w:pPr>
        <w:spacing w:before="0" w:after="120"/>
        <w:jc w:val="left"/>
      </w:pPr>
      <w:r>
        <w:rPr>
          <w:rFonts w:ascii="Calibri" w:hAnsi="Calibri"/>
          <w:b/>
          <w:color w:val="1E3A8A"/>
          <w:sz w:val="56"/>
        </w:rPr>
        <w:t>NeuroNest AI</w:t>
      </w:r>
    </w:p>
    <w:p>
      <w:pPr>
        <w:spacing w:before="0" w:after="280"/>
      </w:pPr>
      <w:r>
        <w:rPr>
          <w:rFonts w:ascii="Calibri" w:hAnsi="Calibri"/>
          <w:color w:val="0284C7"/>
          <w:sz w:val="28"/>
        </w:rPr>
        <w:t>AI-Assisted Multimodal Parkinson's Disease Screening Platform</w:t>
      </w:r>
    </w:p>
    <w:p>
      <w:pPr>
        <w:spacing w:after="400"/>
      </w:pPr>
      <w:r>
        <w:rPr>
          <w:color w:val="0284C7"/>
          <w:sz w:val="22"/>
        </w:rPr>
        <w:t>-------------------------------------------------------</w:t>
      </w:r>
    </w:p>
    <w:p>
      <w:pPr>
        <w:spacing w:after="160"/>
      </w:pPr>
      <w:r>
        <w:rPr>
          <w:rFonts w:ascii="Calibri" w:hAnsi="Calibri"/>
          <w:b/>
          <w:color w:val="1E3A8A"/>
          <w:sz w:val="30"/>
        </w:rPr>
        <w:t>HARDWARE AND SOFTWARE REQUIREMENTS SPECIFICATION</w:t>
      </w:r>
    </w:p>
    <w:p>
      <w:pPr>
        <w:spacing w:after="720"/>
      </w:pPr>
      <w:r>
        <w:rPr>
          <w:rFonts w:ascii="Calibri" w:hAnsi="Calibri"/>
          <w:color w:val="64748B"/>
          <w:sz w:val="21"/>
        </w:rPr>
        <w:t>A Comprehensive Technical Specification of Minimum and Recommended Hardware Configurations, Operating System Environments, Runtime Dependencies, Machine Learning Frameworks, and Model Weights for Local Deployment and Academic Evaluation.</w:t>
      </w:r>
    </w:p>
    <w:tbl>
      <w:tblPr>
        <w:tblW w:type="auto" w:w="0"/>
        <w:jc w:val="center"/>
        <w:tblLook w:firstColumn="1" w:firstRow="1" w:lastColumn="0" w:lastRow="0" w:noHBand="0" w:noVBand="1" w:val="04A0"/>
      </w:tblPr>
      <w:tblGrid>
        <w:gridCol w:w="4680"/>
        <w:gridCol w:w="4680"/>
      </w:tblGrid>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Project Title</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NeuroNest AI - Parkinson's Detection &amp; Clinical Screening</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Document Type</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Hardware &amp; Software Requirements Specification</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Target Environment</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Microsoft Windows 10 / Windows 11 (64-bit)</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Software Architecture</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React 19 Frontend | FastAPI Python Backend | SQLite3</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Document Version</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Version 1.0.0 (October 2026 Release)</w:t>
            </w:r>
          </w:p>
        </w:tc>
      </w:tr>
      <w:tr>
        <w:tc>
          <w:tcPr>
            <w:tcW w:type="dxa" w:w="3168"/>
            <w:shd w:fill="F0F7FF"/>
            <w:tcMar>
              <w:top w:w="60" w:type="dxa"/>
              <w:bottom w:w="60" w:type="dxa"/>
              <w:left w:w="100" w:type="dxa"/>
              <w:right w:w="100" w:type="dxa"/>
            </w:tcMar>
            <w:tcBorders>
              <w:top w:val="single" w:sz="4" w:space="0" w:color="CBD5E1"/>
              <w:bottom w:val="single" w:sz="4" w:space="0" w:color="CBD5E1"/>
              <w:left w:val="single" w:sz="16" w:space="0" w:color="0284C7"/>
              <w:right w:val="single" w:sz="4" w:space="0" w:color="CBD5E1"/>
            </w:tcBorders>
          </w:tcPr>
          <w:p>
            <w:pPr>
              <w:spacing w:before="0" w:after="0"/>
            </w:pPr>
            <w:r>
              <w:rPr>
                <w:rFonts w:ascii="Calibri" w:hAnsi="Calibri"/>
                <w:b/>
                <w:color w:val="1E3A8A"/>
                <w:sz w:val="18"/>
              </w:rPr>
              <w:t>Academic Purpose</w:t>
            </w:r>
          </w:p>
        </w:tc>
        <w:tc>
          <w:tcPr>
            <w:tcW w:type="dxa" w:w="6192"/>
            <w:shd w:fill="FFFFFF"/>
            <w:tcMar>
              <w:top w:w="60" w:type="dxa"/>
              <w:bottom w:w="60" w:type="dxa"/>
              <w:left w:w="100" w:type="dxa"/>
              <w:right w:w="100" w:type="dxa"/>
            </w:tcMar>
            <w:tcBorders>
              <w:top w:val="single" w:sz="4" w:space="0" w:color="CBD5E1"/>
              <w:bottom w:val="single" w:sz="4" w:space="0" w:color="CBD5E1"/>
              <w:left w:val="single" w:sz="4" w:space="0" w:color="CBD5E1"/>
              <w:right w:val="single" w:sz="4" w:space="0" w:color="CBD5E1"/>
            </w:tcBorders>
          </w:tcPr>
          <w:p>
            <w:pPr>
              <w:spacing w:before="0" w:after="0"/>
            </w:pPr>
            <w:r>
              <w:rPr>
                <w:rFonts w:ascii="Calibri" w:hAnsi="Calibri"/>
                <w:color w:val="1E293B"/>
                <w:sz w:val="18"/>
              </w:rPr>
              <w:t>College Project Report / Capstone Submission Reference</w:t>
            </w:r>
          </w:p>
        </w:tc>
      </w:tr>
    </w:tbl>
    <w:p>
      <w:r>
        <w:br w:type="page"/>
      </w:r>
    </w:p>
    <w:p>
      <w:pPr>
        <w:keepNext/>
        <w:spacing w:before="360" w:after="120"/>
      </w:pPr>
      <w:r>
        <w:rPr>
          <w:rFonts w:ascii="Calibri" w:hAnsi="Calibri"/>
          <w:b/>
          <w:color w:val="1E3A8A"/>
          <w:sz w:val="34"/>
        </w:rPr>
        <w:t>Table of Contents</w:t>
      </w:r>
    </w:p>
    <w:p>
      <w:pPr>
        <w:spacing w:before="0" w:after="40" w:line="264" w:lineRule="auto"/>
      </w:pPr>
      <w:r>
        <w:rPr>
          <w:rFonts w:ascii="Calibri" w:hAnsi="Calibri"/>
          <w:b/>
          <w:color w:val="1E3A8A"/>
          <w:sz w:val="19"/>
        </w:rPr>
        <w:t>1. Project Introduction and Clinical Purpose</w:t>
      </w:r>
    </w:p>
    <w:p>
      <w:pPr>
        <w:spacing w:before="0" w:after="40" w:line="264" w:lineRule="auto"/>
      </w:pPr>
      <w:r>
        <w:rPr>
          <w:rFonts w:ascii="Calibri" w:hAnsi="Calibri"/>
          <w:color w:val="1E293B"/>
          <w:sz w:val="19"/>
        </w:rPr>
        <w:t xml:space="preserve">    1.1 System Background and Overview</w:t>
      </w:r>
    </w:p>
    <w:p>
      <w:pPr>
        <w:spacing w:before="0" w:after="40" w:line="264" w:lineRule="auto"/>
      </w:pPr>
      <w:r>
        <w:rPr>
          <w:rFonts w:ascii="Calibri" w:hAnsi="Calibri"/>
          <w:color w:val="1E293B"/>
          <w:sz w:val="19"/>
        </w:rPr>
        <w:t xml:space="preserve">    1.2 The Three Digital Biomarkers and Multimodal Fusion</w:t>
      </w:r>
    </w:p>
    <w:p>
      <w:pPr>
        <w:spacing w:before="0" w:after="40" w:line="264" w:lineRule="auto"/>
      </w:pPr>
      <w:r>
        <w:rPr>
          <w:rFonts w:ascii="Calibri" w:hAnsi="Calibri"/>
          <w:color w:val="1E293B"/>
          <w:sz w:val="19"/>
        </w:rPr>
        <w:t xml:space="preserve">    1.3 Dual-Role User Management (Patient vs. Doctor)</w:t>
      </w:r>
    </w:p>
    <w:p>
      <w:pPr>
        <w:spacing w:before="0" w:after="40" w:line="264" w:lineRule="auto"/>
      </w:pPr>
      <w:r>
        <w:rPr>
          <w:rFonts w:ascii="Calibri" w:hAnsi="Calibri"/>
          <w:b/>
          <w:color w:val="1E3A8A"/>
          <w:sz w:val="19"/>
        </w:rPr>
        <w:t>2. Minimum Hardware Requirements</w:t>
      </w:r>
    </w:p>
    <w:p>
      <w:pPr>
        <w:spacing w:before="0" w:after="40" w:line="264" w:lineRule="auto"/>
      </w:pPr>
      <w:r>
        <w:rPr>
          <w:rFonts w:ascii="Calibri" w:hAnsi="Calibri"/>
          <w:color w:val="1E293B"/>
          <w:sz w:val="19"/>
        </w:rPr>
        <w:t xml:space="preserve">    2.1 Central Processing Unit (CPU)</w:t>
      </w:r>
    </w:p>
    <w:p>
      <w:pPr>
        <w:spacing w:before="0" w:after="40" w:line="264" w:lineRule="auto"/>
      </w:pPr>
      <w:r>
        <w:rPr>
          <w:rFonts w:ascii="Calibri" w:hAnsi="Calibri"/>
          <w:color w:val="1E293B"/>
          <w:sz w:val="19"/>
        </w:rPr>
        <w:t xml:space="preserve">    2.2 Random Access Memory (RAM)</w:t>
      </w:r>
    </w:p>
    <w:p>
      <w:pPr>
        <w:spacing w:before="0" w:after="40" w:line="264" w:lineRule="auto"/>
      </w:pPr>
      <w:r>
        <w:rPr>
          <w:rFonts w:ascii="Calibri" w:hAnsi="Calibri"/>
          <w:color w:val="1E293B"/>
          <w:sz w:val="19"/>
        </w:rPr>
        <w:t xml:space="preserve">    2.3 Hard Disk Storage</w:t>
      </w:r>
    </w:p>
    <w:p>
      <w:pPr>
        <w:spacing w:before="0" w:after="40" w:line="264" w:lineRule="auto"/>
      </w:pPr>
      <w:r>
        <w:rPr>
          <w:rFonts w:ascii="Calibri" w:hAnsi="Calibri"/>
          <w:color w:val="1E293B"/>
          <w:sz w:val="19"/>
        </w:rPr>
        <w:t xml:space="preserve">    2.4 Graphics Processing Unit (GPU)</w:t>
      </w:r>
    </w:p>
    <w:p>
      <w:pPr>
        <w:spacing w:before="0" w:after="40" w:line="264" w:lineRule="auto"/>
      </w:pPr>
      <w:r>
        <w:rPr>
          <w:rFonts w:ascii="Calibri" w:hAnsi="Calibri"/>
          <w:color w:val="1E293B"/>
          <w:sz w:val="19"/>
        </w:rPr>
        <w:t xml:space="preserve">    2.5 Peripheral and Input Devices</w:t>
      </w:r>
    </w:p>
    <w:p>
      <w:pPr>
        <w:spacing w:before="0" w:after="40" w:line="264" w:lineRule="auto"/>
      </w:pPr>
      <w:r>
        <w:rPr>
          <w:rFonts w:ascii="Calibri" w:hAnsi="Calibri"/>
          <w:b/>
          <w:color w:val="1E3A8A"/>
          <w:sz w:val="19"/>
        </w:rPr>
        <w:t>3. Recommended Hardware Requirements</w:t>
      </w:r>
    </w:p>
    <w:p>
      <w:pPr>
        <w:spacing w:before="0" w:after="40" w:line="264" w:lineRule="auto"/>
      </w:pPr>
      <w:r>
        <w:rPr>
          <w:rFonts w:ascii="Calibri" w:hAnsi="Calibri"/>
          <w:color w:val="1E293B"/>
          <w:sz w:val="19"/>
        </w:rPr>
        <w:t xml:space="preserve">    3.1 High-Performance Central Processing Unit (CPU)</w:t>
      </w:r>
    </w:p>
    <w:p>
      <w:pPr>
        <w:spacing w:before="0" w:after="40" w:line="264" w:lineRule="auto"/>
      </w:pPr>
      <w:r>
        <w:rPr>
          <w:rFonts w:ascii="Calibri" w:hAnsi="Calibri"/>
          <w:color w:val="1E293B"/>
          <w:sz w:val="19"/>
        </w:rPr>
        <w:t xml:space="preserve">    3.2 Expanded System Memory (RAM)</w:t>
      </w:r>
    </w:p>
    <w:p>
      <w:pPr>
        <w:spacing w:before="0" w:after="40" w:line="264" w:lineRule="auto"/>
      </w:pPr>
      <w:r>
        <w:rPr>
          <w:rFonts w:ascii="Calibri" w:hAnsi="Calibri"/>
          <w:color w:val="1E293B"/>
          <w:sz w:val="19"/>
        </w:rPr>
        <w:t xml:space="preserve">    3.3 Solid State Drive (SSD) Storage</w:t>
      </w:r>
    </w:p>
    <w:p>
      <w:pPr>
        <w:spacing w:before="0" w:after="40" w:line="264" w:lineRule="auto"/>
      </w:pPr>
      <w:r>
        <w:rPr>
          <w:rFonts w:ascii="Calibri" w:hAnsi="Calibri"/>
          <w:color w:val="1E293B"/>
          <w:sz w:val="19"/>
        </w:rPr>
        <w:t xml:space="preserve">    3.4 Dedicated Graphics Processing Unit (GPU Acceleration)</w:t>
      </w:r>
    </w:p>
    <w:p>
      <w:pPr>
        <w:spacing w:before="0" w:after="40" w:line="264" w:lineRule="auto"/>
      </w:pPr>
      <w:r>
        <w:rPr>
          <w:rFonts w:ascii="Calibri" w:hAnsi="Calibri"/>
          <w:color w:val="1E293B"/>
          <w:sz w:val="19"/>
        </w:rPr>
        <w:t xml:space="preserve">    3.5 High-Fidelity Input and Display Peripherals</w:t>
      </w:r>
    </w:p>
    <w:p>
      <w:pPr>
        <w:spacing w:before="0" w:after="40" w:line="264" w:lineRule="auto"/>
      </w:pPr>
      <w:r>
        <w:rPr>
          <w:rFonts w:ascii="Calibri" w:hAnsi="Calibri"/>
          <w:b/>
          <w:color w:val="1E3A8A"/>
          <w:sz w:val="19"/>
        </w:rPr>
        <w:t>4. Software Requirements and Technical Stack</w:t>
      </w:r>
    </w:p>
    <w:p>
      <w:pPr>
        <w:spacing w:before="0" w:after="40" w:line="264" w:lineRule="auto"/>
      </w:pPr>
      <w:r>
        <w:rPr>
          <w:rFonts w:ascii="Calibri" w:hAnsi="Calibri"/>
          <w:color w:val="1E293B"/>
          <w:sz w:val="19"/>
        </w:rPr>
        <w:t xml:space="preserve">    4.1 Operating System and Shell Compatibility</w:t>
      </w:r>
    </w:p>
    <w:p>
      <w:pPr>
        <w:spacing w:before="0" w:after="40" w:line="264" w:lineRule="auto"/>
      </w:pPr>
      <w:r>
        <w:rPr>
          <w:rFonts w:ascii="Calibri" w:hAnsi="Calibri"/>
          <w:color w:val="1E293B"/>
          <w:sz w:val="19"/>
        </w:rPr>
        <w:t xml:space="preserve">    4.2 Python Runtime Environment</w:t>
      </w:r>
    </w:p>
    <w:p>
      <w:pPr>
        <w:spacing w:before="0" w:after="40" w:line="264" w:lineRule="auto"/>
      </w:pPr>
      <w:r>
        <w:rPr>
          <w:rFonts w:ascii="Calibri" w:hAnsi="Calibri"/>
          <w:color w:val="1E293B"/>
          <w:sz w:val="19"/>
        </w:rPr>
        <w:t xml:space="preserve">    4.3 Node.js and npm Package Manager</w:t>
      </w:r>
    </w:p>
    <w:p>
      <w:pPr>
        <w:spacing w:before="0" w:after="40" w:line="264" w:lineRule="auto"/>
      </w:pPr>
      <w:r>
        <w:rPr>
          <w:rFonts w:ascii="Calibri" w:hAnsi="Calibri"/>
          <w:color w:val="1E293B"/>
          <w:sz w:val="19"/>
        </w:rPr>
        <w:t xml:space="preserve">    4.4 Frontend Architecture and Dependencies</w:t>
      </w:r>
    </w:p>
    <w:p>
      <w:pPr>
        <w:spacing w:before="0" w:after="40" w:line="264" w:lineRule="auto"/>
      </w:pPr>
      <w:r>
        <w:rPr>
          <w:rFonts w:ascii="Calibri" w:hAnsi="Calibri"/>
          <w:color w:val="1E293B"/>
          <w:sz w:val="19"/>
        </w:rPr>
        <w:t xml:space="preserve">    4.5 Backend Architecture and Web Framework</w:t>
      </w:r>
    </w:p>
    <w:p>
      <w:pPr>
        <w:spacing w:before="0" w:after="40" w:line="264" w:lineRule="auto"/>
      </w:pPr>
      <w:r>
        <w:rPr>
          <w:rFonts w:ascii="Calibri" w:hAnsi="Calibri"/>
          <w:color w:val="1E293B"/>
          <w:sz w:val="19"/>
        </w:rPr>
        <w:t xml:space="preserve">    4.6 Relational Database Engine (SQLite3)</w:t>
      </w:r>
    </w:p>
    <w:p>
      <w:pPr>
        <w:spacing w:before="0" w:after="40" w:line="264" w:lineRule="auto"/>
      </w:pPr>
      <w:r>
        <w:rPr>
          <w:rFonts w:ascii="Calibri" w:hAnsi="Calibri"/>
          <w:color w:val="1E293B"/>
          <w:sz w:val="19"/>
        </w:rPr>
        <w:t xml:space="preserve">    4.7 Deep Learning and Signal Processing Libraries</w:t>
      </w:r>
    </w:p>
    <w:p>
      <w:pPr>
        <w:spacing w:before="0" w:after="40" w:line="264" w:lineRule="auto"/>
      </w:pPr>
      <w:r>
        <w:rPr>
          <w:rFonts w:ascii="Calibri" w:hAnsi="Calibri"/>
          <w:b/>
          <w:color w:val="1E3A8A"/>
          <w:sz w:val="19"/>
        </w:rPr>
        <w:t>5. Required AI Models, Model Files, and Supporting Software</w:t>
      </w:r>
    </w:p>
    <w:p>
      <w:pPr>
        <w:spacing w:before="0" w:after="40" w:line="264" w:lineRule="auto"/>
      </w:pPr>
      <w:r>
        <w:rPr>
          <w:rFonts w:ascii="Calibri" w:hAnsi="Calibri"/>
          <w:color w:val="1E293B"/>
          <w:sz w:val="19"/>
        </w:rPr>
        <w:t xml:space="preserve">    5.1 On-Disk Model Weights Inventory</w:t>
      </w:r>
    </w:p>
    <w:p>
      <w:pPr>
        <w:spacing w:before="0" w:after="40" w:line="264" w:lineRule="auto"/>
      </w:pPr>
      <w:r>
        <w:rPr>
          <w:rFonts w:ascii="Calibri" w:hAnsi="Calibri"/>
          <w:color w:val="1E293B"/>
          <w:sz w:val="19"/>
        </w:rPr>
        <w:t xml:space="preserve">    5.2 Pre-Trained Foundation Backbones</w:t>
      </w:r>
    </w:p>
    <w:p>
      <w:pPr>
        <w:spacing w:before="0" w:after="40" w:line="264" w:lineRule="auto"/>
      </w:pPr>
      <w:r>
        <w:rPr>
          <w:rFonts w:ascii="Calibri" w:hAnsi="Calibri"/>
          <w:color w:val="1E293B"/>
          <w:sz w:val="19"/>
        </w:rPr>
        <w:t xml:space="preserve">    5.3 MediaPipe Pose Landmark Task Model</w:t>
      </w:r>
    </w:p>
    <w:p>
      <w:pPr>
        <w:spacing w:before="0" w:after="40" w:line="264" w:lineRule="auto"/>
      </w:pPr>
      <w:r>
        <w:rPr>
          <w:rFonts w:ascii="Calibri" w:hAnsi="Calibri"/>
          <w:color w:val="1E293B"/>
          <w:sz w:val="19"/>
        </w:rPr>
        <w:t xml:space="preserve">    5.4 Microsoft Visual C++ Redistributable Runtime</w:t>
      </w:r>
    </w:p>
    <w:p>
      <w:pPr>
        <w:spacing w:before="0" w:after="40" w:line="264" w:lineRule="auto"/>
      </w:pPr>
      <w:r>
        <w:rPr>
          <w:rFonts w:ascii="Calibri" w:hAnsi="Calibri"/>
          <w:b/>
          <w:color w:val="1E3A8A"/>
          <w:sz w:val="19"/>
        </w:rPr>
        <w:t>6. Internet Connectivity and Operational Setup Requirements</w:t>
      </w:r>
    </w:p>
    <w:p>
      <w:pPr>
        <w:spacing w:before="0" w:after="40" w:line="264" w:lineRule="auto"/>
      </w:pPr>
      <w:r>
        <w:rPr>
          <w:rFonts w:ascii="Calibri" w:hAnsi="Calibri"/>
          <w:color w:val="1E293B"/>
          <w:sz w:val="19"/>
        </w:rPr>
        <w:t xml:space="preserve">    6.1 Online vs. Offline Operational Capabilities</w:t>
      </w:r>
    </w:p>
    <w:p>
      <w:pPr>
        <w:spacing w:before="0" w:after="40" w:line="264" w:lineRule="auto"/>
      </w:pPr>
      <w:r>
        <w:rPr>
          <w:rFonts w:ascii="Calibri" w:hAnsi="Calibri"/>
          <w:color w:val="1E293B"/>
          <w:sz w:val="19"/>
        </w:rPr>
        <w:t xml:space="preserve">    6.2 Local Network Ports and Loopback Configuration</w:t>
      </w:r>
    </w:p>
    <w:p>
      <w:pPr>
        <w:spacing w:before="0" w:after="40" w:line="264" w:lineRule="auto"/>
      </w:pPr>
      <w:r>
        <w:rPr>
          <w:rFonts w:ascii="Calibri" w:hAnsi="Calibri"/>
          <w:color w:val="1E293B"/>
          <w:sz w:val="19"/>
        </w:rPr>
        <w:t xml:space="preserve">    6.3 Compatible Web Browsers</w:t>
      </w:r>
    </w:p>
    <w:p>
      <w:pPr>
        <w:spacing w:before="0" w:after="40" w:line="264" w:lineRule="auto"/>
      </w:pPr>
      <w:r>
        <w:rPr>
          <w:rFonts w:ascii="Calibri" w:hAnsi="Calibri"/>
          <w:color w:val="1E293B"/>
          <w:sz w:val="19"/>
        </w:rPr>
        <w:t xml:space="preserve">    6.4 PowerShell Execution Policy Configuration</w:t>
      </w:r>
    </w:p>
    <w:p>
      <w:pPr>
        <w:spacing w:before="0" w:after="40" w:line="264" w:lineRule="auto"/>
      </w:pPr>
      <w:r>
        <w:rPr>
          <w:rFonts w:ascii="Calibri" w:hAnsi="Calibri"/>
          <w:b/>
          <w:color w:val="1E3A8A"/>
          <w:sz w:val="19"/>
        </w:rPr>
        <w:t>7. Hardware and Software Requirements Comparison Table</w:t>
      </w:r>
    </w:p>
    <w:p>
      <w:pPr>
        <w:spacing w:before="0" w:after="40" w:line="264" w:lineRule="auto"/>
      </w:pPr>
      <w:r>
        <w:rPr>
          <w:rFonts w:ascii="Calibri" w:hAnsi="Calibri"/>
          <w:b/>
          <w:color w:val="1E3A8A"/>
          <w:sz w:val="19"/>
        </w:rPr>
        <w:t>8. Conclusion</w:t>
      </w:r>
    </w:p>
    <w:p>
      <w:pPr>
        <w:keepNext/>
        <w:spacing w:before="240" w:after="80"/>
      </w:pPr>
      <w:r>
        <w:rPr>
          <w:rFonts w:ascii="Calibri" w:hAnsi="Calibri"/>
          <w:b/>
          <w:color w:val="0284C7"/>
          <w:sz w:val="26"/>
        </w:rPr>
        <w:t>Document Purpose and Overview</w:t>
      </w:r>
    </w:p>
    <w:p>
      <w:pPr>
        <w:spacing w:before="0" w:after="80" w:line="276" w:lineRule="auto"/>
      </w:pPr>
      <w:r>
        <w:rPr>
          <w:rFonts w:ascii="Calibri" w:hAnsi="Calibri"/>
          <w:color w:val="1E293B"/>
          <w:sz w:val="21"/>
        </w:rPr>
        <w:t>This document provides the authoritative hardware and software requirements specification for the NeuroNest AI project. The requirements outlined herein are derived directly from the active codebase, including dependencies specified in package.json, backend/requirements.txt, runtime configurations in backend/services/config.py, and trained deep neural network architectures in backend/models/. This specification is intended to guide students, evaluators, and software engineers in verifying whether a host computer satisfies the necessary prerequisites for running or evaluating the application locally.</w:t>
      </w:r>
    </w:p>
    <w:p>
      <w:r>
        <w:br w:type="page"/>
      </w:r>
    </w:p>
    <w:p>
      <w:pPr>
        <w:keepNext/>
        <w:spacing w:before="360" w:after="120"/>
      </w:pPr>
      <w:r>
        <w:rPr>
          <w:rFonts w:ascii="Calibri" w:hAnsi="Calibri"/>
          <w:b/>
          <w:color w:val="1E3A8A"/>
          <w:sz w:val="34"/>
        </w:rPr>
        <w:t>1. Project Introduction and Clinical Purpose</w:t>
      </w:r>
    </w:p>
    <w:p>
      <w:pPr>
        <w:keepNext/>
        <w:spacing w:before="240" w:after="80"/>
      </w:pPr>
      <w:r>
        <w:rPr>
          <w:rFonts w:ascii="Calibri" w:hAnsi="Calibri"/>
          <w:b/>
          <w:color w:val="0284C7"/>
          <w:sz w:val="26"/>
        </w:rPr>
        <w:t>1.1 System Background and Overview</w:t>
      </w:r>
    </w:p>
    <w:p>
      <w:pPr>
        <w:spacing w:before="0" w:after="80" w:line="276" w:lineRule="auto"/>
      </w:pPr>
      <w:r>
        <w:rPr>
          <w:rFonts w:ascii="Calibri" w:hAnsi="Calibri"/>
          <w:color w:val="1E293B"/>
          <w:sz w:val="21"/>
        </w:rPr>
        <w:t>NeuroNest AI is an artificial intelligence-assisted multimodal screening platform designed for early, non-invasive risk assessment of Parkinson's Disease (PD). Parkinson's Disease is a chronic neurodegenerative disorder that manifests through distinct motor symptoms (resting tremors, muscular rigidity, gait impairment, and bradykinesia) and non-motor acoustic alterations (hypophonia, vocal tremors, and monotone pitch). Traditional clinical assessments often take place late in the disease trajectory, requiring specialized in-person physical examinations by neurologists. NeuroNest AI bridges this clinical gap by providing a digital screening instrument capable of analyzing standard consumer multimedia data (voice audio recordings, spiral handwriting images, and walking videos) on local personal computers.</w:t>
      </w:r>
    </w:p>
    <w:tbl>
      <w:tblPr>
        <w:tblW w:type="auto" w:w="0"/>
        <w:jc w:val="center"/>
        <w:tblLayout w:type="fixed"/>
        <w:tblLook w:firstColumn="1" w:firstRow="1" w:lastColumn="0" w:lastRow="0" w:noHBand="0" w:noVBand="1" w:val="04A0"/>
      </w:tblPr>
      <w:tblGrid>
        <w:gridCol w:w="9360"/>
      </w:tblGrid>
      <w:tr>
        <w:tc>
          <w:tcPr>
            <w:tcW w:type="dxa" w:w="9360"/>
            <w:shd w:fill="FEF2F2"/>
            <w:tcMar>
              <w:top w:w="120" w:type="dxa"/>
              <w:bottom w:w="120" w:type="dxa"/>
              <w:left w:w="180" w:type="dxa"/>
              <w:right w:w="180" w:type="dxa"/>
            </w:tcMar>
            <w:tcBorders>
              <w:top w:val="single" w:sz="4" w:space="0" w:color="CBD5E1"/>
              <w:bottom w:val="single" w:sz="4" w:space="0" w:color="CBD5E1"/>
              <w:left w:val="single" w:sz="24" w:space="0" w:color="DC2626"/>
              <w:right w:val="single" w:sz="4" w:space="0" w:color="CBD5E1"/>
            </w:tcBorders>
          </w:tcPr>
          <w:p>
            <w:pPr>
              <w:spacing w:before="0" w:after="40"/>
            </w:pPr>
            <w:r>
              <w:rPr>
                <w:rFonts w:ascii="Calibri" w:hAnsi="Calibri"/>
                <w:b/>
                <w:color w:val="DC2626"/>
                <w:sz w:val="19"/>
              </w:rPr>
              <w:t>WARNING: INTENDED USE AND SCREENING DISCLAIMER</w:t>
              <w:br/>
            </w:r>
            <w:r>
              <w:rPr>
                <w:rFonts w:ascii="Calibri" w:hAnsi="Calibri"/>
                <w:color w:val="1E293B"/>
                <w:sz w:val="19"/>
              </w:rPr>
              <w:t>NeuroNest AI is designed strictly as a clinical decision-support and screening aid for triage and academic evaluation. It is NOT an FDA-cleared diagnostic medical device. It does not replace a comprehensive neurological examination or clinical motor scoring under the Movement Disorder Society Unified Parkinson's Disease Rating Scale (MDS-UPDRS).</w:t>
            </w:r>
          </w:p>
        </w:tc>
      </w:tr>
    </w:tbl>
    <w:p>
      <w:pPr>
        <w:spacing w:after="80"/>
      </w:pPr>
    </w:p>
    <w:p>
      <w:pPr>
        <w:keepNext/>
        <w:spacing w:before="240" w:after="80"/>
      </w:pPr>
      <w:r>
        <w:rPr>
          <w:rFonts w:ascii="Calibri" w:hAnsi="Calibri"/>
          <w:b/>
          <w:color w:val="0284C7"/>
          <w:sz w:val="26"/>
        </w:rPr>
        <w:t>1.2 The Three Digital Biomarkers and Multimodal Fusion</w:t>
      </w:r>
    </w:p>
    <w:p>
      <w:pPr>
        <w:spacing w:before="0" w:after="80" w:line="276" w:lineRule="auto"/>
      </w:pPr>
      <w:r>
        <w:rPr>
          <w:rFonts w:ascii="Calibri" w:hAnsi="Calibri"/>
          <w:color w:val="1E293B"/>
          <w:sz w:val="21"/>
        </w:rPr>
        <w:t>The application processes three validated digital biomarkers through specialized deep learning pipelines:</w:t>
      </w:r>
    </w:p>
    <w:p>
      <w:pPr>
        <w:pStyle w:val="ListBullet"/>
        <w:spacing w:before="0" w:after="50" w:line="276" w:lineRule="auto"/>
      </w:pPr>
      <w:r>
        <w:rPr>
          <w:rFonts w:ascii="Calibri" w:hAnsi="Calibri"/>
          <w:b/>
          <w:color w:val="1E293B"/>
          <w:sz w:val="21"/>
        </w:rPr>
        <w:t xml:space="preserve">1. Speech Modality: </w:t>
      </w:r>
      <w:r>
        <w:rPr>
          <w:rFonts w:ascii="Calibri" w:hAnsi="Calibri"/>
          <w:color w:val="1E293B"/>
          <w:sz w:val="21"/>
        </w:rPr>
        <w:t>Acoustic Speech Analysis: Evaluates sustained vowel recordings (such as sustained /a/ phonations) for micro-tremors, jitter, shimmer, and vocal instability. Raw audio files are resampled to 16,000 Hz mono PCM and passed through Facebook's pre-trained Wav2Vec2 transformer backbone, generating a 128-dimensional acoustic embedding alongside a time-resolved gradient attribution timeline.</w:t>
      </w:r>
    </w:p>
    <w:p>
      <w:pPr>
        <w:pStyle w:val="ListBullet"/>
        <w:spacing w:before="0" w:after="50" w:line="276" w:lineRule="auto"/>
      </w:pPr>
      <w:r>
        <w:rPr>
          <w:rFonts w:ascii="Calibri" w:hAnsi="Calibri"/>
          <w:b/>
          <w:color w:val="1E293B"/>
          <w:sz w:val="21"/>
        </w:rPr>
        <w:t xml:space="preserve">2. Handwriting Modality: </w:t>
      </w:r>
      <w:r>
        <w:rPr>
          <w:rFonts w:ascii="Calibri" w:hAnsi="Calibri"/>
          <w:color w:val="1E293B"/>
          <w:sz w:val="21"/>
        </w:rPr>
        <w:t>Motor Handwriting Analysis: Detects micro-movement tremors, stroke hesitation, and curvature irregularities in Archimedean spiral drawings. Images are normalized to 224x224 RGB using ImageNet parameters and evaluated via a fine-tuned EfficientNet-B0 visual backbone, extracting a 128-dimensional motor embedding and generating visual Gradient-weighted Class Activation Mapping (Grad-CAM) heatmaps.</w:t>
      </w:r>
    </w:p>
    <w:p>
      <w:pPr>
        <w:pStyle w:val="ListBullet"/>
        <w:spacing w:before="0" w:after="50" w:line="276" w:lineRule="auto"/>
      </w:pPr>
      <w:r>
        <w:rPr>
          <w:rFonts w:ascii="Calibri" w:hAnsi="Calibri"/>
          <w:b/>
          <w:color w:val="1E293B"/>
          <w:sz w:val="21"/>
        </w:rPr>
        <w:t xml:space="preserve">3. Gait Modality: </w:t>
      </w:r>
      <w:r>
        <w:rPr>
          <w:rFonts w:ascii="Calibri" w:hAnsi="Calibri"/>
          <w:color w:val="1E293B"/>
          <w:sz w:val="21"/>
        </w:rPr>
        <w:t>Kinematic Gait Analysis: Evaluates walking videos to measure cadence hesitation, postural stability, and bilateral stride asymmetry. OpenCV extracts frames, and Google MediaPipe Pose tracks 33 skeletal keypoints (99 coordinate features per frame). The standardized sequence is processed by a Bidirectional Long Short-Term Memory (Bi-LSTM) recurrent network to generate a 128-dimensional kinematic embedding.</w:t>
      </w:r>
    </w:p>
    <w:p>
      <w:pPr>
        <w:pStyle w:val="ListBullet"/>
        <w:spacing w:before="0" w:after="50" w:line="276" w:lineRule="auto"/>
      </w:pPr>
      <w:r>
        <w:rPr>
          <w:rFonts w:ascii="Calibri" w:hAnsi="Calibri"/>
          <w:b/>
          <w:color w:val="1E293B"/>
          <w:sz w:val="21"/>
        </w:rPr>
        <w:t xml:space="preserve">4. Multimodal Fusion: </w:t>
      </w:r>
      <w:r>
        <w:rPr>
          <w:rFonts w:ascii="Calibri" w:hAnsi="Calibri"/>
          <w:color w:val="1E293B"/>
          <w:sz w:val="21"/>
        </w:rPr>
        <w:t>Multimodal Feature-Level Late Fusion: The three 128-dimensional vectors are concatenated into a unified 384-dimensional joint feature vector [Speech (128) + Handwriting (128) + Gait (128) = 384]. A multi-layer dense classifier evaluates the joint vector to compute a composite risk score and calibrated softmax probability.</w:t>
      </w:r>
    </w:p>
    <w:p>
      <w:pPr>
        <w:keepNext/>
        <w:spacing w:before="240" w:after="80"/>
      </w:pPr>
      <w:r>
        <w:rPr>
          <w:rFonts w:ascii="Calibri" w:hAnsi="Calibri"/>
          <w:b/>
          <w:color w:val="0284C7"/>
          <w:sz w:val="26"/>
        </w:rPr>
        <w:t>1.3 Dual-Role User Management (Patient vs. Doctor)</w:t>
      </w:r>
    </w:p>
    <w:p>
      <w:pPr>
        <w:spacing w:before="0" w:after="80" w:line="276" w:lineRule="auto"/>
      </w:pPr>
      <w:r>
        <w:rPr>
          <w:rFonts w:ascii="Calibri" w:hAnsi="Calibri"/>
          <w:color w:val="1E293B"/>
          <w:sz w:val="21"/>
        </w:rPr>
        <w:t>The system implements role-based access control (RBAC) backed by persistent session tokens in SQLite:</w:t>
      </w:r>
    </w:p>
    <w:p>
      <w:pPr>
        <w:pStyle w:val="ListBullet"/>
        <w:spacing w:before="0" w:after="50" w:line="276" w:lineRule="auto"/>
      </w:pPr>
      <w:r>
        <w:rPr>
          <w:rFonts w:ascii="Calibri" w:hAnsi="Calibri"/>
          <w:b/>
          <w:color w:val="1E293B"/>
          <w:sz w:val="21"/>
        </w:rPr>
        <w:t xml:space="preserve">Patient Portal: </w:t>
      </w:r>
      <w:r>
        <w:rPr>
          <w:rFonts w:ascii="Calibri" w:hAnsi="Calibri"/>
          <w:color w:val="1E293B"/>
          <w:sz w:val="21"/>
        </w:rPr>
        <w:t>Patient Role: Enables users to complete self-directed assessments across all three modalities, view integrated risk predictions, inspect explainable AI visualizations (Grad-CAM overlays and speech attribution timelines), maintain historical screening records, and submit consultation booking requests to registered doctors.</w:t>
      </w:r>
    </w:p>
    <w:p>
      <w:pPr>
        <w:pStyle w:val="ListBullet"/>
        <w:spacing w:before="0" w:after="50" w:line="276" w:lineRule="auto"/>
      </w:pPr>
      <w:r>
        <w:rPr>
          <w:rFonts w:ascii="Calibri" w:hAnsi="Calibri"/>
          <w:b/>
          <w:color w:val="1E293B"/>
          <w:sz w:val="21"/>
        </w:rPr>
        <w:t xml:space="preserve">Doctor Portal: </w:t>
      </w:r>
      <w:r>
        <w:rPr>
          <w:rFonts w:ascii="Calibri" w:hAnsi="Calibri"/>
          <w:color w:val="1E293B"/>
          <w:sz w:val="21"/>
        </w:rPr>
        <w:t>Doctor Role: Enables medical professionals to manage linked patients (via referral codes or patient email), review longitudinal screening trends and digital biomarker distributions, inspect visual heatmaps, and accept or reject appointment requests with structured clinical guidance notes.</w:t>
      </w:r>
    </w:p>
    <w:p>
      <w:pPr>
        <w:keepNext/>
        <w:spacing w:before="360" w:after="120"/>
      </w:pPr>
      <w:r>
        <w:rPr>
          <w:rFonts w:ascii="Calibri" w:hAnsi="Calibri"/>
          <w:b/>
          <w:color w:val="1E3A8A"/>
          <w:sz w:val="34"/>
        </w:rPr>
        <w:t>2. Minimum Hardware Requirements</w:t>
      </w:r>
    </w:p>
    <w:p>
      <w:pPr>
        <w:spacing w:before="0" w:after="80" w:line="276" w:lineRule="auto"/>
      </w:pPr>
      <w:r>
        <w:rPr>
          <w:rFonts w:ascii="Calibri" w:hAnsi="Calibri"/>
          <w:color w:val="1E293B"/>
          <w:sz w:val="21"/>
        </w:rPr>
        <w:t>The minimum hardware requirements represent the absolute baseline specifications needed to install, boot, and successfully execute the NeuroNest AI platform without encountering out-of-memory errors or system crashes. The application is intentionally engineered to support CPU-only execution, ensuring broad accessibility on standard college laboratory workstations and consumer laptops.</w:t>
      </w:r>
    </w:p>
    <w:p>
      <w:pPr>
        <w:keepNext/>
        <w:spacing w:before="240" w:after="80"/>
      </w:pPr>
      <w:r>
        <w:rPr>
          <w:rFonts w:ascii="Calibri" w:hAnsi="Calibri"/>
          <w:b/>
          <w:color w:val="0284C7"/>
          <w:sz w:val="26"/>
        </w:rPr>
        <w:t>2.1 Central Processing Unit (CPU)</w:t>
      </w:r>
    </w:p>
    <w:p>
      <w:pPr>
        <w:pStyle w:val="ListBullet"/>
        <w:spacing w:before="0" w:after="50" w:line="276" w:lineRule="auto"/>
      </w:pPr>
      <w:r>
        <w:rPr>
          <w:rFonts w:ascii="Calibri" w:hAnsi="Calibri"/>
          <w:b/>
          <w:color w:val="1E293B"/>
          <w:sz w:val="21"/>
        </w:rPr>
        <w:t xml:space="preserve">Architecture: </w:t>
      </w:r>
      <w:r>
        <w:rPr>
          <w:rFonts w:ascii="Calibri" w:hAnsi="Calibri"/>
          <w:color w:val="1E293B"/>
          <w:sz w:val="21"/>
        </w:rPr>
        <w:t>64-bit x86-64 Architecture (Intel or AMD).</w:t>
      </w:r>
    </w:p>
    <w:p>
      <w:pPr>
        <w:pStyle w:val="ListBullet"/>
        <w:spacing w:before="0" w:after="50" w:line="276" w:lineRule="auto"/>
      </w:pPr>
      <w:r>
        <w:rPr>
          <w:rFonts w:ascii="Calibri" w:hAnsi="Calibri"/>
          <w:b/>
          <w:color w:val="1E293B"/>
          <w:sz w:val="21"/>
        </w:rPr>
        <w:t xml:space="preserve">Processor Model: </w:t>
      </w:r>
      <w:r>
        <w:rPr>
          <w:rFonts w:ascii="Calibri" w:hAnsi="Calibri"/>
          <w:color w:val="1E293B"/>
          <w:sz w:val="21"/>
        </w:rPr>
        <w:t>Intel Core i3 / Core i5 (4th Generation or newer) or AMD Ryzen 3 / equivalent.</w:t>
      </w:r>
    </w:p>
    <w:p>
      <w:pPr>
        <w:pStyle w:val="ListBullet"/>
        <w:spacing w:before="0" w:after="50" w:line="276" w:lineRule="auto"/>
      </w:pPr>
      <w:r>
        <w:rPr>
          <w:rFonts w:ascii="Calibri" w:hAnsi="Calibri"/>
          <w:b/>
          <w:color w:val="1E293B"/>
          <w:sz w:val="21"/>
        </w:rPr>
        <w:t xml:space="preserve">Cores and Clock Speed: </w:t>
      </w:r>
      <w:r>
        <w:rPr>
          <w:rFonts w:ascii="Calibri" w:hAnsi="Calibri"/>
          <w:color w:val="1E293B"/>
          <w:sz w:val="21"/>
        </w:rPr>
        <w:t>Dual-Core (2 physical cores / 4 threads) with a base clock speed of at least 2.0 GHz.</w:t>
      </w:r>
    </w:p>
    <w:p>
      <w:pPr>
        <w:pStyle w:val="ListBullet"/>
        <w:spacing w:before="0" w:after="50" w:line="276" w:lineRule="auto"/>
      </w:pPr>
      <w:r>
        <w:rPr>
          <w:rFonts w:ascii="Calibri" w:hAnsi="Calibri"/>
          <w:b/>
          <w:color w:val="1E293B"/>
          <w:sz w:val="21"/>
        </w:rPr>
        <w:t xml:space="preserve">Instruction Sets: </w:t>
      </w:r>
      <w:r>
        <w:rPr>
          <w:rFonts w:ascii="Calibri" w:hAnsi="Calibri"/>
          <w:color w:val="1E293B"/>
          <w:sz w:val="21"/>
        </w:rPr>
        <w:t>Support for AVX (Advanced Vector Extensions) instruction sets, which are required by PyTorch and OpenCV for CPU tensor mathematics.</w:t>
      </w:r>
    </w:p>
    <w:p>
      <w:pPr>
        <w:keepNext/>
        <w:spacing w:before="240" w:after="80"/>
      </w:pPr>
      <w:r>
        <w:rPr>
          <w:rFonts w:ascii="Calibri" w:hAnsi="Calibri"/>
          <w:b/>
          <w:color w:val="0284C7"/>
          <w:sz w:val="26"/>
        </w:rPr>
        <w:t>2.2 Random Access Memory (RAM)</w:t>
      </w:r>
    </w:p>
    <w:p>
      <w:pPr>
        <w:pStyle w:val="ListBullet"/>
        <w:spacing w:before="0" w:after="50" w:line="276" w:lineRule="auto"/>
      </w:pPr>
      <w:r>
        <w:rPr>
          <w:rFonts w:ascii="Calibri" w:hAnsi="Calibri"/>
          <w:b/>
          <w:color w:val="1E293B"/>
          <w:sz w:val="21"/>
        </w:rPr>
        <w:t xml:space="preserve">Total System Memory: </w:t>
      </w:r>
      <w:r>
        <w:rPr>
          <w:rFonts w:ascii="Calibri" w:hAnsi="Calibri"/>
          <w:color w:val="1E293B"/>
          <w:sz w:val="21"/>
        </w:rPr>
        <w:t>8 GB DDR3 or DDR4 RAM.</w:t>
      </w:r>
    </w:p>
    <w:p>
      <w:pPr>
        <w:pStyle w:val="ListBullet"/>
        <w:spacing w:before="0" w:after="50" w:line="276" w:lineRule="auto"/>
      </w:pPr>
      <w:r>
        <w:rPr>
          <w:rFonts w:ascii="Calibri" w:hAnsi="Calibri"/>
          <w:b/>
          <w:color w:val="1E293B"/>
          <w:sz w:val="21"/>
        </w:rPr>
        <w:t xml:space="preserve">Available Memory: </w:t>
      </w:r>
      <w:r>
        <w:rPr>
          <w:rFonts w:ascii="Calibri" w:hAnsi="Calibri"/>
          <w:color w:val="1E293B"/>
          <w:sz w:val="21"/>
        </w:rPr>
        <w:t>At least 3.5 GB of free, unallocated physical memory prior to launching the servers.</w:t>
      </w:r>
    </w:p>
    <w:p>
      <w:pPr>
        <w:pStyle w:val="ListBullet"/>
        <w:spacing w:before="0" w:after="50" w:line="276" w:lineRule="auto"/>
      </w:pPr>
      <w:r>
        <w:rPr>
          <w:rFonts w:ascii="Calibri" w:hAnsi="Calibri"/>
          <w:b/>
          <w:color w:val="1E293B"/>
          <w:sz w:val="21"/>
        </w:rPr>
        <w:t xml:space="preserve">Technical Justification: </w:t>
      </w:r>
      <w:r>
        <w:rPr>
          <w:rFonts w:ascii="Calibri" w:hAnsi="Calibri"/>
          <w:color w:val="1E293B"/>
          <w:sz w:val="21"/>
        </w:rPr>
        <w:t>The 8 GB minimum is strictly required because running the operating system, the Node.js Vite development server, the Python FastAPI backend, and loading deep learning weights into RAM (Wav2Vec2 transformer and EfficientNet-B0) consumes approximately 3.0 to 3.5 GB of memory.</w:t>
      </w:r>
    </w:p>
    <w:p>
      <w:pPr>
        <w:keepNext/>
        <w:spacing w:before="240" w:after="80"/>
      </w:pPr>
      <w:r>
        <w:rPr>
          <w:rFonts w:ascii="Calibri" w:hAnsi="Calibri"/>
          <w:b/>
          <w:color w:val="0284C7"/>
          <w:sz w:val="26"/>
        </w:rPr>
        <w:t>2.3 Hard Disk Storage</w:t>
      </w:r>
    </w:p>
    <w:p>
      <w:pPr>
        <w:pStyle w:val="ListBullet"/>
        <w:spacing w:before="0" w:after="50" w:line="276" w:lineRule="auto"/>
      </w:pPr>
      <w:r>
        <w:rPr>
          <w:rFonts w:ascii="Calibri" w:hAnsi="Calibri"/>
          <w:b/>
          <w:color w:val="1E293B"/>
          <w:sz w:val="21"/>
        </w:rPr>
        <w:t xml:space="preserve">Free Space Required: </w:t>
      </w:r>
      <w:r>
        <w:rPr>
          <w:rFonts w:ascii="Calibri" w:hAnsi="Calibri"/>
          <w:color w:val="1E293B"/>
          <w:sz w:val="21"/>
        </w:rPr>
        <w:t>10 GB of free, uncompressed storage space.</w:t>
      </w:r>
    </w:p>
    <w:p>
      <w:pPr>
        <w:pStyle w:val="ListBullet"/>
        <w:spacing w:before="0" w:after="50" w:line="276" w:lineRule="auto"/>
      </w:pPr>
      <w:r>
        <w:rPr>
          <w:rFonts w:ascii="Calibri" w:hAnsi="Calibri"/>
          <w:b/>
          <w:color w:val="1E293B"/>
          <w:sz w:val="21"/>
        </w:rPr>
        <w:t xml:space="preserve">Storage Type: </w:t>
      </w:r>
      <w:r>
        <w:rPr>
          <w:rFonts w:ascii="Calibri" w:hAnsi="Calibri"/>
          <w:color w:val="1E293B"/>
          <w:sz w:val="21"/>
        </w:rPr>
        <w:t>Standard SATA III Mechanical Hard Drive (HDD) or Solid State Drive (SSD).</w:t>
      </w:r>
    </w:p>
    <w:p>
      <w:pPr>
        <w:pStyle w:val="ListBullet"/>
        <w:spacing w:before="0" w:after="50" w:line="276" w:lineRule="auto"/>
      </w:pPr>
      <w:r>
        <w:rPr>
          <w:rFonts w:ascii="Calibri" w:hAnsi="Calibri"/>
          <w:b/>
          <w:color w:val="1E293B"/>
          <w:sz w:val="21"/>
        </w:rPr>
        <w:t xml:space="preserve">Storage Allocation: </w:t>
      </w:r>
      <w:r>
        <w:rPr>
          <w:rFonts w:ascii="Calibri" w:hAnsi="Calibri"/>
          <w:color w:val="1E293B"/>
          <w:sz w:val="21"/>
        </w:rPr>
        <w:t>Breakdown of disk utilization:</w:t>
        <w:br/>
        <w:t>- Python Virtual Environment (.venv with PyTorch, Transformers, MediaPipe, OpenCV): ~4.2 GB</w:t>
        <w:br/>
        <w:t>- Node Modules (node_modules folder with React, Vite, Tailwind compiler): ~350 MB</w:t>
        <w:br/>
        <w:t>- Pre-trained Model Checkpoint Weights (backend/models/weights/): ~11 MB</w:t>
        <w:br/>
        <w:t>- Hugging Face Cached Base Weights (facebook/wav2vec2-base in user cache): ~380 MB</w:t>
        <w:br/>
        <w:t>- Research Benchmark Datasets (datasets/ folder containing audio, images, videos): ~1.8 GB</w:t>
        <w:br/>
        <w:t>- Working space for temporary uploaded patient media files and SQLite database: ~1.5 GB</w:t>
      </w:r>
    </w:p>
    <w:p>
      <w:pPr>
        <w:keepNext/>
        <w:spacing w:before="240" w:after="80"/>
      </w:pPr>
      <w:r>
        <w:rPr>
          <w:rFonts w:ascii="Calibri" w:hAnsi="Calibri"/>
          <w:b/>
          <w:color w:val="0284C7"/>
          <w:sz w:val="26"/>
        </w:rPr>
        <w:t>2.4 Graphics Processing Unit (GPU)</w:t>
      </w:r>
    </w:p>
    <w:p>
      <w:pPr>
        <w:pStyle w:val="ListBullet"/>
        <w:spacing w:before="0" w:after="50" w:line="276" w:lineRule="auto"/>
      </w:pPr>
      <w:r>
        <w:rPr>
          <w:rFonts w:ascii="Calibri" w:hAnsi="Calibri"/>
          <w:b/>
          <w:color w:val="1E293B"/>
          <w:sz w:val="21"/>
        </w:rPr>
        <w:t xml:space="preserve">GPU Requirement: </w:t>
      </w:r>
      <w:r>
        <w:rPr>
          <w:rFonts w:ascii="Calibri" w:hAnsi="Calibri"/>
          <w:color w:val="1E293B"/>
          <w:sz w:val="21"/>
        </w:rPr>
        <w:t>Standard integrated graphics (Intel HD Graphics 4000+, Intel UHD/Iris Graphics, or AMD Radeon Vega).</w:t>
      </w:r>
    </w:p>
    <w:p>
      <w:pPr>
        <w:pStyle w:val="ListBullet"/>
        <w:spacing w:before="0" w:after="50" w:line="276" w:lineRule="auto"/>
      </w:pPr>
      <w:r>
        <w:rPr>
          <w:rFonts w:ascii="Calibri" w:hAnsi="Calibri"/>
          <w:b/>
          <w:color w:val="1E293B"/>
          <w:sz w:val="21"/>
        </w:rPr>
        <w:t xml:space="preserve">Dedicated GPU Status: </w:t>
      </w:r>
      <w:r>
        <w:rPr>
          <w:rFonts w:ascii="Calibri" w:hAnsi="Calibri"/>
          <w:color w:val="1E293B"/>
          <w:sz w:val="21"/>
        </w:rPr>
        <w:t>A dedicated graphics card is NOT mandatory. The PyTorch backend and MediaPipe landmark tracking are fully configured to execute inference on the CPU using optimized matrix multiplication libraries.</w:t>
      </w:r>
    </w:p>
    <w:p>
      <w:pPr>
        <w:keepNext/>
        <w:spacing w:before="240" w:after="80"/>
      </w:pPr>
      <w:r>
        <w:rPr>
          <w:rFonts w:ascii="Calibri" w:hAnsi="Calibri"/>
          <w:b/>
          <w:color w:val="0284C7"/>
          <w:sz w:val="26"/>
        </w:rPr>
        <w:t>2.5 Peripheral and Input Devices</w:t>
      </w:r>
    </w:p>
    <w:p>
      <w:pPr>
        <w:pStyle w:val="ListBullet"/>
        <w:spacing w:before="0" w:after="50" w:line="276" w:lineRule="auto"/>
      </w:pPr>
      <w:r>
        <w:rPr>
          <w:rFonts w:ascii="Calibri" w:hAnsi="Calibri"/>
          <w:b/>
          <w:color w:val="1E293B"/>
          <w:sz w:val="21"/>
        </w:rPr>
        <w:t xml:space="preserve">Display Monitor: </w:t>
      </w:r>
      <w:r>
        <w:rPr>
          <w:rFonts w:ascii="Calibri" w:hAnsi="Calibri"/>
          <w:color w:val="1E293B"/>
          <w:sz w:val="21"/>
        </w:rPr>
        <w:t>1366 x 768 pixels (WXGA) minimum resolution for rendering the web interface.</w:t>
      </w:r>
    </w:p>
    <w:p>
      <w:pPr>
        <w:pStyle w:val="ListBullet"/>
        <w:spacing w:before="0" w:after="50" w:line="276" w:lineRule="auto"/>
      </w:pPr>
      <w:r>
        <w:rPr>
          <w:rFonts w:ascii="Calibri" w:hAnsi="Calibri"/>
          <w:b/>
          <w:color w:val="1E293B"/>
          <w:sz w:val="21"/>
        </w:rPr>
        <w:t xml:space="preserve">Audio Capture: </w:t>
      </w:r>
      <w:r>
        <w:rPr>
          <w:rFonts w:ascii="Calibri" w:hAnsi="Calibri"/>
          <w:color w:val="1E293B"/>
          <w:sz w:val="21"/>
        </w:rPr>
        <w:t>Standard built-in microphone (laptop) or USB headset microphone capable of recording voice waveforms at 16 kHz.</w:t>
      </w:r>
    </w:p>
    <w:p>
      <w:pPr>
        <w:pStyle w:val="ListBullet"/>
        <w:spacing w:before="0" w:after="50" w:line="276" w:lineRule="auto"/>
      </w:pPr>
      <w:r>
        <w:rPr>
          <w:rFonts w:ascii="Calibri" w:hAnsi="Calibri"/>
          <w:b/>
          <w:color w:val="1E293B"/>
          <w:sz w:val="21"/>
        </w:rPr>
        <w:t xml:space="preserve">Video Capture: </w:t>
      </w:r>
      <w:r>
        <w:rPr>
          <w:rFonts w:ascii="Calibri" w:hAnsi="Calibri"/>
          <w:color w:val="1E293B"/>
          <w:sz w:val="21"/>
        </w:rPr>
        <w:t>Standard integrated 720p webcam (30 fps) or smartphone camera for capturing walking video files.</w:t>
      </w:r>
    </w:p>
    <w:p>
      <w:pPr>
        <w:pStyle w:val="ListBullet"/>
        <w:spacing w:before="0" w:after="50" w:line="276" w:lineRule="auto"/>
      </w:pPr>
      <w:r>
        <w:rPr>
          <w:rFonts w:ascii="Calibri" w:hAnsi="Calibri"/>
          <w:b/>
          <w:color w:val="1E293B"/>
          <w:sz w:val="21"/>
        </w:rPr>
        <w:t xml:space="preserve">Image Capture: </w:t>
      </w:r>
      <w:r>
        <w:rPr>
          <w:rFonts w:ascii="Calibri" w:hAnsi="Calibri"/>
          <w:color w:val="1E293B"/>
          <w:sz w:val="21"/>
        </w:rPr>
        <w:t>Standard mouse, trackpad, or photographed drawing of an Archimedean spiral uploaded via the web portal.</w:t>
      </w:r>
    </w:p>
    <w:p>
      <w:pPr>
        <w:keepNext/>
        <w:spacing w:before="360" w:after="120"/>
      </w:pPr>
      <w:r>
        <w:rPr>
          <w:rFonts w:ascii="Calibri" w:hAnsi="Calibri"/>
          <w:b/>
          <w:color w:val="1E3A8A"/>
          <w:sz w:val="34"/>
        </w:rPr>
        <w:t>3. Recommended Hardware Requirements</w:t>
      </w:r>
    </w:p>
    <w:p>
      <w:pPr>
        <w:spacing w:before="0" w:after="80" w:line="276" w:lineRule="auto"/>
      </w:pPr>
      <w:r>
        <w:rPr>
          <w:rFonts w:ascii="Calibri" w:hAnsi="Calibri"/>
          <w:color w:val="1E293B"/>
          <w:sz w:val="21"/>
        </w:rPr>
        <w:t>While the minimum specifications guarantee functional execution, the recommended requirements provide significantly faster inference times, smoother UI rendering, seamless multi-threaded feature extraction, and support for hardware-accelerated deep learning.</w:t>
      </w:r>
    </w:p>
    <w:p>
      <w:pPr>
        <w:keepNext/>
        <w:spacing w:before="240" w:after="80"/>
      </w:pPr>
      <w:r>
        <w:rPr>
          <w:rFonts w:ascii="Calibri" w:hAnsi="Calibri"/>
          <w:b/>
          <w:color w:val="0284C7"/>
          <w:sz w:val="26"/>
        </w:rPr>
        <w:t>3.1 High-Performance Central Processing Unit (CPU)</w:t>
      </w:r>
    </w:p>
    <w:p>
      <w:pPr>
        <w:pStyle w:val="ListBullet"/>
        <w:spacing w:before="0" w:after="50" w:line="276" w:lineRule="auto"/>
      </w:pPr>
      <w:r>
        <w:rPr>
          <w:rFonts w:ascii="Calibri" w:hAnsi="Calibri"/>
          <w:b/>
          <w:color w:val="1E293B"/>
          <w:sz w:val="21"/>
        </w:rPr>
        <w:t xml:space="preserve">Processor Model: </w:t>
      </w:r>
      <w:r>
        <w:rPr>
          <w:rFonts w:ascii="Calibri" w:hAnsi="Calibri"/>
          <w:color w:val="1E293B"/>
          <w:sz w:val="21"/>
        </w:rPr>
        <w:t>Intel Core i7 / i9 (10th Generation or newer) or AMD Ryzen 7 / 9 (3000 series or newer).</w:t>
      </w:r>
    </w:p>
    <w:p>
      <w:pPr>
        <w:pStyle w:val="ListBullet"/>
        <w:spacing w:before="0" w:after="50" w:line="276" w:lineRule="auto"/>
      </w:pPr>
      <w:r>
        <w:rPr>
          <w:rFonts w:ascii="Calibri" w:hAnsi="Calibri"/>
          <w:b/>
          <w:color w:val="1E293B"/>
          <w:sz w:val="21"/>
        </w:rPr>
        <w:t xml:space="preserve">Cores and Clock Speed: </w:t>
      </w:r>
      <w:r>
        <w:rPr>
          <w:rFonts w:ascii="Calibri" w:hAnsi="Calibri"/>
          <w:color w:val="1E293B"/>
          <w:sz w:val="21"/>
        </w:rPr>
        <w:t>6 to 8 physical cores (12 to 16 threads) with base clock speeds of 3.2 GHz and boost clocks above 4.5 GHz.</w:t>
      </w:r>
    </w:p>
    <w:p>
      <w:pPr>
        <w:pStyle w:val="ListBullet"/>
        <w:spacing w:before="0" w:after="50" w:line="276" w:lineRule="auto"/>
      </w:pPr>
      <w:r>
        <w:rPr>
          <w:rFonts w:ascii="Calibri" w:hAnsi="Calibri"/>
          <w:b/>
          <w:color w:val="1E293B"/>
          <w:sz w:val="21"/>
        </w:rPr>
        <w:t xml:space="preserve">Performance Advantage: </w:t>
      </w:r>
      <w:r>
        <w:rPr>
          <w:rFonts w:ascii="Calibri" w:hAnsi="Calibri"/>
          <w:color w:val="1E293B"/>
          <w:sz w:val="21"/>
        </w:rPr>
        <w:t>The backend MultimodalFusionService executes feature extraction across all three modalities concurrently using Python's ThreadPoolExecutor(max_workers=3). A multi-core processor enables true parallel feature computation across audio resampling, convolutional image processing, and video frame pose estimation.</w:t>
      </w:r>
    </w:p>
    <w:p>
      <w:pPr>
        <w:keepNext/>
        <w:spacing w:before="240" w:after="80"/>
      </w:pPr>
      <w:r>
        <w:rPr>
          <w:rFonts w:ascii="Calibri" w:hAnsi="Calibri"/>
          <w:b/>
          <w:color w:val="0284C7"/>
          <w:sz w:val="26"/>
        </w:rPr>
        <w:t>3.2 Expanded System Memory (RAM)</w:t>
      </w:r>
    </w:p>
    <w:p>
      <w:pPr>
        <w:pStyle w:val="ListBullet"/>
        <w:spacing w:before="0" w:after="50" w:line="276" w:lineRule="auto"/>
      </w:pPr>
      <w:r>
        <w:rPr>
          <w:rFonts w:ascii="Calibri" w:hAnsi="Calibri"/>
          <w:b/>
          <w:color w:val="1E293B"/>
          <w:sz w:val="21"/>
        </w:rPr>
        <w:t xml:space="preserve">Total System Memory: </w:t>
      </w:r>
      <w:r>
        <w:rPr>
          <w:rFonts w:ascii="Calibri" w:hAnsi="Calibri"/>
          <w:color w:val="1E293B"/>
          <w:sz w:val="21"/>
        </w:rPr>
        <w:t>16 GB or 32 GB DDR4 / DDR5 Dual-Channel RAM (3200 MHz or faster).</w:t>
      </w:r>
    </w:p>
    <w:p>
      <w:pPr>
        <w:pStyle w:val="ListBullet"/>
        <w:spacing w:before="0" w:after="50" w:line="276" w:lineRule="auto"/>
      </w:pPr>
      <w:r>
        <w:rPr>
          <w:rFonts w:ascii="Calibri" w:hAnsi="Calibri"/>
          <w:b/>
          <w:color w:val="1E293B"/>
          <w:sz w:val="21"/>
        </w:rPr>
        <w:t xml:space="preserve">Performance Advantage: </w:t>
      </w:r>
      <w:r>
        <w:rPr>
          <w:rFonts w:ascii="Calibri" w:hAnsi="Calibri"/>
          <w:color w:val="1E293B"/>
          <w:sz w:val="21"/>
        </w:rPr>
        <w:t>Dual-channel memory configuration provides the high memory bandwidth required when passing high-dimensional tensors (such as 60-frame MediaPipe pose coordinate arrays and 10-second audio waveform vectors) between CPU and RAM caches.</w:t>
      </w:r>
    </w:p>
    <w:p>
      <w:pPr>
        <w:keepNext/>
        <w:spacing w:before="240" w:after="80"/>
      </w:pPr>
      <w:r>
        <w:rPr>
          <w:rFonts w:ascii="Calibri" w:hAnsi="Calibri"/>
          <w:b/>
          <w:color w:val="0284C7"/>
          <w:sz w:val="26"/>
        </w:rPr>
        <w:t>3.3 Solid State Drive (SSD) Storage</w:t>
      </w:r>
    </w:p>
    <w:p>
      <w:pPr>
        <w:pStyle w:val="ListBullet"/>
        <w:spacing w:before="0" w:after="50" w:line="276" w:lineRule="auto"/>
      </w:pPr>
      <w:r>
        <w:rPr>
          <w:rFonts w:ascii="Calibri" w:hAnsi="Calibri"/>
          <w:b/>
          <w:color w:val="1E293B"/>
          <w:sz w:val="21"/>
        </w:rPr>
        <w:t xml:space="preserve">Storage Type &amp; Free Space: </w:t>
      </w:r>
      <w:r>
        <w:rPr>
          <w:rFonts w:ascii="Calibri" w:hAnsi="Calibri"/>
          <w:color w:val="1E293B"/>
          <w:sz w:val="21"/>
        </w:rPr>
        <w:t>25 GB or more of free space on an NVMe M.2 Solid State Drive (PCIe Gen 3 or Gen 4).</w:t>
      </w:r>
    </w:p>
    <w:p>
      <w:pPr>
        <w:pStyle w:val="ListBullet"/>
        <w:spacing w:before="0" w:after="50" w:line="276" w:lineRule="auto"/>
      </w:pPr>
      <w:r>
        <w:rPr>
          <w:rFonts w:ascii="Calibri" w:hAnsi="Calibri"/>
          <w:b/>
          <w:color w:val="1E293B"/>
          <w:sz w:val="21"/>
        </w:rPr>
        <w:t xml:space="preserve">Performance Advantage: </w:t>
      </w:r>
      <w:r>
        <w:rPr>
          <w:rFonts w:ascii="Calibri" w:hAnsi="Calibri"/>
          <w:color w:val="1E293B"/>
          <w:sz w:val="21"/>
        </w:rPr>
        <w:t>NVMe SSDs achieve sequential read speeds above 2,500 MB/s (compared to 120 MB/s on HDDs). This drastically reduces server startup time, accelerates the loading of the Wav2Vec2 transformer model from disk, and enables near-instant OpenCV frame decoding from video uploads.</w:t>
      </w:r>
    </w:p>
    <w:p>
      <w:pPr>
        <w:keepNext/>
        <w:spacing w:before="240" w:after="80"/>
      </w:pPr>
      <w:r>
        <w:rPr>
          <w:rFonts w:ascii="Calibri" w:hAnsi="Calibri"/>
          <w:b/>
          <w:color w:val="0284C7"/>
          <w:sz w:val="26"/>
        </w:rPr>
        <w:t>3.4 Dedicated Graphics Processing Unit (GPU Acceleration)</w:t>
      </w:r>
    </w:p>
    <w:p>
      <w:pPr>
        <w:pStyle w:val="ListBullet"/>
        <w:spacing w:before="0" w:after="50" w:line="276" w:lineRule="auto"/>
      </w:pPr>
      <w:r>
        <w:rPr>
          <w:rFonts w:ascii="Calibri" w:hAnsi="Calibri"/>
          <w:b/>
          <w:color w:val="1E293B"/>
          <w:sz w:val="21"/>
        </w:rPr>
        <w:t xml:space="preserve">Dedicated GPU: </w:t>
      </w:r>
      <w:r>
        <w:rPr>
          <w:rFonts w:ascii="Calibri" w:hAnsi="Calibri"/>
          <w:color w:val="1E293B"/>
          <w:sz w:val="21"/>
        </w:rPr>
        <w:t>NVIDIA GeForce GTX 1660, RTX 3050, RTX 3060, RTX 4060, or higher with 4 GB to 8 GB dedicated GDDR6 VRAM.</w:t>
      </w:r>
    </w:p>
    <w:p>
      <w:pPr>
        <w:pStyle w:val="ListBullet"/>
        <w:spacing w:before="0" w:after="50" w:line="276" w:lineRule="auto"/>
      </w:pPr>
      <w:r>
        <w:rPr>
          <w:rFonts w:ascii="Calibri" w:hAnsi="Calibri"/>
          <w:b/>
          <w:color w:val="1E293B"/>
          <w:sz w:val="21"/>
        </w:rPr>
        <w:t xml:space="preserve">Compute Architecture: </w:t>
      </w:r>
      <w:r>
        <w:rPr>
          <w:rFonts w:ascii="Calibri" w:hAnsi="Calibri"/>
          <w:color w:val="1E293B"/>
          <w:sz w:val="21"/>
        </w:rPr>
        <w:t>Support for NVIDIA CUDA 11.8 or CUDA 12.4 and cuDNN 8.x/9.x.</w:t>
      </w:r>
    </w:p>
    <w:p>
      <w:pPr>
        <w:pStyle w:val="ListBullet"/>
        <w:spacing w:before="0" w:after="50" w:line="276" w:lineRule="auto"/>
      </w:pPr>
      <w:r>
        <w:rPr>
          <w:rFonts w:ascii="Calibri" w:hAnsi="Calibri"/>
          <w:b/>
          <w:color w:val="1E293B"/>
          <w:sz w:val="21"/>
        </w:rPr>
        <w:t xml:space="preserve">Performance Advantage: </w:t>
      </w:r>
      <w:r>
        <w:rPr>
          <w:rFonts w:ascii="Calibri" w:hAnsi="Calibri"/>
          <w:color w:val="1E293B"/>
          <w:sz w:val="21"/>
        </w:rPr>
        <w:t>Executing inference on an NVIDIA GPU reduces multimodal analysis time from ~4-8 seconds (on a budget CPU) down to under 450 milliseconds. It also enables high-speed batch retraining using backend/train_models.py.</w:t>
      </w:r>
    </w:p>
    <w:p>
      <w:pPr>
        <w:keepNext/>
        <w:spacing w:before="240" w:after="80"/>
      </w:pPr>
      <w:r>
        <w:rPr>
          <w:rFonts w:ascii="Calibri" w:hAnsi="Calibri"/>
          <w:b/>
          <w:color w:val="0284C7"/>
          <w:sz w:val="26"/>
        </w:rPr>
        <w:t>3.5 High-Fidelity Input and Display Peripherals</w:t>
      </w:r>
    </w:p>
    <w:p>
      <w:pPr>
        <w:pStyle w:val="ListBullet"/>
        <w:spacing w:before="0" w:after="50" w:line="276" w:lineRule="auto"/>
      </w:pPr>
      <w:r>
        <w:rPr>
          <w:rFonts w:ascii="Calibri" w:hAnsi="Calibri"/>
          <w:b/>
          <w:color w:val="1E293B"/>
          <w:sz w:val="21"/>
        </w:rPr>
        <w:t xml:space="preserve">Display Monitor: </w:t>
      </w:r>
      <w:r>
        <w:rPr>
          <w:rFonts w:ascii="Calibri" w:hAnsi="Calibri"/>
          <w:color w:val="1E293B"/>
          <w:sz w:val="21"/>
        </w:rPr>
        <w:t>1920 x 1080 (Full HD) or 2560 x 1440 (QHD) IPS display for crisp visualization of Grad-CAM heatmaps and interactive charts.</w:t>
      </w:r>
    </w:p>
    <w:p>
      <w:pPr>
        <w:pStyle w:val="ListBullet"/>
        <w:spacing w:before="0" w:after="50" w:line="276" w:lineRule="auto"/>
      </w:pPr>
      <w:r>
        <w:rPr>
          <w:rFonts w:ascii="Calibri" w:hAnsi="Calibri"/>
          <w:b/>
          <w:color w:val="1E293B"/>
          <w:sz w:val="21"/>
        </w:rPr>
        <w:t xml:space="preserve">Audio Capture: </w:t>
      </w:r>
      <w:r>
        <w:rPr>
          <w:rFonts w:ascii="Calibri" w:hAnsi="Calibri"/>
          <w:color w:val="1E293B"/>
          <w:sz w:val="21"/>
        </w:rPr>
        <w:t>External USB cardioid condenser microphone (such as Blue Yeti, Rode NT-USB, or studio headset) with pop filter.</w:t>
      </w:r>
    </w:p>
    <w:p>
      <w:pPr>
        <w:pStyle w:val="ListBullet"/>
        <w:spacing w:before="0" w:after="50" w:line="276" w:lineRule="auto"/>
      </w:pPr>
      <w:r>
        <w:rPr>
          <w:rFonts w:ascii="Calibri" w:hAnsi="Calibri"/>
          <w:b/>
          <w:color w:val="1E293B"/>
          <w:sz w:val="21"/>
        </w:rPr>
        <w:t xml:space="preserve">Video Capture: </w:t>
      </w:r>
      <w:r>
        <w:rPr>
          <w:rFonts w:ascii="Calibri" w:hAnsi="Calibri"/>
          <w:color w:val="1E293B"/>
          <w:sz w:val="21"/>
        </w:rPr>
        <w:t>1080p 60fps smartphone camera on a fixed tripod positioned at hip height to record steady 5-meter walking gait videos.</w:t>
      </w:r>
    </w:p>
    <w:p>
      <w:pPr>
        <w:pStyle w:val="ListBullet"/>
        <w:spacing w:before="0" w:after="50" w:line="276" w:lineRule="auto"/>
      </w:pPr>
      <w:r>
        <w:rPr>
          <w:rFonts w:ascii="Calibri" w:hAnsi="Calibri"/>
          <w:b/>
          <w:color w:val="1E293B"/>
          <w:sz w:val="21"/>
        </w:rPr>
        <w:t xml:space="preserve">Drawing Input: </w:t>
      </w:r>
      <w:r>
        <w:rPr>
          <w:rFonts w:ascii="Calibri" w:hAnsi="Calibri"/>
          <w:color w:val="1E293B"/>
          <w:sz w:val="21"/>
        </w:rPr>
        <w:t>Digital drawing tablet with pressure-sensitive stylus (Wacom, Apple iPad, or touch display) for capturing fluid Archimedean spirals.</w:t>
      </w:r>
    </w:p>
    <w:p>
      <w:pPr>
        <w:keepNext/>
        <w:spacing w:before="360" w:after="120"/>
      </w:pPr>
      <w:r>
        <w:rPr>
          <w:rFonts w:ascii="Calibri" w:hAnsi="Calibri"/>
          <w:b/>
          <w:color w:val="1E3A8A"/>
          <w:sz w:val="34"/>
        </w:rPr>
        <w:t>4. Software Requirements and Technical Stack</w:t>
      </w:r>
    </w:p>
    <w:p>
      <w:pPr>
        <w:spacing w:before="0" w:after="80" w:line="276" w:lineRule="auto"/>
      </w:pPr>
      <w:r>
        <w:rPr>
          <w:rFonts w:ascii="Calibri" w:hAnsi="Calibri"/>
          <w:color w:val="1E293B"/>
          <w:sz w:val="21"/>
        </w:rPr>
        <w:t>All software requirements detailed in this section are extracted from the actual project repository files, including package.json, backend/requirements.txt, and backend/services/config.py.</w:t>
      </w:r>
    </w:p>
    <w:p>
      <w:pPr>
        <w:keepNext/>
        <w:spacing w:before="240" w:after="80"/>
      </w:pPr>
      <w:r>
        <w:rPr>
          <w:rFonts w:ascii="Calibri" w:hAnsi="Calibri"/>
          <w:b/>
          <w:color w:val="0284C7"/>
          <w:sz w:val="26"/>
        </w:rPr>
        <w:t>4.1 Operating System and Shell Compatibility</w:t>
      </w:r>
    </w:p>
    <w:p>
      <w:pPr>
        <w:pStyle w:val="ListBullet"/>
        <w:spacing w:before="0" w:after="50" w:line="276" w:lineRule="auto"/>
      </w:pPr>
      <w:r>
        <w:rPr>
          <w:rFonts w:ascii="Calibri" w:hAnsi="Calibri"/>
          <w:b/>
          <w:color w:val="1E293B"/>
          <w:sz w:val="21"/>
        </w:rPr>
        <w:t xml:space="preserve">Supported Operating System: </w:t>
      </w:r>
      <w:r>
        <w:rPr>
          <w:rFonts w:ascii="Calibri" w:hAnsi="Calibri"/>
          <w:color w:val="1E293B"/>
          <w:sz w:val="21"/>
        </w:rPr>
        <w:t>Microsoft Windows 10 (64-bit, Version 2004 or later / Build 19041+) or Microsoft Windows 11 (64-bit, All Editions).</w:t>
      </w:r>
    </w:p>
    <w:p>
      <w:pPr>
        <w:pStyle w:val="ListBullet"/>
        <w:spacing w:before="0" w:after="50" w:line="276" w:lineRule="auto"/>
      </w:pPr>
      <w:r>
        <w:rPr>
          <w:rFonts w:ascii="Calibri" w:hAnsi="Calibri"/>
          <w:b/>
          <w:color w:val="1E293B"/>
          <w:sz w:val="21"/>
        </w:rPr>
        <w:t xml:space="preserve">Architecture Requirement: </w:t>
      </w:r>
      <w:r>
        <w:rPr>
          <w:rFonts w:ascii="Calibri" w:hAnsi="Calibri"/>
          <w:color w:val="1E293B"/>
          <w:sz w:val="21"/>
        </w:rPr>
        <w:t>32-bit (x86) operating systems are NOT supported. Deep learning libraries (PyTorch, TensorFlow, MediaPipe) only provide 64-bit binaries.</w:t>
      </w:r>
    </w:p>
    <w:p>
      <w:pPr>
        <w:pStyle w:val="ListBullet"/>
        <w:spacing w:before="0" w:after="50" w:line="276" w:lineRule="auto"/>
      </w:pPr>
      <w:r>
        <w:rPr>
          <w:rFonts w:ascii="Calibri" w:hAnsi="Calibri"/>
          <w:b/>
          <w:color w:val="1E293B"/>
          <w:sz w:val="21"/>
        </w:rPr>
        <w:t xml:space="preserve">Terminal Shell: </w:t>
      </w:r>
      <w:r>
        <w:rPr>
          <w:rFonts w:ascii="Calibri" w:hAnsi="Calibri"/>
          <w:color w:val="1E293B"/>
          <w:sz w:val="21"/>
        </w:rPr>
        <w:t>Windows PowerShell 5.1 (bundled with Windows) or PowerShell 7 (pwsh). Legacy Windows Command Prompt (cmd.exe) is not recommended.</w:t>
      </w:r>
    </w:p>
    <w:p>
      <w:pPr>
        <w:keepNext/>
        <w:spacing w:before="240" w:after="80"/>
      </w:pPr>
      <w:r>
        <w:rPr>
          <w:rFonts w:ascii="Calibri" w:hAnsi="Calibri"/>
          <w:b/>
          <w:color w:val="0284C7"/>
          <w:sz w:val="26"/>
        </w:rPr>
        <w:t>4.2 Python Runtime Environment</w:t>
      </w:r>
    </w:p>
    <w:p>
      <w:pPr>
        <w:pStyle w:val="ListBullet"/>
        <w:spacing w:before="0" w:after="50" w:line="276" w:lineRule="auto"/>
      </w:pPr>
      <w:r>
        <w:rPr>
          <w:rFonts w:ascii="Calibri" w:hAnsi="Calibri"/>
          <w:b/>
          <w:color w:val="1E293B"/>
          <w:sz w:val="21"/>
        </w:rPr>
        <w:t xml:space="preserve">Supported Python Versions: </w:t>
      </w:r>
      <w:r>
        <w:rPr>
          <w:rFonts w:ascii="Calibri" w:hAnsi="Calibri"/>
          <w:color w:val="1E293B"/>
          <w:sz w:val="21"/>
        </w:rPr>
        <w:t>Python 3.10.x, 3.11.x, 3.12.x, 3.13.x, or Python 3.14.x (64-bit). The project is tested on Python 3.14.3.</w:t>
      </w:r>
    </w:p>
    <w:p>
      <w:pPr>
        <w:pStyle w:val="ListBullet"/>
        <w:spacing w:before="0" w:after="50" w:line="276" w:lineRule="auto"/>
      </w:pPr>
      <w:r>
        <w:rPr>
          <w:rFonts w:ascii="Calibri" w:hAnsi="Calibri"/>
          <w:b/>
          <w:color w:val="1E293B"/>
          <w:sz w:val="21"/>
        </w:rPr>
        <w:t xml:space="preserve">PATH Configuration: </w:t>
      </w:r>
      <w:r>
        <w:rPr>
          <w:rFonts w:ascii="Calibri" w:hAnsi="Calibri"/>
          <w:color w:val="1E293B"/>
          <w:sz w:val="21"/>
        </w:rPr>
        <w:t>Must be configured with 'Add python.exe to PATH' enabled during installation.</w:t>
      </w:r>
    </w:p>
    <w:p>
      <w:pPr>
        <w:pStyle w:val="ListBullet"/>
        <w:spacing w:before="0" w:after="50" w:line="276" w:lineRule="auto"/>
      </w:pPr>
      <w:r>
        <w:rPr>
          <w:rFonts w:ascii="Calibri" w:hAnsi="Calibri"/>
          <w:b/>
          <w:color w:val="1E293B"/>
          <w:sz w:val="21"/>
        </w:rPr>
        <w:t xml:space="preserve">Package Manager: </w:t>
      </w:r>
      <w:r>
        <w:rPr>
          <w:rFonts w:ascii="Calibri" w:hAnsi="Calibri"/>
          <w:color w:val="1E293B"/>
          <w:sz w:val="21"/>
        </w:rPr>
        <w:t>pip (Python Package Installer) version 24.0 or newer.</w:t>
      </w:r>
    </w:p>
    <w:p>
      <w:pPr>
        <w:pStyle w:val="ListBullet"/>
        <w:spacing w:before="0" w:after="50" w:line="276" w:lineRule="auto"/>
      </w:pPr>
      <w:r>
        <w:rPr>
          <w:rFonts w:ascii="Calibri" w:hAnsi="Calibri"/>
          <w:b/>
          <w:color w:val="1E293B"/>
          <w:sz w:val="21"/>
        </w:rPr>
        <w:t xml:space="preserve">Virtual Environment: </w:t>
      </w:r>
      <w:r>
        <w:rPr>
          <w:rFonts w:ascii="Calibri" w:hAnsi="Calibri"/>
          <w:color w:val="1E293B"/>
          <w:sz w:val="21"/>
        </w:rPr>
        <w:t>Python virtual environment (venv) module for isolated dependency management in backend/.venv.</w:t>
      </w:r>
    </w:p>
    <w:p>
      <w:pPr>
        <w:keepNext/>
        <w:spacing w:before="240" w:after="80"/>
      </w:pPr>
      <w:r>
        <w:rPr>
          <w:rFonts w:ascii="Calibri" w:hAnsi="Calibri"/>
          <w:b/>
          <w:color w:val="0284C7"/>
          <w:sz w:val="26"/>
        </w:rPr>
        <w:t>4.3 Node.js and npm Package Manager</w:t>
      </w:r>
    </w:p>
    <w:p>
      <w:pPr>
        <w:pStyle w:val="ListBullet"/>
        <w:spacing w:before="0" w:after="50" w:line="276" w:lineRule="auto"/>
      </w:pPr>
      <w:r>
        <w:rPr>
          <w:rFonts w:ascii="Calibri" w:hAnsi="Calibri"/>
          <w:b/>
          <w:color w:val="1E293B"/>
          <w:sz w:val="21"/>
        </w:rPr>
        <w:t xml:space="preserve">Supported Node.js Versions: </w:t>
      </w:r>
      <w:r>
        <w:rPr>
          <w:rFonts w:ascii="Calibri" w:hAnsi="Calibri"/>
          <w:color w:val="1E293B"/>
          <w:sz w:val="21"/>
        </w:rPr>
        <w:t>Node.js 20 LTS (matching frontend/Dockerfile: node:20-alpine) or modern LTS releases (v18.x to v24.x). The active environment runs on Node.js v24.14.1.</w:t>
      </w:r>
    </w:p>
    <w:p>
      <w:pPr>
        <w:pStyle w:val="ListBullet"/>
        <w:spacing w:before="0" w:after="50" w:line="276" w:lineRule="auto"/>
      </w:pPr>
      <w:r>
        <w:rPr>
          <w:rFonts w:ascii="Calibri" w:hAnsi="Calibri"/>
          <w:b/>
          <w:color w:val="1E293B"/>
          <w:sz w:val="21"/>
        </w:rPr>
        <w:t xml:space="preserve">npm Version: </w:t>
      </w:r>
      <w:r>
        <w:rPr>
          <w:rFonts w:ascii="Calibri" w:hAnsi="Calibri"/>
          <w:color w:val="1E293B"/>
          <w:sz w:val="21"/>
        </w:rPr>
        <w:t>npm (Node Package Manager) version 9.x to 11.x (tested on npm 11.11.0).</w:t>
      </w:r>
    </w:p>
    <w:p>
      <w:pPr>
        <w:keepNext/>
        <w:spacing w:before="240" w:after="80"/>
      </w:pPr>
      <w:r>
        <w:rPr>
          <w:rFonts w:ascii="Calibri" w:hAnsi="Calibri"/>
          <w:b/>
          <w:color w:val="0284C7"/>
          <w:sz w:val="26"/>
        </w:rPr>
        <w:t>4.4 Frontend Architecture and Dependencies</w:t>
      </w:r>
    </w:p>
    <w:p>
      <w:pPr>
        <w:spacing w:before="0" w:after="80" w:line="276" w:lineRule="auto"/>
      </w:pPr>
      <w:r>
        <w:rPr>
          <w:rFonts w:ascii="Calibri" w:hAnsi="Calibri"/>
          <w:color w:val="1E293B"/>
          <w:sz w:val="21"/>
        </w:rPr>
        <w:t>The frontend is an enterprise-grade Single Page Application (SPA) located at the workspace root. Dependencies specified in package.json include: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Package Name</w:t>
            </w:r>
          </w:p>
        </w:tc>
        <w:tc>
          <w:tcPr>
            <w:tcW w:type="dxa" w:w="158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Version</w:t>
            </w:r>
          </w:p>
        </w:tc>
        <w:tc>
          <w:tcPr>
            <w:tcW w:type="dxa" w:w="158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Scope</w:t>
            </w:r>
          </w:p>
        </w:tc>
        <w:tc>
          <w:tcPr>
            <w:tcW w:type="dxa" w:w="360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Role in NeuroNest AI</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^19.2.8</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Production</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Core reactive component engine and virtual DOM renderer</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react-dom</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^19.2.8</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Production</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DOM mounting and event binding utilities</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react-router-dom</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^7.18.3</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Production</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Client-side routing engine with role guards and nested routes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@tailwindcss/vite</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^4.3.3</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Vite compiler plugin for instant Tailwind utility generation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tailwindcss</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^4.3.3</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Modern utility-first CSS design framework</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vite</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^8.2.2</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Next-generation frontend dev server with Hot Module Replacement</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typescript</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~6.0.2</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Static typing compiler ensuring code contract integrity</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oxlint</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^1.79.0</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Development</w:t>
            </w:r>
          </w:p>
        </w:tc>
        <w:tc>
          <w:tcPr>
            <w:tcW w:type="dxa" w:w="360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High-performance Rust-based linter for static code analysis</w:t>
            </w:r>
          </w:p>
        </w:tc>
      </w:tr>
    </w:tbl>
    <w:p>
      <w:pPr>
        <w:spacing w:after="120"/>
      </w:pPr>
    </w:p>
    <w:p>
      <w:pPr>
        <w:keepNext/>
        <w:spacing w:before="240" w:after="80"/>
      </w:pPr>
      <w:r>
        <w:rPr>
          <w:rFonts w:ascii="Calibri" w:hAnsi="Calibri"/>
          <w:b/>
          <w:color w:val="0284C7"/>
          <w:sz w:val="26"/>
        </w:rPr>
        <w:t>4.5 Backend Architecture and Web Framework</w:t>
      </w:r>
    </w:p>
    <w:p>
      <w:pPr>
        <w:spacing w:before="0" w:after="80" w:line="276" w:lineRule="auto"/>
      </w:pPr>
      <w:r>
        <w:rPr>
          <w:rFonts w:ascii="Calibri" w:hAnsi="Calibri"/>
          <w:color w:val="1E293B"/>
          <w:sz w:val="21"/>
        </w:rPr>
        <w:t>The server backend is an asynchronous REST microservice implemented in Python and located in backend/. Core framework components include:</w:t>
      </w:r>
    </w:p>
    <w:p>
      <w:pPr>
        <w:pStyle w:val="ListBullet"/>
        <w:spacing w:before="0" w:after="50" w:line="276" w:lineRule="auto"/>
      </w:pPr>
      <w:r>
        <w:rPr>
          <w:rFonts w:ascii="Calibri" w:hAnsi="Calibri"/>
          <w:b/>
          <w:color w:val="1E293B"/>
          <w:sz w:val="21"/>
        </w:rPr>
        <w:t xml:space="preserve">Web Framework: </w:t>
      </w:r>
      <w:r>
        <w:rPr>
          <w:rFonts w:ascii="Calibri" w:hAnsi="Calibri"/>
          <w:color w:val="1E293B"/>
          <w:sz w:val="21"/>
        </w:rPr>
        <w:t>FastAPI 0.142.2: Asynchronous web framework managing REST endpoints, CORS middleware, and dependency injection.</w:t>
      </w:r>
    </w:p>
    <w:p>
      <w:pPr>
        <w:pStyle w:val="ListBullet"/>
        <w:spacing w:before="0" w:after="50" w:line="276" w:lineRule="auto"/>
      </w:pPr>
      <w:r>
        <w:rPr>
          <w:rFonts w:ascii="Calibri" w:hAnsi="Calibri"/>
          <w:b/>
          <w:color w:val="1E293B"/>
          <w:sz w:val="21"/>
        </w:rPr>
        <w:t xml:space="preserve">ASGI Server: </w:t>
      </w:r>
      <w:r>
        <w:rPr>
          <w:rFonts w:ascii="Calibri" w:hAnsi="Calibri"/>
          <w:color w:val="1E293B"/>
          <w:sz w:val="21"/>
        </w:rPr>
        <w:t>Uvicorn 0.54.0: High-throughput ASGI server powering the FastAPI application with live hot-reloading.</w:t>
      </w:r>
    </w:p>
    <w:p>
      <w:pPr>
        <w:pStyle w:val="ListBullet"/>
        <w:spacing w:before="0" w:after="50" w:line="276" w:lineRule="auto"/>
      </w:pPr>
      <w:r>
        <w:rPr>
          <w:rFonts w:ascii="Calibri" w:hAnsi="Calibri"/>
          <w:b/>
          <w:color w:val="1E293B"/>
          <w:sz w:val="21"/>
        </w:rPr>
        <w:t xml:space="preserve">Data Validation: </w:t>
      </w:r>
      <w:r>
        <w:rPr>
          <w:rFonts w:ascii="Calibri" w:hAnsi="Calibri"/>
          <w:color w:val="1E293B"/>
          <w:sz w:val="21"/>
        </w:rPr>
        <w:t>Pydantic 2.13.5: Robust request validation enforcing typed models for registrations, logins, and appointments.</w:t>
      </w:r>
    </w:p>
    <w:p>
      <w:pPr>
        <w:pStyle w:val="ListBullet"/>
        <w:spacing w:before="0" w:after="50" w:line="276" w:lineRule="auto"/>
      </w:pPr>
      <w:r>
        <w:rPr>
          <w:rFonts w:ascii="Calibri" w:hAnsi="Calibri"/>
          <w:b/>
          <w:color w:val="1E293B"/>
          <w:sz w:val="21"/>
        </w:rPr>
        <w:t xml:space="preserve">File Streaming: </w:t>
      </w:r>
      <w:r>
        <w:rPr>
          <w:rFonts w:ascii="Calibri" w:hAnsi="Calibri"/>
          <w:color w:val="1E293B"/>
          <w:sz w:val="21"/>
        </w:rPr>
        <w:t>Python-Multipart 0.0.32: Multi-part form-data streaming parser for processing uploaded audio, image, and video files.</w:t>
      </w:r>
    </w:p>
    <w:p>
      <w:pPr>
        <w:keepNext/>
        <w:spacing w:before="240" w:after="80"/>
      </w:pPr>
      <w:r>
        <w:rPr>
          <w:rFonts w:ascii="Calibri" w:hAnsi="Calibri"/>
          <w:b/>
          <w:color w:val="0284C7"/>
          <w:sz w:val="26"/>
        </w:rPr>
        <w:t>4.6 Relational Database Engine (SQLite3)</w:t>
      </w:r>
    </w:p>
    <w:p>
      <w:pPr>
        <w:pStyle w:val="ListBullet"/>
        <w:spacing w:before="0" w:after="50" w:line="276" w:lineRule="auto"/>
      </w:pPr>
      <w:r>
        <w:rPr>
          <w:rFonts w:ascii="Calibri" w:hAnsi="Calibri"/>
          <w:b/>
          <w:color w:val="1E293B"/>
          <w:sz w:val="21"/>
        </w:rPr>
        <w:t xml:space="preserve">Database Engine: </w:t>
      </w:r>
      <w:r>
        <w:rPr>
          <w:rFonts w:ascii="Calibri" w:hAnsi="Calibri"/>
          <w:color w:val="1E293B"/>
          <w:sz w:val="21"/>
        </w:rPr>
        <w:t>SQLite 3 (Built into Python Standard Library).</w:t>
      </w:r>
    </w:p>
    <w:p>
      <w:pPr>
        <w:pStyle w:val="ListBullet"/>
        <w:spacing w:before="0" w:after="50" w:line="276" w:lineRule="auto"/>
      </w:pPr>
      <w:r>
        <w:rPr>
          <w:rFonts w:ascii="Calibri" w:hAnsi="Calibri"/>
          <w:b/>
          <w:color w:val="1E293B"/>
          <w:sz w:val="21"/>
        </w:rPr>
        <w:t xml:space="preserve">Database Location: </w:t>
      </w:r>
      <w:r>
        <w:rPr>
          <w:rFonts w:ascii="Calibri" w:hAnsi="Calibri"/>
          <w:color w:val="1E293B"/>
          <w:sz w:val="21"/>
        </w:rPr>
        <w:t>File-based database stored at backend/data/neuro_nest.db.</w:t>
      </w:r>
    </w:p>
    <w:p>
      <w:pPr>
        <w:pStyle w:val="ListBullet"/>
        <w:spacing w:before="0" w:after="50" w:line="276" w:lineRule="auto"/>
      </w:pPr>
      <w:r>
        <w:rPr>
          <w:rFonts w:ascii="Calibri" w:hAnsi="Calibri"/>
          <w:b/>
          <w:color w:val="1E293B"/>
          <w:sz w:val="21"/>
        </w:rPr>
        <w:t xml:space="preserve">Setup Requirement: </w:t>
      </w:r>
      <w:r>
        <w:rPr>
          <w:rFonts w:ascii="Calibri" w:hAnsi="Calibri"/>
          <w:color w:val="1E293B"/>
          <w:sz w:val="21"/>
        </w:rPr>
        <w:t>Zero external database server configuration required. The application does not require PostgreSQL, MySQL, or Docker. When main.py starts, backend/db.py executes init_db(), automatically creating tables for users, sessions, screenings, doctor_patients, and appointments.</w:t>
      </w:r>
    </w:p>
    <w:p>
      <w:pPr>
        <w:keepNext/>
        <w:spacing w:before="240" w:after="80"/>
      </w:pPr>
      <w:r>
        <w:rPr>
          <w:rFonts w:ascii="Calibri" w:hAnsi="Calibri"/>
          <w:b/>
          <w:color w:val="0284C7"/>
          <w:sz w:val="26"/>
        </w:rPr>
        <w:t>4.7 Deep Learning and Signal Processing Libraries</w:t>
      </w:r>
    </w:p>
    <w:p>
      <w:pPr>
        <w:spacing w:before="0" w:after="80" w:line="276" w:lineRule="auto"/>
      </w:pPr>
      <w:r>
        <w:rPr>
          <w:rFonts w:ascii="Calibri" w:hAnsi="Calibri"/>
          <w:color w:val="1E293B"/>
          <w:sz w:val="21"/>
        </w:rPr>
        <w:t>The machine learning inference pipelines in backend/services/ rely on the packages defined in backend/requirements.txt:</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Library Name</w:t>
            </w:r>
          </w:p>
        </w:tc>
        <w:tc>
          <w:tcPr>
            <w:tcW w:type="dxa" w:w="158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Version</w:t>
            </w:r>
          </w:p>
        </w:tc>
        <w:tc>
          <w:tcPr>
            <w:tcW w:type="dxa" w:w="5184"/>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Role in Machine Learning Inference Pipeline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2.14.1</w:t>
            </w:r>
          </w:p>
        </w:tc>
        <w:tc>
          <w:tcPr>
            <w:tcW w:type="dxa" w:w="51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PyTorch deep learning framework for tensor mathematics and model execution</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torchvision</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0.29.1</w:t>
            </w:r>
          </w:p>
        </w:tc>
        <w:tc>
          <w:tcPr>
            <w:tcW w:type="dxa" w:w="51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Image transformations (Resizing, ImageNet normalization) for handwriting CNN</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torchaudio</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2.11.0</w:t>
            </w:r>
          </w:p>
        </w:tc>
        <w:tc>
          <w:tcPr>
            <w:tcW w:type="dxa" w:w="51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Audio I/O and tensor representations for acoustic biomarker processing</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transformers</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5.18.0</w:t>
            </w:r>
          </w:p>
        </w:tc>
        <w:tc>
          <w:tcPr>
            <w:tcW w:type="dxa" w:w="51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Hugging Face library providing pre-trained Wav2Vec2 transformer backbone</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mediapipe</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1.0.1</w:t>
            </w:r>
          </w:p>
        </w:tc>
        <w:tc>
          <w:tcPr>
            <w:tcW w:type="dxa" w:w="51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 MediaPipe framework tracking 33 3D skeletal landmarks from walking video frames</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opencv-python</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5.0.0</w:t>
            </w:r>
          </w:p>
        </w:tc>
        <w:tc>
          <w:tcPr>
            <w:tcW w:type="dxa" w:w="51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Computer vision library handling video frame sampling, keypoint normalization, and Grad-CAM</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librosa</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1.0.0</w:t>
            </w:r>
          </w:p>
        </w:tc>
        <w:tc>
          <w:tcPr>
            <w:tcW w:type="dxa" w:w="51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Audio signal processing library for 16 kHz resampling and mono waveform conversion</w:t>
            </w:r>
          </w:p>
        </w:tc>
      </w:tr>
      <w:tr>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pillow</w:t>
            </w:r>
          </w:p>
        </w:tc>
        <w:tc>
          <w:tcPr>
            <w:tcW w:type="dxa" w:w="15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12.3.0</w:t>
            </w:r>
          </w:p>
        </w:tc>
        <w:tc>
          <w:tcPr>
            <w:tcW w:type="dxa" w:w="5184"/>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 Imaging Library (PIL) for image decoding, orientation correction, and saving</w:t>
            </w:r>
          </w:p>
        </w:tc>
      </w:tr>
      <w:tr>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numpy</w:t>
            </w:r>
          </w:p>
        </w:tc>
        <w:tc>
          <w:tcPr>
            <w:tcW w:type="dxa" w:w="15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2.5.3</w:t>
            </w:r>
          </w:p>
        </w:tc>
        <w:tc>
          <w:tcPr>
            <w:tcW w:type="dxa" w:w="5184"/>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Matrix computations, zero-padding, sequence formatting, and probability arrays</w:t>
            </w:r>
          </w:p>
        </w:tc>
      </w:tr>
    </w:tbl>
    <w:p>
      <w:pPr>
        <w:spacing w:after="120"/>
      </w:pPr>
    </w:p>
    <w:p>
      <w:pPr>
        <w:keepNext/>
        <w:spacing w:before="360" w:after="120"/>
      </w:pPr>
      <w:r>
        <w:rPr>
          <w:rFonts w:ascii="Calibri" w:hAnsi="Calibri"/>
          <w:b/>
          <w:color w:val="1E3A8A"/>
          <w:sz w:val="34"/>
        </w:rPr>
        <w:t>5. Required AI Models, Model Files, and Supporting Software</w:t>
      </w:r>
    </w:p>
    <w:p>
      <w:pPr>
        <w:spacing w:before="0" w:after="80" w:line="276" w:lineRule="auto"/>
      </w:pPr>
      <w:r>
        <w:rPr>
          <w:rFonts w:ascii="Calibri" w:hAnsi="Calibri"/>
          <w:color w:val="1E293B"/>
          <w:sz w:val="21"/>
        </w:rPr>
        <w:t>NeuroNest AI utilizes four custom-trained neural network checkpoints and two foundation backbones to perform multimodal biomarker screening. All custom weight files are permanently stored in backend/models/weights/.</w:t>
      </w:r>
    </w:p>
    <w:p>
      <w:pPr>
        <w:keepNext/>
        <w:spacing w:before="240" w:after="80"/>
      </w:pPr>
      <w:r>
        <w:rPr>
          <w:rFonts w:ascii="Calibri" w:hAnsi="Calibri"/>
          <w:b/>
          <w:color w:val="0284C7"/>
          <w:sz w:val="26"/>
        </w:rPr>
        <w:t>5.1 On-Disk Model Weights Inventory</w:t>
      </w:r>
    </w:p>
    <w:p>
      <w:pPr>
        <w:spacing w:before="0" w:after="80" w:line="276" w:lineRule="auto"/>
      </w:pPr>
      <w:r>
        <w:rPr>
          <w:rFonts w:ascii="Calibri" w:hAnsi="Calibri"/>
          <w:color w:val="1E293B"/>
          <w:sz w:val="21"/>
        </w:rPr>
        <w:t>The table below details the five checkpoint files present in backend/models/weights/: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88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Weight File</w:t>
            </w:r>
          </w:p>
        </w:tc>
        <w:tc>
          <w:tcPr>
            <w:tcW w:type="dxa" w:w="129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File Size</w:t>
            </w:r>
          </w:p>
        </w:tc>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Architecture</w:t>
            </w:r>
          </w:p>
        </w:tc>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Functional Role</w:t>
            </w:r>
          </w:p>
        </w:tc>
      </w:tr>
      <w:tr>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speech_wav2vec2.pt</w:t>
            </w:r>
          </w:p>
        </w:tc>
        <w:tc>
          <w:tcPr>
            <w:tcW w:type="dxa" w:w="12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932 KB</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Wav2Vec2 Classifier Head</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Maps 768-dim pooled Wav2Vec2 representations to a 128-dim acoustic embedding and binary classification logits.</w:t>
            </w:r>
          </w:p>
        </w:tc>
      </w:tr>
      <w:tr>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handwriting_efficientnet_b0.pt</w:t>
            </w:r>
          </w:p>
        </w:tc>
        <w:tc>
          <w:tcPr>
            <w:tcW w:type="dxa" w:w="12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1.45 MB</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EfficientNet-B0 Classifier Head</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Maps 1280-dim visual features from 224x224 spiral drawings to a 128-dim motor embedding and Grad-CAM activations.</w:t>
            </w:r>
          </w:p>
        </w:tc>
      </w:tr>
      <w:tr>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gait_lstm.pt</w:t>
            </w:r>
          </w:p>
        </w:tc>
        <w:tc>
          <w:tcPr>
            <w:tcW w:type="dxa" w:w="12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1.44 MB</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Bidirectional LSTM Head</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Processes 60-frame (408-dim) MediaPipe landmark sequences through Bi-LSTM layers to extract a 128-dim kinematic embedding.</w:t>
            </w:r>
          </w:p>
        </w:tc>
      </w:tr>
      <w:tr>
        <w:tc>
          <w:tcPr>
            <w:tcW w:type="dxa" w:w="288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multimodal_fusion.pt</w:t>
            </w:r>
          </w:p>
        </w:tc>
        <w:tc>
          <w:tcPr>
            <w:tcW w:type="dxa" w:w="129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240 KB</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Multimodal Late Fusion Network</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Takes the concatenated 384-dim joint representation (128*3) and outputs calibrated 2-class softmax risk probabilities.</w:t>
            </w:r>
          </w:p>
        </w:tc>
      </w:tr>
      <w:tr>
        <w:tc>
          <w:tcPr>
            <w:tcW w:type="dxa" w:w="288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pose_landmarker_lite.task</w:t>
            </w:r>
          </w:p>
        </w:tc>
        <w:tc>
          <w:tcPr>
            <w:tcW w:type="dxa" w:w="129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5.77 MB</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MediaPipe Pose Landmarker Model</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Google's pre-trained vision task asset for detecting 33 3D body pose landmarks from walking video frames.</w:t>
            </w:r>
          </w:p>
        </w:tc>
      </w:tr>
    </w:tbl>
    <w:p>
      <w:pPr>
        <w:spacing w:after="120"/>
      </w:pPr>
    </w:p>
    <w:p>
      <w:pPr>
        <w:keepNext/>
        <w:spacing w:before="240" w:after="80"/>
      </w:pPr>
      <w:r>
        <w:rPr>
          <w:rFonts w:ascii="Calibri" w:hAnsi="Calibri"/>
          <w:b/>
          <w:color w:val="0284C7"/>
          <w:sz w:val="26"/>
        </w:rPr>
        <w:t>5.2 Pre-Trained Foundation Backbones</w:t>
      </w:r>
    </w:p>
    <w:p>
      <w:pPr>
        <w:pStyle w:val="ListBullet"/>
        <w:spacing w:before="0" w:after="50" w:line="276" w:lineRule="auto"/>
      </w:pPr>
      <w:r>
        <w:rPr>
          <w:rFonts w:ascii="Calibri" w:hAnsi="Calibri"/>
          <w:b/>
          <w:color w:val="1E293B"/>
          <w:sz w:val="21"/>
        </w:rPr>
        <w:t xml:space="preserve">Acoustic Foundation Backbone: </w:t>
      </w:r>
      <w:r>
        <w:rPr>
          <w:rFonts w:ascii="Calibri" w:hAnsi="Calibri"/>
          <w:color w:val="1E293B"/>
          <w:sz w:val="21"/>
        </w:rPr>
        <w:t>facebook/wav2vec2-base: Pre-trained acoustic transformer model downloaded automatically via Hugging Face Transformers. Weights (~380 MB) are cached locally in C:\Users\&lt;Username&gt;\.cache\huggingface\hub\.</w:t>
      </w:r>
    </w:p>
    <w:p>
      <w:pPr>
        <w:pStyle w:val="ListBullet"/>
        <w:spacing w:before="0" w:after="50" w:line="276" w:lineRule="auto"/>
      </w:pPr>
      <w:r>
        <w:rPr>
          <w:rFonts w:ascii="Calibri" w:hAnsi="Calibri"/>
          <w:b/>
          <w:color w:val="1E293B"/>
          <w:sz w:val="21"/>
        </w:rPr>
        <w:t xml:space="preserve">Visual Foundation Backbone: </w:t>
      </w:r>
      <w:r>
        <w:rPr>
          <w:rFonts w:ascii="Calibri" w:hAnsi="Calibri"/>
          <w:color w:val="1E293B"/>
          <w:sz w:val="21"/>
        </w:rPr>
        <w:t>torchvision.models.efficientnet_b0: Pre-trained convolutional visual backbone from Torchvision, initialized with ImageNet weights for high-dimensional feature extraction from spiral drawings.</w:t>
      </w:r>
    </w:p>
    <w:p>
      <w:pPr>
        <w:keepNext/>
        <w:spacing w:before="240" w:after="80"/>
      </w:pPr>
      <w:r>
        <w:rPr>
          <w:rFonts w:ascii="Calibri" w:hAnsi="Calibri"/>
          <w:b/>
          <w:color w:val="0284C7"/>
          <w:sz w:val="26"/>
        </w:rPr>
        <w:t>5.3 MediaPipe Pose Landmark Task Model</w:t>
      </w:r>
    </w:p>
    <w:p>
      <w:pPr>
        <w:spacing w:before="0" w:after="80" w:line="276" w:lineRule="auto"/>
      </w:pPr>
      <w:r>
        <w:rPr>
          <w:rFonts w:ascii="Calibri" w:hAnsi="Calibri"/>
          <w:color w:val="1E293B"/>
          <w:sz w:val="21"/>
        </w:rPr>
        <w:t>The gait inference service requires pose_landmarker_lite.task in backend/models/weights/. If this file is accidentally removed, backend/services/gait_service.py automatically downloads it from Google's official cloud repository on the first gait inference attempt.</w:t>
      </w:r>
    </w:p>
    <w:p>
      <w:pPr>
        <w:keepNext/>
        <w:spacing w:before="240" w:after="80"/>
      </w:pPr>
      <w:r>
        <w:rPr>
          <w:rFonts w:ascii="Calibri" w:hAnsi="Calibri"/>
          <w:b/>
          <w:color w:val="0284C7"/>
          <w:sz w:val="26"/>
        </w:rPr>
        <w:t>5.4 Microsoft Visual C++ Redistributable Runtime</w:t>
      </w:r>
    </w:p>
    <w:p>
      <w:pPr>
        <w:spacing w:before="0" w:after="80" w:line="276" w:lineRule="auto"/>
      </w:pPr>
      <w:r>
        <w:rPr>
          <w:rFonts w:ascii="Calibri" w:hAnsi="Calibri"/>
          <w:color w:val="1E293B"/>
          <w:sz w:val="21"/>
        </w:rPr>
        <w:t>To ensure that binary C++ extensions compiled into PyTorch, OpenCV, and Librosa load correctly without DLL missing errors, the host computer must have the Microsoft Visual C++ 2015-2022 Redistributable (x64) installed. It is freely available from Microsoft at: https://aka.ms/vs/17/release/vc_redist.x64.exe.</w:t>
      </w:r>
    </w:p>
    <w:p>
      <w:pPr>
        <w:keepNext/>
        <w:spacing w:before="360" w:after="120"/>
      </w:pPr>
      <w:r>
        <w:rPr>
          <w:rFonts w:ascii="Calibri" w:hAnsi="Calibri"/>
          <w:b/>
          <w:color w:val="1E3A8A"/>
          <w:sz w:val="34"/>
        </w:rPr>
        <w:t>6. Internet Connection and Other Setup Requirements</w:t>
      </w:r>
    </w:p>
    <w:p>
      <w:pPr>
        <w:keepNext/>
        <w:spacing w:before="240" w:after="80"/>
      </w:pPr>
      <w:r>
        <w:rPr>
          <w:rFonts w:ascii="Calibri" w:hAnsi="Calibri"/>
          <w:b/>
          <w:color w:val="0284C7"/>
          <w:sz w:val="26"/>
        </w:rPr>
        <w:t>6.1 Online vs. Offline Operational Capabilities</w:t>
      </w:r>
    </w:p>
    <w:p>
      <w:pPr>
        <w:pStyle w:val="ListBullet"/>
        <w:spacing w:before="0" w:after="50" w:line="276" w:lineRule="auto"/>
      </w:pPr>
      <w:r>
        <w:rPr>
          <w:rFonts w:ascii="Calibri" w:hAnsi="Calibri"/>
          <w:b/>
          <w:color w:val="1E293B"/>
          <w:sz w:val="21"/>
        </w:rPr>
        <w:t xml:space="preserve">Online Phase (One-Time Setup): </w:t>
      </w:r>
      <w:r>
        <w:rPr>
          <w:rFonts w:ascii="Calibri" w:hAnsi="Calibri"/>
          <w:color w:val="1E293B"/>
          <w:sz w:val="21"/>
        </w:rPr>
        <w:t>Required during initial project setup to download node modules (npm install), Python dependencies (pip install -r requirements.txt), and the base Wav2Vec2 transformer weights from Hugging Face Hub.</w:t>
      </w:r>
    </w:p>
    <w:p>
      <w:pPr>
        <w:pStyle w:val="ListBullet"/>
        <w:spacing w:before="0" w:after="50" w:line="276" w:lineRule="auto"/>
      </w:pPr>
      <w:r>
        <w:rPr>
          <w:rFonts w:ascii="Calibri" w:hAnsi="Calibri"/>
          <w:b/>
          <w:color w:val="1E293B"/>
          <w:sz w:val="21"/>
        </w:rPr>
        <w:t xml:space="preserve">Offline Phase (Daily Operation): </w:t>
      </w:r>
      <w:r>
        <w:rPr>
          <w:rFonts w:ascii="Calibri" w:hAnsi="Calibri"/>
          <w:color w:val="1E293B"/>
          <w:sz w:val="21"/>
        </w:rPr>
        <w:t>Once initial packages and model weights are cached locally, the entire application functions 100% offline. The backend Uvicorn server, React Vite frontend, SQLite database, and PyTorch deep learning inference pipelines do NOT require an active internet connection to evaluate patient samples or record clinical data.</w:t>
      </w:r>
    </w:p>
    <w:p>
      <w:pPr>
        <w:keepNext/>
        <w:spacing w:before="240" w:after="80"/>
      </w:pPr>
      <w:r>
        <w:rPr>
          <w:rFonts w:ascii="Calibri" w:hAnsi="Calibri"/>
          <w:b/>
          <w:color w:val="0284C7"/>
          <w:sz w:val="26"/>
        </w:rPr>
        <w:t>6.2 Local Network Ports and Loopback Configuration</w:t>
      </w:r>
    </w:p>
    <w:p>
      <w:pPr>
        <w:spacing w:before="0" w:after="80" w:line="276" w:lineRule="auto"/>
      </w:pPr>
      <w:r>
        <w:rPr>
          <w:rFonts w:ascii="Calibri" w:hAnsi="Calibri"/>
          <w:color w:val="1E293B"/>
          <w:sz w:val="21"/>
        </w:rPr>
        <w:t>The application communicates over standard local loopback addresses (127.0.0.1 / localhost). The following two ports must be open and unblocked by local firewall or antivirus software:</w:t>
      </w:r>
    </w:p>
    <w:p>
      <w:pPr>
        <w:pStyle w:val="ListBullet"/>
        <w:spacing w:before="0" w:after="50" w:line="276" w:lineRule="auto"/>
      </w:pPr>
      <w:r>
        <w:rPr>
          <w:rFonts w:ascii="Calibri" w:hAnsi="Calibri"/>
          <w:b/>
          <w:color w:val="1E293B"/>
          <w:sz w:val="21"/>
        </w:rPr>
        <w:t xml:space="preserve">Backend Port: </w:t>
      </w:r>
      <w:r>
        <w:rPr>
          <w:rFonts w:ascii="Calibri" w:hAnsi="Calibri"/>
          <w:color w:val="1E293B"/>
          <w:sz w:val="21"/>
        </w:rPr>
        <w:t>Port 8000: Utilized by the FastAPI Uvicorn backend server (http://127.0.0.1:8000).</w:t>
      </w:r>
    </w:p>
    <w:p>
      <w:pPr>
        <w:pStyle w:val="ListBullet"/>
        <w:spacing w:before="0" w:after="50" w:line="276" w:lineRule="auto"/>
      </w:pPr>
      <w:r>
        <w:rPr>
          <w:rFonts w:ascii="Calibri" w:hAnsi="Calibri"/>
          <w:b/>
          <w:color w:val="1E293B"/>
          <w:sz w:val="21"/>
        </w:rPr>
        <w:t xml:space="preserve">Frontend Port: </w:t>
      </w:r>
      <w:r>
        <w:rPr>
          <w:rFonts w:ascii="Calibri" w:hAnsi="Calibri"/>
          <w:color w:val="1E293B"/>
          <w:sz w:val="21"/>
        </w:rPr>
        <w:t>Port 5173: Utilized by the Vite React frontend development server (http://localhost:5173).</w:t>
      </w:r>
    </w:p>
    <w:p>
      <w:pPr>
        <w:keepNext/>
        <w:spacing w:before="240" w:after="80"/>
      </w:pPr>
      <w:r>
        <w:rPr>
          <w:rFonts w:ascii="Calibri" w:hAnsi="Calibri"/>
          <w:b/>
          <w:color w:val="0284C7"/>
          <w:sz w:val="26"/>
        </w:rPr>
        <w:t>6.3 Compatible Web Browsers</w:t>
      </w:r>
    </w:p>
    <w:p>
      <w:pPr>
        <w:spacing w:before="0" w:after="80" w:line="276" w:lineRule="auto"/>
      </w:pPr>
      <w:r>
        <w:rPr>
          <w:rFonts w:ascii="Calibri" w:hAnsi="Calibri"/>
          <w:color w:val="1E293B"/>
          <w:sz w:val="21"/>
        </w:rPr>
        <w:t>The frontend utilizes modern HTML5 Canvas, Web Audio APIs, and ES2022 JavaScript features. Compatible modern desktop web browsers include:</w:t>
      </w:r>
    </w:p>
    <w:p>
      <w:pPr>
        <w:pStyle w:val="ListBullet"/>
        <w:spacing w:before="0" w:after="50" w:line="276" w:lineRule="auto"/>
      </w:pPr>
      <w:r>
        <w:rPr>
          <w:rFonts w:ascii="Calibri" w:hAnsi="Calibri"/>
          <w:b/>
          <w:color w:val="1E293B"/>
          <w:sz w:val="21"/>
        </w:rPr>
        <w:t xml:space="preserve">Google Chrome: </w:t>
      </w:r>
      <w:r>
        <w:rPr>
          <w:rFonts w:ascii="Calibri" w:hAnsi="Calibri"/>
          <w:color w:val="1E293B"/>
          <w:sz w:val="21"/>
        </w:rPr>
        <w:t>Google Chrome (Version 100 or newer) - Recommended.</w:t>
      </w:r>
    </w:p>
    <w:p>
      <w:pPr>
        <w:pStyle w:val="ListBullet"/>
        <w:spacing w:before="0" w:after="50" w:line="276" w:lineRule="auto"/>
      </w:pPr>
      <w:r>
        <w:rPr>
          <w:rFonts w:ascii="Calibri" w:hAnsi="Calibri"/>
          <w:b/>
          <w:color w:val="1E293B"/>
          <w:sz w:val="21"/>
        </w:rPr>
        <w:t xml:space="preserve">Microsoft Edge: </w:t>
      </w:r>
      <w:r>
        <w:rPr>
          <w:rFonts w:ascii="Calibri" w:hAnsi="Calibri"/>
          <w:color w:val="1E293B"/>
          <w:sz w:val="21"/>
        </w:rPr>
        <w:t>Microsoft Edge (Version 100 or newer) - Recommended.</w:t>
      </w:r>
    </w:p>
    <w:p>
      <w:pPr>
        <w:pStyle w:val="ListBullet"/>
        <w:spacing w:before="0" w:after="50" w:line="276" w:lineRule="auto"/>
      </w:pPr>
      <w:r>
        <w:rPr>
          <w:rFonts w:ascii="Calibri" w:hAnsi="Calibri"/>
          <w:b/>
          <w:color w:val="1E293B"/>
          <w:sz w:val="21"/>
        </w:rPr>
        <w:t xml:space="preserve">Mozilla Firefox: </w:t>
      </w:r>
      <w:r>
        <w:rPr>
          <w:rFonts w:ascii="Calibri" w:hAnsi="Calibri"/>
          <w:color w:val="1E293B"/>
          <w:sz w:val="21"/>
        </w:rPr>
        <w:t>Mozilla Firefox (Version 100 or newer).</w:t>
      </w:r>
    </w:p>
    <w:p>
      <w:pPr>
        <w:pStyle w:val="ListBullet"/>
        <w:spacing w:before="0" w:after="50" w:line="276" w:lineRule="auto"/>
      </w:pPr>
      <w:r>
        <w:rPr>
          <w:rFonts w:ascii="Calibri" w:hAnsi="Calibri"/>
          <w:b/>
          <w:color w:val="1E293B"/>
          <w:sz w:val="21"/>
        </w:rPr>
        <w:t xml:space="preserve">Chromium Alternatives: </w:t>
      </w:r>
      <w:r>
        <w:rPr>
          <w:rFonts w:ascii="Calibri" w:hAnsi="Calibri"/>
          <w:color w:val="1E293B"/>
          <w:sz w:val="21"/>
        </w:rPr>
        <w:t>Brave, Opera, or Vivaldi (Chromium-based, Version 100 or newer).</w:t>
      </w:r>
    </w:p>
    <w:p>
      <w:pPr>
        <w:keepNext/>
        <w:spacing w:before="240" w:after="80"/>
      </w:pPr>
      <w:r>
        <w:rPr>
          <w:rFonts w:ascii="Calibri" w:hAnsi="Calibri"/>
          <w:b/>
          <w:color w:val="0284C7"/>
          <w:sz w:val="26"/>
        </w:rPr>
        <w:t>6.4 PowerShell Execution Policy Configuration</w:t>
      </w:r>
    </w:p>
    <w:p>
      <w:pPr>
        <w:spacing w:before="0" w:after="80" w:line="276" w:lineRule="auto"/>
      </w:pPr>
      <w:r>
        <w:rPr>
          <w:rFonts w:ascii="Calibri" w:hAnsi="Calibri"/>
          <w:color w:val="1E293B"/>
          <w:sz w:val="21"/>
        </w:rPr>
        <w:t>Windows restricts running PowerShell scripts by default. To activate the Python virtual environment (.venv\Scripts\Activate.ps1), the PowerShell script execution policy must be configured. Run the following command in PowerShell:</w:t>
      </w:r>
    </w:p>
    <w:p>
      <w:pPr>
        <w:spacing w:before="0" w:after="80" w:line="276" w:lineRule="auto"/>
      </w:pPr>
      <w:r>
        <w:rPr>
          <w:rFonts w:ascii="Calibri" w:hAnsi="Calibri"/>
          <w:b/>
          <w:color w:val="1E293B"/>
          <w:sz w:val="21"/>
        </w:rPr>
        <w:t xml:space="preserve">PowerShell Command: </w:t>
      </w:r>
      <w:r>
        <w:rPr>
          <w:rFonts w:ascii="Calibri" w:hAnsi="Calibri"/>
          <w:color w:val="1E293B"/>
          <w:sz w:val="21"/>
        </w:rPr>
        <w:t>Set-ExecutionPolicy -ExecutionPolicy RemoteSigned -Scope Process</w:t>
      </w:r>
    </w:p>
    <w:p>
      <w:pPr>
        <w:keepNext/>
        <w:spacing w:before="360" w:after="120"/>
      </w:pPr>
      <w:r>
        <w:rPr>
          <w:rFonts w:ascii="Calibri" w:hAnsi="Calibri"/>
          <w:b/>
          <w:color w:val="1E3A8A"/>
          <w:sz w:val="34"/>
        </w:rPr>
        <w:t>7. Hardware and Software Requirements Comparison Table</w:t>
      </w:r>
    </w:p>
    <w:p>
      <w:pPr>
        <w:spacing w:before="0" w:after="80" w:line="276" w:lineRule="auto"/>
      </w:pPr>
      <w:r>
        <w:rPr>
          <w:rFonts w:ascii="Calibri" w:hAnsi="Calibri"/>
          <w:color w:val="1E293B"/>
          <w:sz w:val="21"/>
        </w:rPr>
        <w:t>The table below provides a concise, side-by-side comparison of minimum and recommended specifications: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Specification Category</w:t>
            </w:r>
          </w:p>
        </w:tc>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Minimum Requirement</w:t>
            </w:r>
          </w:p>
        </w:tc>
        <w:tc>
          <w:tcPr>
            <w:tcW w:type="dxa" w:w="2592"/>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Recommended Specification</w:t>
            </w:r>
          </w:p>
        </w:tc>
        <w:tc>
          <w:tcPr>
            <w:tcW w:type="dxa" w:w="2016"/>
            <w:shd w:fill="1E3A8A"/>
            <w:tcMar>
              <w:top w:w="100" w:type="dxa"/>
              <w:bottom w:w="100" w:type="dxa"/>
              <w:left w:w="140" w:type="dxa"/>
              <w:right w:w="140" w:type="dxa"/>
            </w:tcMar>
            <w:tcBorders>
              <w:top w:val="single" w:sz="8" w:space="0" w:color="1E3A8A"/>
              <w:bottom w:val="single" w:sz="8" w:space="0" w:color="1E3A8A"/>
              <w:left w:val="single" w:sz="4" w:space="0" w:color="1E3A8A"/>
              <w:right w:val="single" w:sz="4" w:space="0" w:color="1E3A8A"/>
            </w:tcBorders>
          </w:tcPr>
          <w:p>
            <w:pPr>
              <w:spacing w:before="0" w:after="0"/>
            </w:pPr>
            <w:r>
              <w:rPr>
                <w:rFonts w:ascii="Calibri" w:hAnsi="Calibri"/>
                <w:b/>
                <w:color w:val="FFFFFF"/>
                <w:sz w:val="19"/>
              </w:rPr>
              <w:t>Notes / Functional Context</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Operating System</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Windows 10 / 11 (64-bit, Build 19041+)</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Windows 11 (64-bit, Latest Release)</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Windows PowerShell 5.1 or 7+</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Processor (CPU)</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Intel Core i3/i5 (4th Gen+) / AMD Ryzen 3 (2 cores, 2.0 GHz)</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Intel Core i7/i9 (10th Gen+) / AMD Ryzen 7 (8 cores, 3.2 GHz+)</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Multi-threading for parallel feature extraction</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System RAM</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8 GB DDR3 / DDR4</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16 GB or 32 GB DDR4 / DDR5</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Required for loading Wav2Vec2 &amp; PyTorch models</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Hard Disk Storage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 GB Free Storage Space (HDD or SSD)</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25 GB Free Space on NVMe M.2 SSD</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Accommodates .venv, node_modules, datasets &amp; weights</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Graphics Card (GPU)</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Integrated Intel HD / UHD Graphics (CPU inference)</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NVIDIA RTX 3050 / 3060+ (4GB+ VRAM, CUDA 12.4)</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GPU is optional; CPU inference is fully functional</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Audio Input</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Built-in laptop microphone (16 kHz)</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External USB condenser microphone with pop filter</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Sustained vowel phonation recording</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Video Input</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Standard 720p 30fps webcam / phone camera</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1080p 60fps smartphone camera on tripod</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5-meter walking gait video capture</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Drawing Input</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Standard mouse, trackpad, or photo upload</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Digital drawing tablet with stylus or touch screen</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Archimedean spiral drawing capture</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Display Screen</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1366 x 768 pixels resolution</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1920 x 1080 (Full HD) IPS display or higher</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Clear Grad-CAM and attribution timeline viewing</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 Runtime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 3.10 - 3.14 (64-bit) (Active: 3.14.3)</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Python 3.14 (64-bit) in isolated venv</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Includes pip, setuptools, wheel</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Node.js &amp; npm</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Node.js 20 LTS (Active: v24.14.1, npm 11.11.0)</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Node.js 20 LTS / v24 LTS with npm 11+</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Vite dev server and production bundling</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Frontend Stack</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 19.2, TypeScript 6.0, Vite 8.2, Tailwind 4.3</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React 19.2, TypeScript 6.0, Vite 8.2, Tailwind 4.3</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Modern SPA with role guards</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Backend Stack</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FastAPI 0.142, Uvicorn 0.54, Pydantic 2.13</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FastAPI 0.142, Uvicorn 0.54, Pydantic 2.13</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Asynchronous ASGI REST API</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Database</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SQLite 3 (Built-in, zero external setup)</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SQLite 3 (Persistent at backend/data/neuro_nest.db)</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Automatic schema creation on startup</w:t>
            </w:r>
          </w:p>
        </w:tc>
      </w:tr>
      <w:tr>
        <w:tc>
          <w:tcPr>
            <w:tcW w:type="dxa" w:w="2160"/>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Network &amp; Internet</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Internet for setup; 100% Offline for inference</w:t>
            </w:r>
          </w:p>
        </w:tc>
        <w:tc>
          <w:tcPr>
            <w:tcW w:type="dxa" w:w="2592"/>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Internet for setup; 100% Offline for inference</w:t>
            </w:r>
          </w:p>
        </w:tc>
        <w:tc>
          <w:tcPr>
            <w:tcW w:type="dxa" w:w="2016"/>
            <w:shd w:fill="FFFFFF"/>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Ports 8000 and 5173 on localhost</w:t>
            </w:r>
          </w:p>
        </w:tc>
      </w:tr>
      <w:tr>
        <w:tc>
          <w:tcPr>
            <w:tcW w:type="dxa" w:w="2160"/>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Web Browser</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 Chrome 100+, Edge 100+, Firefox 100+</w:t>
            </w:r>
          </w:p>
        </w:tc>
        <w:tc>
          <w:tcPr>
            <w:tcW w:type="dxa" w:w="2592"/>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Google Chrome or Microsoft Edge (Latest)</w:t>
            </w:r>
          </w:p>
        </w:tc>
        <w:tc>
          <w:tcPr>
            <w:tcW w:type="dxa" w:w="2016"/>
            <w:shd w:fill="F8FAFC"/>
            <w:tcMar>
              <w:top w:w="80" w:type="dxa"/>
              <w:bottom w:w="80" w:type="dxa"/>
              <w:left w:w="140" w:type="dxa"/>
              <w:right w:w="140" w:type="dxa"/>
            </w:tcMar>
            <w:tcBorders>
              <w:top w:val="single" w:sz="4" w:space="0" w:color="CBD5E1"/>
              <w:bottom w:val="single" w:sz="4" w:space="0" w:color="CBD5E1"/>
              <w:left w:val="single" w:sz="4" w:space="0" w:color="CBD5E1"/>
              <w:right w:val="single" w:sz="4" w:space="0" w:color="CBD5E1"/>
            </w:tcBorders>
          </w:tcPr>
          <w:p>
            <w:pPr>
              <w:spacing w:before="0" w:after="0" w:line="264" w:lineRule="auto"/>
            </w:pPr>
            <w:r>
              <w:rPr>
                <w:rFonts w:ascii="Calibri" w:hAnsi="Calibri"/>
                <w:color w:val="1E293B"/>
                <w:sz w:val="18"/>
              </w:rPr>
              <w:t>HTML5 Canvas and Web Audio API support</w:t>
            </w:r>
          </w:p>
        </w:tc>
      </w:tr>
    </w:tbl>
    <w:p>
      <w:pPr>
        <w:spacing w:after="120"/>
      </w:pPr>
    </w:p>
    <w:p>
      <w:pPr>
        <w:keepNext/>
        <w:spacing w:before="360" w:after="120"/>
      </w:pPr>
      <w:r>
        <w:rPr>
          <w:rFonts w:ascii="Calibri" w:hAnsi="Calibri"/>
          <w:b/>
          <w:color w:val="1E3A8A"/>
          <w:sz w:val="34"/>
        </w:rPr>
        <w:t>8. Conclusion</w:t>
      </w:r>
    </w:p>
    <w:p>
      <w:pPr>
        <w:spacing w:before="0" w:after="80" w:line="276" w:lineRule="auto"/>
      </w:pPr>
      <w:r>
        <w:rPr>
          <w:rFonts w:ascii="Calibri" w:hAnsi="Calibri"/>
          <w:color w:val="1E293B"/>
          <w:sz w:val="21"/>
        </w:rPr>
        <w:t>The NeuroNest AI platform has been intentionally engineered with a high degree of architectural efficiency and practical accessibility. While the system incorporates sophisticated deep learning methodologies—including transformer acoustic representations, convolutional visual backbones, recurrent kinematic networks, and multimodal feature concatenation—its runtime requirements remain modest. By relying on CPU-optimized PyTorch execution, a self-contained SQLite relational database, and an ultra-fast Vite/React frontend, the platform can be installed and evaluated on standard college laboratory personal computers and commercial laptops without requiring specialized server infrastructure or dedicated graphics processing units.</w:t>
      </w:r>
    </w:p>
    <w:p>
      <w:pPr>
        <w:spacing w:before="0" w:after="80" w:line="276" w:lineRule="auto"/>
      </w:pPr>
      <w:r>
        <w:rPr>
          <w:rFonts w:ascii="Calibri" w:hAnsi="Calibri"/>
          <w:color w:val="1E293B"/>
          <w:sz w:val="21"/>
        </w:rPr>
        <w:t>By verifying that the host environment fulfills the minimum specifications outlined in this document, evaluators and researchers can ensure seamless deployment, rapid execution of clinical screening assessments, and reliable verification of digital biomarker predictions.</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748B"/>
        <w:sz w:val="17"/>
      </w:rPr>
      <w:t>NeuroNest AI | College Project Report</w:t>
      <w:tab/>
      <w:t xml:space="preserve">Page </w:t>
    </w:r>
    <w:fldSimple w:instr="PAGE"/>
    <w:r>
      <w:rPr>
        <w:rFonts w:ascii="Calibri" w:hAnsi="Calibri"/>
        <w:color w:val="64748B"/>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NeuroNest AI - Hardware &amp;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