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pPr>
    </w:p>
    <w:p>
      <w:pPr>
        <w:spacing w:after="80"/>
      </w:pPr>
      <w:r>
        <w:rPr>
          <w:rFonts w:ascii="Calibri" w:hAnsi="Calibri"/>
          <w:b/>
          <w:color w:val="0284C7"/>
          <w:sz w:val="20"/>
        </w:rPr>
        <w:t>ACADEMIC PROJECT REPORT &amp; VIVA EXPLANATION GUIDE</w:t>
      </w:r>
    </w:p>
    <w:p>
      <w:pPr>
        <w:spacing w:before="0" w:after="120"/>
        <w:jc w:val="left"/>
      </w:pPr>
      <w:r>
        <w:rPr>
          <w:rFonts w:ascii="Calibri" w:hAnsi="Calibri"/>
          <w:b/>
          <w:color w:val="1E3A8A"/>
          <w:sz w:val="56"/>
        </w:rPr>
        <w:t>NeuroNest AI</w:t>
      </w:r>
    </w:p>
    <w:p>
      <w:pPr>
        <w:spacing w:before="0" w:after="280"/>
      </w:pPr>
      <w:r>
        <w:rPr>
          <w:rFonts w:ascii="Calibri" w:hAnsi="Calibri"/>
          <w:color w:val="0284C7"/>
          <w:sz w:val="28"/>
        </w:rPr>
        <w:t>AI-Assisted Multimodal Parkinson's Disease Screening Platform</w:t>
      </w:r>
    </w:p>
    <w:p>
      <w:pPr>
        <w:spacing w:after="320"/>
      </w:pPr>
      <w:r>
        <w:rPr>
          <w:color w:val="0284C7"/>
          <w:sz w:val="22"/>
        </w:rPr>
        <w:t>-------------------------------------------------------</w:t>
      </w:r>
    </w:p>
    <w:p>
      <w:pPr>
        <w:spacing w:after="120"/>
      </w:pPr>
      <w:r>
        <w:rPr>
          <w:rFonts w:ascii="Calibri" w:hAnsi="Calibri"/>
          <w:b/>
          <w:color w:val="1E3A8A"/>
          <w:sz w:val="28"/>
        </w:rPr>
        <w:t>COMPREHENSIVE PROJECT EXPLANATION &amp; SYSTEM DESIGN REPORT</w:t>
      </w:r>
    </w:p>
    <w:p>
      <w:pPr>
        <w:spacing w:after="560"/>
      </w:pPr>
      <w:r>
        <w:rPr>
          <w:rFonts w:ascii="Calibri" w:hAnsi="Calibri"/>
          <w:color w:val="64748B"/>
          <w:sz w:val="21"/>
        </w:rPr>
        <w:t>A Complete Academic and Technical Explanation of the NeuroNest AI Screening Platform: Problem Context, Multi-Biomarker Deep Learning Pipeline, Dual-Role Architecture, Dataset Evaluation, and Viva Preparation Guide.</w:t>
      </w:r>
    </w:p>
    <w:tbl>
      <w:tblPr>
        <w:tblW w:type="auto" w:w="0"/>
        <w:jc w:val="center"/>
        <w:tblLook w:firstColumn="1" w:firstRow="1" w:lastColumn="0" w:lastRow="0" w:noHBand="0" w:noVBand="1" w:val="04A0"/>
      </w:tblPr>
      <w:tblGrid>
        <w:gridCol w:w="4680"/>
        <w:gridCol w:w="4680"/>
      </w:tblGrid>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Project Title</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NeuroNest AI - AI-Assisted Parkinson's Screening</w:t>
            </w:r>
          </w:p>
        </w:tc>
      </w:tr>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Domain &amp; Category</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Healthcare Artificial Intelligence &amp; Machine Learning</w:t>
            </w:r>
          </w:p>
        </w:tc>
      </w:tr>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Core Modalities</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Speech Phonation (Acoustic), Spiral Drawing (Motor), Gait Video (Kinematic)</w:t>
            </w:r>
          </w:p>
        </w:tc>
      </w:tr>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System Stack</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React 19 + TypeScript Frontend | FastAPI Python Backend | SQLite3</w:t>
            </w:r>
          </w:p>
        </w:tc>
      </w:tr>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Intended Document Use</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College Project Submission, Presentation &amp; Viva Voce Reference</w:t>
            </w:r>
          </w:p>
        </w:tc>
      </w:tr>
      <w:tr>
        <w:tc>
          <w:tcPr>
            <w:tcW w:type="dxa" w:w="3168"/>
            <w:shd w:fill="F0F7FF"/>
            <w:tcMar>
              <w:top w:w="55" w:type="dxa"/>
              <w:bottom w:w="55"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Version &amp; Status</w:t>
            </w:r>
          </w:p>
        </w:tc>
        <w:tc>
          <w:tcPr>
            <w:tcW w:type="dxa" w:w="6192"/>
            <w:shd w:fill="FFFFFF"/>
            <w:tcMar>
              <w:top w:w="55" w:type="dxa"/>
              <w:bottom w:w="55"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Version 1.0.0 (Fully Functional Local Deployment)</w:t>
            </w:r>
          </w:p>
        </w:tc>
      </w:tr>
    </w:tbl>
    <w:p>
      <w:r>
        <w:br w:type="page"/>
      </w:r>
    </w:p>
    <w:p>
      <w:pPr>
        <w:keepNext/>
        <w:spacing w:before="360" w:after="120"/>
      </w:pPr>
      <w:r>
        <w:rPr>
          <w:rFonts w:ascii="Calibri" w:hAnsi="Calibri"/>
          <w:b/>
          <w:color w:val="1E3A8A"/>
          <w:sz w:val="32"/>
        </w:rPr>
        <w:t>Table of Contents</w:t>
      </w:r>
    </w:p>
    <w:p>
      <w:pPr>
        <w:spacing w:before="0" w:after="40" w:line="264" w:lineRule="auto"/>
      </w:pPr>
      <w:r>
        <w:rPr>
          <w:rFonts w:ascii="Calibri" w:hAnsi="Calibri"/>
          <w:b/>
          <w:color w:val="1E3A8A"/>
          <w:sz w:val="19"/>
        </w:rPr>
        <w:t>1. Introduction</w:t>
      </w:r>
    </w:p>
    <w:p>
      <w:pPr>
        <w:spacing w:before="0" w:after="40" w:line="264" w:lineRule="auto"/>
      </w:pPr>
      <w:r>
        <w:rPr>
          <w:rFonts w:ascii="Calibri" w:hAnsi="Calibri"/>
          <w:b/>
          <w:color w:val="1E3A8A"/>
          <w:sz w:val="19"/>
        </w:rPr>
        <w:t>2. Problem Statement</w:t>
      </w:r>
    </w:p>
    <w:p>
      <w:pPr>
        <w:spacing w:before="0" w:after="40" w:line="264" w:lineRule="auto"/>
      </w:pPr>
      <w:r>
        <w:rPr>
          <w:rFonts w:ascii="Calibri" w:hAnsi="Calibri"/>
          <w:b/>
          <w:color w:val="1E3A8A"/>
          <w:sz w:val="19"/>
        </w:rPr>
        <w:t>3. Project Objectives</w:t>
      </w:r>
    </w:p>
    <w:p>
      <w:pPr>
        <w:spacing w:before="0" w:after="40" w:line="264" w:lineRule="auto"/>
      </w:pPr>
      <w:r>
        <w:rPr>
          <w:rFonts w:ascii="Calibri" w:hAnsi="Calibri"/>
          <w:b/>
          <w:color w:val="1E3A8A"/>
          <w:sz w:val="19"/>
        </w:rPr>
        <w:t>4. Proposed Solution</w:t>
      </w:r>
    </w:p>
    <w:p>
      <w:pPr>
        <w:spacing w:before="0" w:after="40" w:line="264" w:lineRule="auto"/>
      </w:pPr>
      <w:r>
        <w:rPr>
          <w:rFonts w:ascii="Calibri" w:hAnsi="Calibri"/>
          <w:b/>
          <w:color w:val="1E3A8A"/>
          <w:sz w:val="19"/>
        </w:rPr>
        <w:t>5. Technologies Used and Their Roles</w:t>
      </w:r>
    </w:p>
    <w:p>
      <w:pPr>
        <w:spacing w:before="0" w:after="40" w:line="264" w:lineRule="auto"/>
      </w:pPr>
      <w:r>
        <w:rPr>
          <w:rFonts w:ascii="Calibri" w:hAnsi="Calibri"/>
          <w:b/>
          <w:color w:val="1E3A8A"/>
          <w:sz w:val="19"/>
        </w:rPr>
        <w:t>6. System Architecture and Component Interaction</w:t>
      </w:r>
    </w:p>
    <w:p>
      <w:pPr>
        <w:spacing w:before="0" w:after="40" w:line="264" w:lineRule="auto"/>
      </w:pPr>
      <w:r>
        <w:rPr>
          <w:rFonts w:ascii="Calibri" w:hAnsi="Calibri"/>
          <w:b/>
          <w:color w:val="1E3A8A"/>
          <w:sz w:val="19"/>
        </w:rPr>
        <w:t>7. Working of the Project (Complete End-to-End Workflow)</w:t>
      </w:r>
    </w:p>
    <w:p>
      <w:pPr>
        <w:spacing w:before="0" w:after="40" w:line="264" w:lineRule="auto"/>
      </w:pPr>
      <w:r>
        <w:rPr>
          <w:rFonts w:ascii="Calibri" w:hAnsi="Calibri"/>
          <w:b/>
          <w:color w:val="1E3A8A"/>
          <w:sz w:val="19"/>
        </w:rPr>
        <w:t>8. Module-by-Module Explanation</w:t>
      </w:r>
    </w:p>
    <w:p>
      <w:pPr>
        <w:spacing w:before="0" w:after="40" w:line="264" w:lineRule="auto"/>
      </w:pPr>
      <w:r>
        <w:rPr>
          <w:rFonts w:ascii="Calibri" w:hAnsi="Calibri"/>
          <w:color w:val="1E293B"/>
          <w:sz w:val="19"/>
        </w:rPr>
        <w:t xml:space="preserve">    8.1 Landing Page Module</w:t>
      </w:r>
    </w:p>
    <w:p>
      <w:pPr>
        <w:spacing w:before="0" w:after="40" w:line="264" w:lineRule="auto"/>
      </w:pPr>
      <w:r>
        <w:rPr>
          <w:rFonts w:ascii="Calibri" w:hAnsi="Calibri"/>
          <w:color w:val="1E293B"/>
          <w:sz w:val="19"/>
        </w:rPr>
        <w:t xml:space="preserve">    8.2 User Authentication and Role Management Module</w:t>
      </w:r>
    </w:p>
    <w:p>
      <w:pPr>
        <w:spacing w:before="0" w:after="40" w:line="264" w:lineRule="auto"/>
      </w:pPr>
      <w:r>
        <w:rPr>
          <w:rFonts w:ascii="Calibri" w:hAnsi="Calibri"/>
          <w:color w:val="1E293B"/>
          <w:sz w:val="19"/>
        </w:rPr>
        <w:t xml:space="preserve">    8.3 Patient Dashboard Module</w:t>
      </w:r>
    </w:p>
    <w:p>
      <w:pPr>
        <w:spacing w:before="0" w:after="40" w:line="264" w:lineRule="auto"/>
      </w:pPr>
      <w:r>
        <w:rPr>
          <w:rFonts w:ascii="Calibri" w:hAnsi="Calibri"/>
          <w:color w:val="1E293B"/>
          <w:sz w:val="19"/>
        </w:rPr>
        <w:t xml:space="preserve">    8.4 Doctor Clinical Dashboard Module</w:t>
      </w:r>
    </w:p>
    <w:p>
      <w:pPr>
        <w:spacing w:before="0" w:after="40" w:line="264" w:lineRule="auto"/>
      </w:pPr>
      <w:r>
        <w:rPr>
          <w:rFonts w:ascii="Calibri" w:hAnsi="Calibri"/>
          <w:color w:val="1E293B"/>
          <w:sz w:val="19"/>
        </w:rPr>
        <w:t xml:space="preserve">    8.5 Voice Assessment Module</w:t>
      </w:r>
    </w:p>
    <w:p>
      <w:pPr>
        <w:spacing w:before="0" w:after="40" w:line="264" w:lineRule="auto"/>
      </w:pPr>
      <w:r>
        <w:rPr>
          <w:rFonts w:ascii="Calibri" w:hAnsi="Calibri"/>
          <w:color w:val="1E293B"/>
          <w:sz w:val="19"/>
        </w:rPr>
        <w:t xml:space="preserve">    8.6 Handwriting Assessment Module</w:t>
      </w:r>
    </w:p>
    <w:p>
      <w:pPr>
        <w:spacing w:before="0" w:after="40" w:line="264" w:lineRule="auto"/>
      </w:pPr>
      <w:r>
        <w:rPr>
          <w:rFonts w:ascii="Calibri" w:hAnsi="Calibri"/>
          <w:color w:val="1E293B"/>
          <w:sz w:val="19"/>
        </w:rPr>
        <w:t xml:space="preserve">    8.7 Gait Assessment Module</w:t>
      </w:r>
    </w:p>
    <w:p>
      <w:pPr>
        <w:spacing w:before="0" w:after="40" w:line="264" w:lineRule="auto"/>
      </w:pPr>
      <w:r>
        <w:rPr>
          <w:rFonts w:ascii="Calibri" w:hAnsi="Calibri"/>
          <w:color w:val="1E293B"/>
          <w:sz w:val="19"/>
        </w:rPr>
        <w:t xml:space="preserve">    8.8 Multimodal Late Fusion Module</w:t>
      </w:r>
    </w:p>
    <w:p>
      <w:pPr>
        <w:spacing w:before="0" w:after="40" w:line="264" w:lineRule="auto"/>
      </w:pPr>
      <w:r>
        <w:rPr>
          <w:rFonts w:ascii="Calibri" w:hAnsi="Calibri"/>
          <w:color w:val="1E293B"/>
          <w:sz w:val="19"/>
        </w:rPr>
        <w:t xml:space="preserve">    8.9 Comprehensive Results and Report Module</w:t>
      </w:r>
    </w:p>
    <w:p>
      <w:pPr>
        <w:spacing w:before="0" w:after="40" w:line="264" w:lineRule="auto"/>
      </w:pPr>
      <w:r>
        <w:rPr>
          <w:rFonts w:ascii="Calibri" w:hAnsi="Calibri"/>
          <w:b/>
          <w:color w:val="1E3A8A"/>
          <w:sz w:val="19"/>
        </w:rPr>
        <w:t>9. AI Models and Their Technical Implementation</w:t>
      </w:r>
    </w:p>
    <w:p>
      <w:pPr>
        <w:spacing w:before="0" w:after="40" w:line="264" w:lineRule="auto"/>
      </w:pPr>
      <w:r>
        <w:rPr>
          <w:rFonts w:ascii="Calibri" w:hAnsi="Calibri"/>
          <w:color w:val="1E293B"/>
          <w:sz w:val="19"/>
        </w:rPr>
        <w:t xml:space="preserve">    9.1 Speech Acoustic Model: Wav2Vec2 + Projection Head</w:t>
      </w:r>
    </w:p>
    <w:p>
      <w:pPr>
        <w:spacing w:before="0" w:after="40" w:line="264" w:lineRule="auto"/>
      </w:pPr>
      <w:r>
        <w:rPr>
          <w:rFonts w:ascii="Calibri" w:hAnsi="Calibri"/>
          <w:color w:val="1E293B"/>
          <w:sz w:val="19"/>
        </w:rPr>
        <w:t xml:space="preserve">    9.2 Handwriting Motor Model: EfficientNet-B0 + Grad-CAM</w:t>
      </w:r>
    </w:p>
    <w:p>
      <w:pPr>
        <w:spacing w:before="0" w:after="40" w:line="264" w:lineRule="auto"/>
      </w:pPr>
      <w:r>
        <w:rPr>
          <w:rFonts w:ascii="Calibri" w:hAnsi="Calibri"/>
          <w:color w:val="1E293B"/>
          <w:sz w:val="19"/>
        </w:rPr>
        <w:t xml:space="preserve">    9.3 Gait Kinematic Model: MediaPipe Pose + Bi-LSTM</w:t>
      </w:r>
    </w:p>
    <w:p>
      <w:pPr>
        <w:spacing w:before="0" w:after="40" w:line="264" w:lineRule="auto"/>
      </w:pPr>
      <w:r>
        <w:rPr>
          <w:rFonts w:ascii="Calibri" w:hAnsi="Calibri"/>
          <w:color w:val="1E293B"/>
          <w:sz w:val="19"/>
        </w:rPr>
        <w:t xml:space="preserve">    9.4 Multimodal Late Fusion Network (384-Dimensional Joint Space)</w:t>
      </w:r>
    </w:p>
    <w:p>
      <w:pPr>
        <w:spacing w:before="0" w:after="40" w:line="264" w:lineRule="auto"/>
      </w:pPr>
      <w:r>
        <w:rPr>
          <w:rFonts w:ascii="Calibri" w:hAnsi="Calibri"/>
          <w:b/>
          <w:color w:val="1E3A8A"/>
          <w:sz w:val="19"/>
        </w:rPr>
        <w:t>10. Dataset Description and Clinical Benchmarks</w:t>
      </w:r>
    </w:p>
    <w:p>
      <w:pPr>
        <w:spacing w:before="0" w:after="40" w:line="264" w:lineRule="auto"/>
      </w:pPr>
      <w:r>
        <w:rPr>
          <w:rFonts w:ascii="Calibri" w:hAnsi="Calibri"/>
          <w:color w:val="1E293B"/>
          <w:sz w:val="19"/>
        </w:rPr>
        <w:t xml:space="preserve">    10.1 Colombian PC-GITA Speech Corpus</w:t>
      </w:r>
    </w:p>
    <w:p>
      <w:pPr>
        <w:spacing w:before="0" w:after="40" w:line="264" w:lineRule="auto"/>
      </w:pPr>
      <w:r>
        <w:rPr>
          <w:rFonts w:ascii="Calibri" w:hAnsi="Calibri"/>
          <w:color w:val="1E293B"/>
          <w:sz w:val="19"/>
        </w:rPr>
        <w:t xml:space="preserve">    10.2 PaHaW Parkinson's Handwriting Benchmark</w:t>
      </w:r>
    </w:p>
    <w:p>
      <w:pPr>
        <w:spacing w:before="0" w:after="40" w:line="264" w:lineRule="auto"/>
      </w:pPr>
      <w:r>
        <w:rPr>
          <w:rFonts w:ascii="Calibri" w:hAnsi="Calibri"/>
          <w:color w:val="1E293B"/>
          <w:sz w:val="19"/>
        </w:rPr>
        <w:t xml:space="preserve">    10.3 Clinical Gait Video and Sensor Dataset</w:t>
      </w:r>
    </w:p>
    <w:p>
      <w:pPr>
        <w:spacing w:before="0" w:after="40" w:line="264" w:lineRule="auto"/>
      </w:pPr>
      <w:r>
        <w:rPr>
          <w:rFonts w:ascii="Calibri" w:hAnsi="Calibri"/>
          <w:b/>
          <w:color w:val="1E3A8A"/>
          <w:sz w:val="19"/>
        </w:rPr>
        <w:t>11. Backend and REST API Architecture</w:t>
      </w:r>
    </w:p>
    <w:p>
      <w:pPr>
        <w:spacing w:before="0" w:after="40" w:line="264" w:lineRule="auto"/>
      </w:pPr>
      <w:r>
        <w:rPr>
          <w:rFonts w:ascii="Calibri" w:hAnsi="Calibri"/>
          <w:b/>
          <w:color w:val="1E3A8A"/>
          <w:sz w:val="19"/>
        </w:rPr>
        <w:t>12. Installation and Execution Overview</w:t>
      </w:r>
    </w:p>
    <w:p>
      <w:pPr>
        <w:spacing w:before="0" w:after="40" w:line="264" w:lineRule="auto"/>
      </w:pPr>
      <w:r>
        <w:rPr>
          <w:rFonts w:ascii="Calibri" w:hAnsi="Calibri"/>
          <w:b/>
          <w:color w:val="1E3A8A"/>
          <w:sz w:val="19"/>
        </w:rPr>
        <w:t>13. Expected Output and Screening Interpretability</w:t>
      </w:r>
    </w:p>
    <w:p>
      <w:pPr>
        <w:spacing w:before="0" w:after="40" w:line="264" w:lineRule="auto"/>
      </w:pPr>
      <w:r>
        <w:rPr>
          <w:rFonts w:ascii="Calibri" w:hAnsi="Calibri"/>
          <w:b/>
          <w:color w:val="1E3A8A"/>
          <w:sz w:val="19"/>
        </w:rPr>
        <w:t>14. Realistic Advantages and Current Limitations</w:t>
      </w:r>
    </w:p>
    <w:p>
      <w:pPr>
        <w:spacing w:before="0" w:after="40" w:line="264" w:lineRule="auto"/>
      </w:pPr>
      <w:r>
        <w:rPr>
          <w:rFonts w:ascii="Calibri" w:hAnsi="Calibri"/>
          <w:b/>
          <w:color w:val="1E3A8A"/>
          <w:sz w:val="19"/>
        </w:rPr>
        <w:t>15. Future Enhancements and Research Roadmap</w:t>
      </w:r>
    </w:p>
    <w:p>
      <w:pPr>
        <w:spacing w:before="0" w:after="40" w:line="264" w:lineRule="auto"/>
      </w:pPr>
      <w:r>
        <w:rPr>
          <w:rFonts w:ascii="Calibri" w:hAnsi="Calibri"/>
          <w:b/>
          <w:color w:val="1E3A8A"/>
          <w:sz w:val="19"/>
        </w:rPr>
        <w:t>16. Conclusion and Viva Preparation Summary</w:t>
      </w:r>
    </w:p>
    <w:p>
      <w:r>
        <w:br w:type="page"/>
      </w:r>
    </w:p>
    <w:p>
      <w:pPr>
        <w:keepNext/>
        <w:spacing w:before="360" w:after="120"/>
      </w:pPr>
      <w:r>
        <w:rPr>
          <w:rFonts w:ascii="Calibri" w:hAnsi="Calibri"/>
          <w:b/>
          <w:color w:val="1E3A8A"/>
          <w:sz w:val="32"/>
        </w:rPr>
        <w:t>1. Introduction</w:t>
      </w:r>
    </w:p>
    <w:p>
      <w:pPr>
        <w:spacing w:before="0" w:after="80" w:line="276" w:lineRule="auto"/>
      </w:pPr>
      <w:r>
        <w:rPr>
          <w:rFonts w:ascii="Calibri" w:hAnsi="Calibri"/>
          <w:color w:val="1E293B"/>
          <w:sz w:val="21"/>
        </w:rPr>
        <w:t>NeuroNest AI is an advanced, non-invasive, artificial intelligence-assisted clinical screening platform developed to assist in the early risk evaluation of Parkinson's Disease (PD). Parkinson's Disease is the second most prevalent neurodegenerative disorder globally, affecting millions of individuals, primarily older adults. It is characterized by the progressive loss of dopamine-producing neurons in a region of the brain called the substantia nigra. As dopamine levels decline, patients experience involuntary resting tremors, muscular stiffness (rigidity), extreme slowness of voluntary movement (bradykinesia), and postural instability during walking.</w:t>
      </w:r>
    </w:p>
    <w:p>
      <w:pPr>
        <w:spacing w:before="0" w:after="80" w:line="276" w:lineRule="auto"/>
      </w:pPr>
      <w:r>
        <w:rPr>
          <w:rFonts w:ascii="Calibri" w:hAnsi="Calibri"/>
          <w:color w:val="1E293B"/>
          <w:sz w:val="21"/>
        </w:rPr>
        <w:t>In addition to obvious physical movements, Parkinson's Disease significantly impairs voice acoustics (causing a quiet, breathy, monotone voice known as hypophonia) and fine-motor coordination (causing tiny, shaky handwriting known as micrographia). By the time a patient is clinically diagnosed in a hospital, as much as 60% to 80% of these dopamine-producing neurons may have already degenerated.</w:t>
      </w:r>
    </w:p>
    <w:p>
      <w:pPr>
        <w:spacing w:before="0" w:after="80" w:line="276" w:lineRule="auto"/>
      </w:pPr>
      <w:r>
        <w:rPr>
          <w:rFonts w:ascii="Calibri" w:hAnsi="Calibri"/>
          <w:color w:val="1E293B"/>
          <w:sz w:val="21"/>
        </w:rPr>
        <w:t>NeuroNest AI was developed to address this critical diagnostic delay. The system provides a digital screening portal where an individual can upload everyday media files: a sustained vocal sound (/a/ phonation), a photograph of an Archimedean spiral drawing, and a standard walking video. Using modern deep learning architectures, the system analyzes these three distinct physiological indicators, combines their findings into a unified risk profile, and provides interactive visual evidence to help doctors and patients take timely clinical action.</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single" w:sz="4" w:space="0" w:color="CBD5E1"/>
              <w:bottom w:val="single" w:sz="4" w:space="0" w:color="CBD5E1"/>
              <w:left w:val="single" w:sz="24" w:space="0" w:color="DC2626"/>
              <w:right w:val="single" w:sz="4" w:space="0" w:color="CBD5E1"/>
            </w:tcBorders>
          </w:tcPr>
          <w:p>
            <w:pPr>
              <w:spacing w:before="0" w:after="40"/>
            </w:pPr>
            <w:r>
              <w:rPr>
                <w:rFonts w:ascii="Calibri" w:hAnsi="Calibri"/>
                <w:b/>
                <w:color w:val="DC2626"/>
                <w:sz w:val="19"/>
              </w:rPr>
              <w:t>CLINICAL DISCLAIMER: CLINICAL SCOPE AND NON-DIAGNOSTIC DISCLAIMER</w:t>
              <w:br/>
            </w:r>
            <w:r>
              <w:rPr>
                <w:rFonts w:ascii="Calibri" w:hAnsi="Calibri"/>
                <w:color w:val="1E293B"/>
                <w:sz w:val="19"/>
              </w:rPr>
              <w:t>Clinical Scope: NeuroNest AI is designed as an accessible screening and triaging aid, NOT a diagnostic medical device. It does not replace a clinical examination, dopamine transporter imaging (DaTscan), or MDS-UPDRS scoring conducted by a licensed neurologist. Its purpose is early risk detection to encourage timely clinical consultation.</w:t>
            </w:r>
          </w:p>
        </w:tc>
      </w:tr>
    </w:tbl>
    <w:p>
      <w:pPr>
        <w:spacing w:after="80"/>
      </w:pPr>
    </w:p>
    <w:p>
      <w:pPr>
        <w:keepNext/>
        <w:spacing w:before="360" w:after="120"/>
      </w:pPr>
      <w:r>
        <w:rPr>
          <w:rFonts w:ascii="Calibri" w:hAnsi="Calibri"/>
          <w:b/>
          <w:color w:val="1E3A8A"/>
          <w:sz w:val="32"/>
        </w:rPr>
        <w:t>2. Problem Statement</w:t>
      </w:r>
    </w:p>
    <w:p>
      <w:pPr>
        <w:spacing w:before="0" w:after="80" w:line="276" w:lineRule="auto"/>
      </w:pPr>
      <w:r>
        <w:rPr>
          <w:rFonts w:ascii="Calibri" w:hAnsi="Calibri"/>
          <w:color w:val="1E293B"/>
          <w:sz w:val="21"/>
        </w:rPr>
        <w:t>The diagnosis and ongoing monitoring of Parkinson's Disease currently face several severe challenges in modern healthcare:</w:t>
      </w:r>
    </w:p>
    <w:p>
      <w:pPr>
        <w:pStyle w:val="ListBullet"/>
        <w:spacing w:before="0" w:after="50" w:line="276" w:lineRule="auto"/>
      </w:pPr>
      <w:r>
        <w:rPr>
          <w:rFonts w:ascii="Calibri" w:hAnsi="Calibri"/>
          <w:b/>
          <w:color w:val="1E293B"/>
          <w:sz w:val="21"/>
        </w:rPr>
        <w:t xml:space="preserve">1. Diagnostic Delay: </w:t>
      </w:r>
      <w:r>
        <w:rPr>
          <w:rFonts w:ascii="Calibri" w:hAnsi="Calibri"/>
          <w:color w:val="1E293B"/>
          <w:sz w:val="21"/>
        </w:rPr>
        <w:t>Late Detection: Early symptoms such as subtle vocal instability, minor pen tremors, and subtle stride hesitation are frequently mistaken for natural aging. Consequently, patients often seek medical evaluation years after initial onset.</w:t>
      </w:r>
    </w:p>
    <w:p>
      <w:pPr>
        <w:pStyle w:val="ListBullet"/>
        <w:spacing w:before="0" w:after="50" w:line="276" w:lineRule="auto"/>
      </w:pPr>
      <w:r>
        <w:rPr>
          <w:rFonts w:ascii="Calibri" w:hAnsi="Calibri"/>
          <w:b/>
          <w:color w:val="1E293B"/>
          <w:sz w:val="21"/>
        </w:rPr>
        <w:t xml:space="preserve">2. Subjectivity in Scoring: </w:t>
      </w:r>
      <w:r>
        <w:rPr>
          <w:rFonts w:ascii="Calibri" w:hAnsi="Calibri"/>
          <w:color w:val="1E293B"/>
          <w:sz w:val="21"/>
        </w:rPr>
        <w:t>Subjective Clinical Evaluations: Current clinical assessments rely heavily on visual rating scales like the Movement Disorder Society Unified Parkinson's Disease Rating Scale (MDS-UPDRS). These scores depend on physician observation, which introduces human subjectivity and inter-rater variability.</w:t>
      </w:r>
    </w:p>
    <w:p>
      <w:pPr>
        <w:pStyle w:val="ListBullet"/>
        <w:spacing w:before="0" w:after="50" w:line="276" w:lineRule="auto"/>
      </w:pPr>
      <w:r>
        <w:rPr>
          <w:rFonts w:ascii="Calibri" w:hAnsi="Calibri"/>
          <w:b/>
          <w:color w:val="1E293B"/>
          <w:sz w:val="21"/>
        </w:rPr>
        <w:t xml:space="preserve">3. Geographic &amp; Economic Barriers: </w:t>
      </w:r>
      <w:r>
        <w:rPr>
          <w:rFonts w:ascii="Calibri" w:hAnsi="Calibri"/>
          <w:color w:val="1E293B"/>
          <w:sz w:val="21"/>
        </w:rPr>
        <w:t>Limited Access to Neurologists: Specialized movement disorder clinics are concentrated in major metropolitan hospitals. Patients in rural, suburban, or underserved communities often face waiting periods of several months just to see a specialist.</w:t>
      </w:r>
    </w:p>
    <w:p>
      <w:pPr>
        <w:pStyle w:val="ListBullet"/>
        <w:spacing w:before="0" w:after="50" w:line="276" w:lineRule="auto"/>
      </w:pPr>
      <w:r>
        <w:rPr>
          <w:rFonts w:ascii="Calibri" w:hAnsi="Calibri"/>
          <w:b/>
          <w:color w:val="1E293B"/>
          <w:sz w:val="21"/>
        </w:rPr>
        <w:t xml:space="preserve">4. Inadequacy of Single-Modality AI: </w:t>
      </w:r>
      <w:r>
        <w:rPr>
          <w:rFonts w:ascii="Calibri" w:hAnsi="Calibri"/>
          <w:color w:val="1E293B"/>
          <w:sz w:val="21"/>
        </w:rPr>
        <w:t>Flawed Single-Modality Tools: Existing research prototypes typically evaluate only one symptom: either voice alone, handwriting alone, or walking alone. However, Parkinson's Disease does not manifest identically in all patients. One person may exhibit pronounced vocal tremors with normal handwriting, while another exhibits severe gait hesitation with a steady voice. A single-modality system easily produces false negatives.</w:t>
      </w:r>
    </w:p>
    <w:p>
      <w:pPr>
        <w:spacing w:before="0" w:after="80" w:line="276" w:lineRule="auto"/>
      </w:pPr>
      <w:r>
        <w:rPr>
          <w:rFonts w:ascii="Calibri" w:hAnsi="Calibri"/>
          <w:color w:val="1E293B"/>
          <w:sz w:val="21"/>
        </w:rPr>
        <w:t>Therefore, there is an urgent need for an objective, multi-modal, accessible digital screening system that combines voice, motor handwriting, and walking gait into a single cohesive platform accessible from any personal computer.</w:t>
      </w:r>
    </w:p>
    <w:p>
      <w:pPr>
        <w:keepNext/>
        <w:spacing w:before="360" w:after="120"/>
      </w:pPr>
      <w:r>
        <w:rPr>
          <w:rFonts w:ascii="Calibri" w:hAnsi="Calibri"/>
          <w:b/>
          <w:color w:val="1E3A8A"/>
          <w:sz w:val="32"/>
        </w:rPr>
        <w:t>3. Project Objectives</w:t>
      </w:r>
    </w:p>
    <w:p>
      <w:pPr>
        <w:spacing w:before="0" w:after="80" w:line="276" w:lineRule="auto"/>
      </w:pPr>
      <w:r>
        <w:rPr>
          <w:rFonts w:ascii="Calibri" w:hAnsi="Calibri"/>
          <w:color w:val="1E293B"/>
          <w:sz w:val="21"/>
        </w:rPr>
        <w:t>The key objectives of the NeuroNest AI project are as follows:</w:t>
      </w:r>
    </w:p>
    <w:p>
      <w:pPr>
        <w:pStyle w:val="ListBullet"/>
        <w:spacing w:before="0" w:after="50" w:line="276" w:lineRule="auto"/>
      </w:pPr>
      <w:r>
        <w:rPr>
          <w:rFonts w:ascii="Calibri" w:hAnsi="Calibri"/>
          <w:b/>
          <w:color w:val="1E293B"/>
          <w:sz w:val="21"/>
        </w:rPr>
        <w:t xml:space="preserve">1. Accessibility: </w:t>
      </w:r>
      <w:r>
        <w:rPr>
          <w:rFonts w:ascii="Calibri" w:hAnsi="Calibri"/>
          <w:color w:val="1E293B"/>
          <w:sz w:val="21"/>
        </w:rPr>
        <w:t>To build an accessible, web-based screening platform that allows patients to undergo non-invasive Parkinson's screening from the comfort of their homes using standard consumer hardware (microphones, webcams, smartphones, and paper drawings).</w:t>
      </w:r>
    </w:p>
    <w:p>
      <w:pPr>
        <w:pStyle w:val="ListBullet"/>
        <w:spacing w:before="0" w:after="50" w:line="276" w:lineRule="auto"/>
      </w:pPr>
      <w:r>
        <w:rPr>
          <w:rFonts w:ascii="Calibri" w:hAnsi="Calibri"/>
          <w:b/>
          <w:color w:val="1E293B"/>
          <w:sz w:val="21"/>
        </w:rPr>
        <w:t xml:space="preserve">2. Multi-Biomarker Analysis: </w:t>
      </w:r>
      <w:r>
        <w:rPr>
          <w:rFonts w:ascii="Calibri" w:hAnsi="Calibri"/>
          <w:color w:val="1E293B"/>
          <w:sz w:val="21"/>
        </w:rPr>
        <w:t>To develop specialized machine learning pipelines for three distinct physiological digital biomarkers: acoustic speech (Wav2Vec2), fine-motor spiral handwriting (EfficientNet-B0), and kinematic body motion (MediaPipe Pose + Bi-LSTM).</w:t>
      </w:r>
    </w:p>
    <w:p>
      <w:pPr>
        <w:pStyle w:val="ListBullet"/>
        <w:spacing w:before="0" w:after="50" w:line="276" w:lineRule="auto"/>
      </w:pPr>
      <w:r>
        <w:rPr>
          <w:rFonts w:ascii="Calibri" w:hAnsi="Calibri"/>
          <w:b/>
          <w:color w:val="1E293B"/>
          <w:sz w:val="21"/>
        </w:rPr>
        <w:t xml:space="preserve">3. Multimodal Late Fusion: </w:t>
      </w:r>
      <w:r>
        <w:rPr>
          <w:rFonts w:ascii="Calibri" w:hAnsi="Calibri"/>
          <w:color w:val="1E293B"/>
          <w:sz w:val="21"/>
        </w:rPr>
        <w:t>To implement a feature-level multimodal late fusion neural network that concatenates the 128-dimensional representations from each modality into a unified 384-dimensional joint vector, producing a calibrated composite risk score.</w:t>
      </w:r>
    </w:p>
    <w:p>
      <w:pPr>
        <w:pStyle w:val="ListBullet"/>
        <w:spacing w:before="0" w:after="50" w:line="276" w:lineRule="auto"/>
      </w:pPr>
      <w:r>
        <w:rPr>
          <w:rFonts w:ascii="Calibri" w:hAnsi="Calibri"/>
          <w:b/>
          <w:color w:val="1E293B"/>
          <w:sz w:val="21"/>
        </w:rPr>
        <w:t xml:space="preserve">4. Interpretability and Trust: </w:t>
      </w:r>
      <w:r>
        <w:rPr>
          <w:rFonts w:ascii="Calibri" w:hAnsi="Calibri"/>
          <w:color w:val="1E293B"/>
          <w:sz w:val="21"/>
        </w:rPr>
        <w:t>To provide Explainable AI (XAI) features, including visual Grad-CAM activation heatmaps on spiral drawings and time-resolved speech gradient attribution timelines, allowing doctors to inspect exactly why the AI flagged an anomaly.</w:t>
      </w:r>
    </w:p>
    <w:p>
      <w:pPr>
        <w:pStyle w:val="ListBullet"/>
        <w:spacing w:before="0" w:after="50" w:line="276" w:lineRule="auto"/>
      </w:pPr>
      <w:r>
        <w:rPr>
          <w:rFonts w:ascii="Calibri" w:hAnsi="Calibri"/>
          <w:b/>
          <w:color w:val="1E293B"/>
          <w:sz w:val="21"/>
        </w:rPr>
        <w:t xml:space="preserve">5. Clinical Workflow Integration: </w:t>
      </w:r>
      <w:r>
        <w:rPr>
          <w:rFonts w:ascii="Calibri" w:hAnsi="Calibri"/>
          <w:color w:val="1E293B"/>
          <w:sz w:val="21"/>
        </w:rPr>
        <w:t>To engineer a secure, role-based dual portal system connecting Patients and Doctors, complete with SQLite database persistence, longitudinal assessment history tracking, and an integrated doctor-patient appointment booking workflow.</w:t>
      </w:r>
    </w:p>
    <w:p>
      <w:pPr>
        <w:pStyle w:val="ListBullet"/>
        <w:spacing w:before="0" w:after="50" w:line="276" w:lineRule="auto"/>
      </w:pPr>
      <w:r>
        <w:rPr>
          <w:rFonts w:ascii="Calibri" w:hAnsi="Calibri"/>
          <w:b/>
          <w:color w:val="1E293B"/>
          <w:sz w:val="21"/>
        </w:rPr>
        <w:t xml:space="preserve">6. Practical Deployment: </w:t>
      </w:r>
      <w:r>
        <w:rPr>
          <w:rFonts w:ascii="Calibri" w:hAnsi="Calibri"/>
          <w:color w:val="1E293B"/>
          <w:sz w:val="21"/>
        </w:rPr>
        <w:t>To deliver a 100% self-contained application that requires zero cloud database configurations, functions completely offline during inference, and runs on standard consumer hardware.</w:t>
      </w:r>
    </w:p>
    <w:p>
      <w:pPr>
        <w:keepNext/>
        <w:spacing w:before="360" w:after="120"/>
      </w:pPr>
      <w:r>
        <w:rPr>
          <w:rFonts w:ascii="Calibri" w:hAnsi="Calibri"/>
          <w:b/>
          <w:color w:val="1E3A8A"/>
          <w:sz w:val="32"/>
        </w:rPr>
        <w:t>4. Proposed Solution</w:t>
      </w:r>
    </w:p>
    <w:p>
      <w:pPr>
        <w:spacing w:before="0" w:after="80" w:line="276" w:lineRule="auto"/>
      </w:pPr>
      <w:r>
        <w:rPr>
          <w:rFonts w:ascii="Calibri" w:hAnsi="Calibri"/>
          <w:color w:val="1E293B"/>
          <w:sz w:val="21"/>
        </w:rPr>
        <w:t>NeuroNest AI addresses the limitations of traditional assessments and single-modality AI tools by offering a unified tripartite screening pipeline. Instead of forcing a clinical decision based on a single test, the platform cross-verifies three complementary physical pathways:</w:t>
      </w:r>
    </w:p>
    <w:p>
      <w:pPr>
        <w:pStyle w:val="ListBullet"/>
        <w:spacing w:before="0" w:after="50" w:line="276" w:lineRule="auto"/>
      </w:pPr>
      <w:r>
        <w:rPr>
          <w:rFonts w:ascii="Calibri" w:hAnsi="Calibri"/>
          <w:b/>
          <w:color w:val="1E293B"/>
          <w:sz w:val="21"/>
        </w:rPr>
        <w:t xml:space="preserve">Acoustic Signal Processing: </w:t>
      </w:r>
      <w:r>
        <w:rPr>
          <w:rFonts w:ascii="Calibri" w:hAnsi="Calibri"/>
          <w:color w:val="1E293B"/>
          <w:sz w:val="21"/>
        </w:rPr>
        <w:t>Acoustic Pathway (Speech): Evaluates sustained phonation (/a/) recorded for up to 10 seconds. Vocal cords are controlled by the laryngeal muscles, which exhibit involuntary micro-tremors and unsteady pitch in early Parkinson's. The raw audio is resampled to 16,000 Hz mono PCM and analyzed by a Wav2Vec2 transformer backbone to extract a 128-dimensional acoustic embedding.</w:t>
      </w:r>
    </w:p>
    <w:p>
      <w:pPr>
        <w:pStyle w:val="ListBullet"/>
        <w:spacing w:before="0" w:after="50" w:line="276" w:lineRule="auto"/>
      </w:pPr>
      <w:r>
        <w:rPr>
          <w:rFonts w:ascii="Calibri" w:hAnsi="Calibri"/>
          <w:b/>
          <w:color w:val="1E293B"/>
          <w:sz w:val="21"/>
        </w:rPr>
        <w:t xml:space="preserve">Visual Fine-Motor Processing: </w:t>
      </w:r>
      <w:r>
        <w:rPr>
          <w:rFonts w:ascii="Calibri" w:hAnsi="Calibri"/>
          <w:color w:val="1E293B"/>
          <w:sz w:val="21"/>
        </w:rPr>
        <w:t>Fine-Motor Pathway (Spiral Drawing): Evaluates Archimedean spiral drawings. Drawing a smooth spiral requires continuous finger-wrist coordination and spatial modulation. Parkinsonian micrographia and muscular cogwheel rigidity produce tremor ripples, hesitant stroke velocity, and distorted curvature. The drawing is resized to 224x224 RGB and evaluated by an EfficientNet-B0 visual backbone to extract a 128-dimensional motor embedding.</w:t>
      </w:r>
    </w:p>
    <w:p>
      <w:pPr>
        <w:pStyle w:val="ListBullet"/>
        <w:spacing w:before="0" w:after="50" w:line="276" w:lineRule="auto"/>
      </w:pPr>
      <w:r>
        <w:rPr>
          <w:rFonts w:ascii="Calibri" w:hAnsi="Calibri"/>
          <w:b/>
          <w:color w:val="1E293B"/>
          <w:sz w:val="21"/>
        </w:rPr>
        <w:t xml:space="preserve">Temporal Kinematic Processing: </w:t>
      </w:r>
      <w:r>
        <w:rPr>
          <w:rFonts w:ascii="Calibri" w:hAnsi="Calibri"/>
          <w:color w:val="1E293B"/>
          <w:sz w:val="21"/>
        </w:rPr>
        <w:t>Kinematic Pathway (Walking Video): Evaluates standard 5-meter walking gait video. Walking requires automated lower-limb coordination, bilateral arm swing, and torso stabilization. Parkinson's causes shuffling steps, reduced arm swing, and asymmetrical cadence. OpenCV samples frames, Google MediaPipe Pose tracks 33 skeletal keypoints across 60 sampled frames (99 features per frame), and a Bidirectional LSTM processes the temporal coordinate sequence into a 128-dimensional kinematic embedding.</w:t>
      </w:r>
    </w:p>
    <w:p>
      <w:pPr>
        <w:pStyle w:val="ListBullet"/>
        <w:spacing w:before="0" w:after="50" w:line="276" w:lineRule="auto"/>
      </w:pPr>
      <w:r>
        <w:rPr>
          <w:rFonts w:ascii="Calibri" w:hAnsi="Calibri"/>
          <w:b/>
          <w:color w:val="1E293B"/>
          <w:sz w:val="21"/>
        </w:rPr>
        <w:t xml:space="preserve">Joint Feature Concatenation: </w:t>
      </w:r>
      <w:r>
        <w:rPr>
          <w:rFonts w:ascii="Calibri" w:hAnsi="Calibri"/>
          <w:color w:val="1E293B"/>
          <w:sz w:val="21"/>
        </w:rPr>
        <w:t>Multimodal Late Fusion: The three 128-dimensional vectors are concatenated into a unified 384-dimensional joint representation: [Speech (128) + Handwriting (128) + Gait (128) = 384]. A multi-layer dense neural network evaluates this combined vector to output the final composite risk stratification ('Low Risk / Consistent with Healthy Controls' vs. 'Elevated Risk / Parkinsonian Biomarkers Detected').</w:t>
      </w:r>
    </w:p>
    <w:p>
      <w:pPr>
        <w:spacing w:before="0" w:after="80" w:line="276" w:lineRule="auto"/>
      </w:pPr>
      <w:r>
        <w:rPr>
          <w:rFonts w:ascii="Calibri" w:hAnsi="Calibri"/>
          <w:color w:val="1E293B"/>
          <w:sz w:val="21"/>
        </w:rPr>
        <w:t>By synthesizing all three physiological domains, the platform mitigates individual modality anomalies and delivers a balanced, highly resilient screening assessment.</w:t>
      </w:r>
    </w:p>
    <w:p>
      <w:pPr>
        <w:keepNext/>
        <w:spacing w:before="360" w:after="120"/>
      </w:pPr>
      <w:r>
        <w:rPr>
          <w:rFonts w:ascii="Calibri" w:hAnsi="Calibri"/>
          <w:b/>
          <w:color w:val="1E3A8A"/>
          <w:sz w:val="32"/>
        </w:rPr>
        <w:t>5. Technologies Used and Their Roles</w:t>
      </w:r>
    </w:p>
    <w:p>
      <w:pPr>
        <w:spacing w:before="0" w:after="80" w:line="276" w:lineRule="auto"/>
      </w:pPr>
      <w:r>
        <w:rPr>
          <w:rFonts w:ascii="Calibri" w:hAnsi="Calibri"/>
          <w:color w:val="1E293B"/>
          <w:sz w:val="21"/>
        </w:rPr>
        <w:t>NeuroNest AI is constructed using an enterprise-grade modern technology stack. Every tool and library in the project serves a specific functional purpose, ensuring high performance, clean user interfaces, and robust mathematical computing.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Technology / Library</w:t>
            </w:r>
          </w:p>
        </w:tc>
        <w:tc>
          <w:tcPr>
            <w:tcW w:type="dxa" w:w="201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Role / Category</w:t>
            </w:r>
          </w:p>
        </w:tc>
        <w:tc>
          <w:tcPr>
            <w:tcW w:type="dxa" w:w="475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Specific Function in NeuroNest AI</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 19.2.8</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Frontend UI Library</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Builds reactive single-page user interfaces with state batching, reusable components, and client-side page rendering.</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TypeScript 6.0.2</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Programming Language</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Adds strict static typing to JavaScript, catching interface mismatches and runtime data errors during development.</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 8.2.2</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Build Tool &amp; Dev Server</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Provides instant hot module replacement (HMR), optimized Rollup production bundling, and fast local web hosting on port 5173.</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Tailwind CSS 4.3.3</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CSS Styling Engine</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Delivers utility-first, modern medical design styles, responsive layouts, glassmorphism headers, and polished clinical aesthetics.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 Router DOM 7.18.3</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Routing Engine</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Handles client-side navigation and protected route guards (/dashboard, /doctor-dashboard, /screening, /screening/result).</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3.14 / 3.11</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Backend Language</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Executes backend microservices, scientific computing, tensor mathematics, audio signal processing, and neural network inference.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FastAPI 0.142.2</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Web Framework</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High-performance asynchronous REST API framework handling authentication, file uploads, CORS middleware, and automatic Swagger docs.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Uvicorn 0.54.0</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ASGI Web Server</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High-throughput asynchronous server powering the FastAPI backend application on port 8000.</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Pydantic 2.13.5</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Data Validation</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Enforces strict schemas for incoming JSON requests (registration, login, multimodal analysis, appointments).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SQLite 3</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Relational Database</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Zero-configuration embedded relational database (backend/data/neuro_nest.db) storing users, sessions, screenings, and appointments.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PyTorch 2.14.1</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Deep Learning Framework</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Core machine learning library handling tensor mathematics, forward passes for neural networks, and model weight checkpoint loading.</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Torchvision 0.29.1</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Vision Processing</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Provides pre-trained EfficientNet-B0 visual architectures and ImageNet image transformation pipelines.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Hugging Face Transformers 5.18.0</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Transformer Library</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Loads and runs the facebook/wav2vec2-base transformer model for raw acoustic speech waveform feature extraction.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MediaPipe 1.0.1</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Pose Estimation</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Real-time computer vision framework that tracks 33 3D skeletal body landmarks across walking video frames without sensor suits.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OpenCV 5.0.0 (cv2)</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Computer Vision</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Handles video capture, uniform frame sampling, image resizing, color space conversions, and visual Grad-CAM heatmap overlays.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Librosa 1.0.0 &amp; SoundFile</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Signal Processing</w:t>
            </w:r>
          </w:p>
        </w:tc>
        <w:tc>
          <w:tcPr>
            <w:tcW w:type="dxa" w:w="47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Loads raw voice recordings, resamples audio to 16,000 Hz, averages stereo to mono, and normalizes waveform amplitudes.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Pillow 12.3.0 (PIL)</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Image Manipulation</w:t>
            </w:r>
          </w:p>
        </w:tc>
        <w:tc>
          <w:tcPr>
            <w:tcW w:type="dxa" w:w="47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Validates uploaded handwriting spiral images, corrects EXIF camera orientations, and feeds tensors to Torchvision.</w:t>
            </w:r>
          </w:p>
        </w:tc>
      </w:tr>
    </w:tbl>
    <w:p>
      <w:pPr>
        <w:spacing w:after="120"/>
      </w:pPr>
    </w:p>
    <w:p>
      <w:pPr>
        <w:keepNext/>
        <w:spacing w:before="360" w:after="120"/>
      </w:pPr>
      <w:r>
        <w:rPr>
          <w:rFonts w:ascii="Calibri" w:hAnsi="Calibri"/>
          <w:b/>
          <w:color w:val="1E3A8A"/>
          <w:sz w:val="32"/>
        </w:rPr>
        <w:t>6. System Architecture and Component Interaction</w:t>
      </w:r>
    </w:p>
    <w:p>
      <w:pPr>
        <w:spacing w:before="0" w:after="80" w:line="276" w:lineRule="auto"/>
      </w:pPr>
      <w:r>
        <w:rPr>
          <w:rFonts w:ascii="Calibri" w:hAnsi="Calibri"/>
          <w:color w:val="1E293B"/>
          <w:sz w:val="21"/>
        </w:rPr>
        <w:t>The architecture of NeuroNest AI is divided into three distinct operational layers: the Client Presentation Layer, the Server Application Layer, and the Machine Learning &amp; Storage Layer. These layers communicate through well-defined RESTful API contracts over HTTP.</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ASCII Architecture Diagram: NeuroNest AI System Flow</w:t>
              <w:br/>
            </w:r>
          </w:p>
          <w:p>
            <w:pPr>
              <w:spacing w:before="0" w:after="20" w:line="252" w:lineRule="auto"/>
            </w:pPr>
            <w:r>
              <w:rPr>
                <w:rFonts w:ascii="Consolas" w:hAnsi="Consolas"/>
                <w:color w:val="0F172A"/>
                <w:sz w:val="18"/>
              </w:rPr>
              <w:t>====================================================================================================</w:t>
            </w:r>
          </w:p>
          <w:p>
            <w:pPr>
              <w:spacing w:before="0" w:after="20" w:line="252" w:lineRule="auto"/>
            </w:pPr>
            <w:r>
              <w:rPr>
                <w:rFonts w:ascii="Consolas" w:hAnsi="Consolas"/>
                <w:color w:val="0F172A"/>
                <w:sz w:val="18"/>
              </w:rPr>
              <w:t xml:space="preserve">                                      NEURONEST AI SYSTEM ARCHITECTURE</w:t>
            </w:r>
          </w:p>
          <w:p>
            <w:pPr>
              <w:spacing w:before="0" w:after="20" w:line="252" w:lineRule="auto"/>
            </w:pPr>
            <w:r>
              <w:rPr>
                <w:rFonts w:ascii="Consolas" w:hAnsi="Consolas"/>
                <w:color w:val="0F172A"/>
                <w:sz w:val="18"/>
              </w:rPr>
              <w:t>====================================================================================================</w:t>
            </w:r>
          </w:p>
          <w:p>
            <w:pPr>
              <w:spacing w:before="0" w:after="20" w:line="252" w:lineRule="auto"/>
            </w:pPr>
            <w:r>
              <w:rPr>
                <w:rFonts w:ascii="Consolas" w:hAnsi="Consolas"/>
                <w:color w:val="0F172A"/>
                <w:sz w:val="18"/>
              </w:rPr>
            </w:r>
          </w:p>
          <w:p>
            <w:pPr>
              <w:spacing w:before="0" w:after="20" w:line="252" w:lineRule="auto"/>
            </w:pPr>
            <w:r>
              <w:rPr>
                <w:rFonts w:ascii="Consolas" w:hAnsi="Consolas"/>
                <w:color w:val="0F172A"/>
                <w:sz w:val="18"/>
              </w:rPr>
              <w:t xml:space="preserve">   [ PATIENT USER ]                                                [ DOCTOR USER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v</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                                 CLIENT PRESENTATION LAYER                                     |</w:t>
            </w:r>
          </w:p>
          <w:p>
            <w:pPr>
              <w:spacing w:before="0" w:after="20" w:line="252" w:lineRule="auto"/>
            </w:pPr>
            <w:r>
              <w:rPr>
                <w:rFonts w:ascii="Consolas" w:hAnsi="Consolas"/>
                <w:color w:val="0F172A"/>
                <w:sz w:val="18"/>
              </w:rPr>
              <w:t xml:space="preserve">   |                               (React 19 + TypeScript + Vite)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[Landing Page]    [Auth: Login / Register]    [Patient Dashboard]    [Doctor Dashboard]     |</w:t>
            </w:r>
          </w:p>
          <w:p>
            <w:pPr>
              <w:spacing w:before="0" w:after="20" w:line="252" w:lineRule="auto"/>
            </w:pPr>
            <w:r>
              <w:rPr>
                <w:rFonts w:ascii="Consolas" w:hAnsi="Consolas"/>
                <w:color w:val="0F172A"/>
                <w:sz w:val="18"/>
              </w:rPr>
              <w:t xml:space="preserve">   |   [Screening Hub]   [Voice Upload]              [Handwriting Upload]   [Gait Video Upload]    |</w:t>
            </w:r>
          </w:p>
          <w:p>
            <w:pPr>
              <w:spacing w:before="0" w:after="20" w:line="252" w:lineRule="auto"/>
            </w:pPr>
            <w:r>
              <w:rPr>
                <w:rFonts w:ascii="Consolas" w:hAnsi="Consolas"/>
                <w:color w:val="0F172A"/>
                <w:sz w:val="18"/>
              </w:rPr>
              <w:t xml:space="preserve">   |   [Results &amp; Explainable AI: Grad-CAM Canvas Overlay + Speech Attribution Timeline]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 HTTP REST APIs (JSON &amp; Multi-part FormData)</w:t>
            </w:r>
          </w:p>
          <w:p>
            <w:pPr>
              <w:spacing w:before="0" w:after="20" w:line="252" w:lineRule="auto"/>
            </w:pPr>
            <w:r>
              <w:rPr>
                <w:rFonts w:ascii="Consolas" w:hAnsi="Consolas"/>
                <w:color w:val="0F172A"/>
                <w:sz w:val="18"/>
              </w:rPr>
              <w:t xml:space="preserve">                                          | Localhost: http://127.0.0.1:8000</w:t>
            </w:r>
          </w:p>
          <w:p>
            <w:pPr>
              <w:spacing w:before="0" w:after="20" w:line="252" w:lineRule="auto"/>
            </w:pPr>
            <w:r>
              <w:rPr>
                <w:rFonts w:ascii="Consolas" w:hAnsi="Consolas"/>
                <w:color w:val="0F172A"/>
                <w:sz w:val="18"/>
              </w:rPr>
              <w:t xml:space="preserve">                                          v</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                                 SERVER APPLICATION LAYER                                      |</w:t>
            </w:r>
          </w:p>
          <w:p>
            <w:pPr>
              <w:spacing w:before="0" w:after="20" w:line="252" w:lineRule="auto"/>
            </w:pPr>
            <w:r>
              <w:rPr>
                <w:rFonts w:ascii="Consolas" w:hAnsi="Consolas"/>
                <w:color w:val="0F172A"/>
                <w:sz w:val="18"/>
              </w:rPr>
              <w:t xml:space="preserve">   |                                (FastAPI + Uvicorn ASGI Server)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 CORS Middleware (Port 5173 Whitelist)        - Session Token Authenticator (Bearer Auth)  |</w:t>
            </w:r>
          </w:p>
          <w:p>
            <w:pPr>
              <w:spacing w:before="0" w:after="20" w:line="252" w:lineRule="auto"/>
            </w:pPr>
            <w:r>
              <w:rPr>
                <w:rFonts w:ascii="Consolas" w:hAnsi="Consolas"/>
                <w:color w:val="0F172A"/>
                <w:sz w:val="18"/>
              </w:rPr>
              <w:t xml:space="preserve">   |   - Multi-Part Upload Streaming Parser           - Endpoint Routers (/api/auth, /api/screen)  |</w:t>
            </w:r>
          </w:p>
          <w:p>
            <w:pPr>
              <w:spacing w:before="0" w:after="20" w:line="252" w:lineRule="auto"/>
            </w:pPr>
            <w:r>
              <w:rPr>
                <w:rFonts w:ascii="Consolas" w:hAnsi="Consolas"/>
                <w:color w:val="0F172A"/>
                <w:sz w:val="18"/>
              </w:rPr>
              <w:t xml:space="preserve">   |   - Multimodal Fusion Coordinator (ThreadPoolExecutor running 3 threads concurrently)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v                                                                   v</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TEMPORARY FILE STORE |                                       |      PERSISTENT DATABASE      |</w:t>
            </w:r>
          </w:p>
          <w:p>
            <w:pPr>
              <w:spacing w:before="0" w:after="20" w:line="252" w:lineRule="auto"/>
            </w:pPr>
            <w:r>
              <w:rPr>
                <w:rFonts w:ascii="Consolas" w:hAnsi="Consolas"/>
                <w:color w:val="0F172A"/>
                <w:sz w:val="18"/>
              </w:rPr>
              <w:t xml:space="preserve">   |   (backend/uploads/)  |                                       | (backend/data/neuro_nest.db)  |</w:t>
            </w:r>
          </w:p>
          <w:p>
            <w:pPr>
              <w:spacing w:before="0" w:after="20" w:line="252" w:lineRule="auto"/>
            </w:pPr>
            <w:r>
              <w:rPr>
                <w:rFonts w:ascii="Consolas" w:hAnsi="Consolas"/>
                <w:color w:val="0F172A"/>
                <w:sz w:val="18"/>
              </w:rPr>
              <w:t xml:space="preserve">   |                       |                                       |                               |</w:t>
            </w:r>
          </w:p>
          <w:p>
            <w:pPr>
              <w:spacing w:before="0" w:after="20" w:line="252" w:lineRule="auto"/>
            </w:pPr>
            <w:r>
              <w:rPr>
                <w:rFonts w:ascii="Consolas" w:hAnsi="Consolas"/>
                <w:color w:val="0F172A"/>
                <w:sz w:val="18"/>
              </w:rPr>
              <w:t xml:space="preserve">   |  /speech (.wav, .mp3) |                                       |  - Users (Patients &amp; Doctors) |</w:t>
            </w:r>
          </w:p>
          <w:p>
            <w:pPr>
              <w:spacing w:before="0" w:after="20" w:line="252" w:lineRule="auto"/>
            </w:pPr>
            <w:r>
              <w:rPr>
                <w:rFonts w:ascii="Consolas" w:hAnsi="Consolas"/>
                <w:color w:val="0F172A"/>
                <w:sz w:val="18"/>
              </w:rPr>
              <w:t xml:space="preserve">   |  /handwriting (.png)  |                                       |  - Active Auth Sessions       |</w:t>
            </w:r>
          </w:p>
          <w:p>
            <w:pPr>
              <w:spacing w:before="0" w:after="20" w:line="252" w:lineRule="auto"/>
            </w:pPr>
            <w:r>
              <w:rPr>
                <w:rFonts w:ascii="Consolas" w:hAnsi="Consolas"/>
                <w:color w:val="0F172A"/>
                <w:sz w:val="18"/>
              </w:rPr>
              <w:t xml:space="preserve">   |  /gait (.mp4, .mov)   |                                       |  - Screening Records History  |</w:t>
            </w:r>
          </w:p>
          <w:p>
            <w:pPr>
              <w:spacing w:before="0" w:after="20" w:line="252" w:lineRule="auto"/>
            </w:pPr>
            <w:r>
              <w:rPr>
                <w:rFonts w:ascii="Consolas" w:hAnsi="Consolas"/>
                <w:color w:val="0F172A"/>
                <w:sz w:val="18"/>
              </w:rPr>
              <w:t xml:space="preserve">   +-----------------------+                                       |  - Linked Doctor-Patients     |</w:t>
            </w:r>
          </w:p>
          <w:p>
            <w:pPr>
              <w:spacing w:before="0" w:after="20" w:line="252" w:lineRule="auto"/>
            </w:pPr>
            <w:r>
              <w:rPr>
                <w:rFonts w:ascii="Consolas" w:hAnsi="Consolas"/>
                <w:color w:val="0F172A"/>
                <w:sz w:val="18"/>
              </w:rPr>
              <w:t xml:space="preserve">               |                                                   |  - Appointment Bookings       |</w:t>
            </w:r>
          </w:p>
          <w:p>
            <w:pPr>
              <w:spacing w:before="0" w:after="20" w:line="252" w:lineRule="auto"/>
            </w:pPr>
            <w:r>
              <w:rPr>
                <w:rFonts w:ascii="Consolas" w:hAnsi="Consolas"/>
                <w:color w:val="0F172A"/>
                <w:sz w:val="18"/>
              </w:rPr>
              <w:t xml:space="preserve">               v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                           MACHINE LEARNING INFERENCE &amp; FUSION ENGINE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[SPEECH PIPELINE]        Librosa 16kHz Mono  --&gt;  Wav2Vec2 Backbone  --&gt;  128-dim Embedding   |</w:t>
            </w:r>
          </w:p>
          <w:p>
            <w:pPr>
              <w:spacing w:before="0" w:after="20" w:line="252" w:lineRule="auto"/>
            </w:pPr>
            <w:r>
              <w:rPr>
                <w:rFonts w:ascii="Consolas" w:hAnsi="Consolas"/>
                <w:color w:val="0F172A"/>
                <w:sz w:val="18"/>
              </w:rPr>
              <w:t xml:space="preserve">   |  [HANDWRITING PIPELINE]   224x224 RGB Transform -&gt; EfficientNet-B0    --&gt;  128-dim Embedding   |</w:t>
            </w:r>
          </w:p>
          <w:p>
            <w:pPr>
              <w:spacing w:before="0" w:after="20" w:line="252" w:lineRule="auto"/>
            </w:pPr>
            <w:r>
              <w:rPr>
                <w:rFonts w:ascii="Consolas" w:hAnsi="Consolas"/>
                <w:color w:val="0F172A"/>
                <w:sz w:val="18"/>
              </w:rPr>
              <w:t xml:space="preserve">   |  [GAIT PIPELINE]          MediaPipe 33 Poses  --&gt;  Bidirectional LSTM --&gt;  128-dim Embedding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[MULTIMODAL FUSION]      Concatenation: [128 + 128 + 128 = 384 dimensions]                   |</w:t>
            </w:r>
          </w:p>
          <w:p>
            <w:pPr>
              <w:spacing w:before="0" w:after="20" w:line="252" w:lineRule="auto"/>
            </w:pPr>
            <w:r>
              <w:rPr>
                <w:rFonts w:ascii="Consolas" w:hAnsi="Consolas"/>
                <w:color w:val="0F172A"/>
                <w:sz w:val="18"/>
              </w:rPr>
              <w:t xml:space="preserve">   |                           Dense Network + Dropout + Softmax --&gt; Unified Risk Stratification   |</w:t>
            </w:r>
          </w:p>
          <w:p>
            <w:pPr>
              <w:spacing w:before="0" w:after="20" w:line="252" w:lineRule="auto"/>
            </w:pPr>
            <w:r>
              <w:rPr>
                <w:rFonts w:ascii="Consolas" w:hAnsi="Consolas"/>
                <w:color w:val="0F172A"/>
                <w:sz w:val="18"/>
              </w:rPr>
              <w:t xml:space="preserve">   |                                                                                               |</w:t>
            </w:r>
          </w:p>
          <w:p>
            <w:pPr>
              <w:spacing w:before="0" w:after="20" w:line="252" w:lineRule="auto"/>
            </w:pPr>
            <w:r>
              <w:rPr>
                <w:rFonts w:ascii="Consolas" w:hAnsi="Consolas"/>
                <w:color w:val="0F172A"/>
                <w:sz w:val="18"/>
              </w:rPr>
              <w:t xml:space="preserve">   |  [EXPLAINABLE AI (XAI)]   Grad-CAM Heatmap Matrix  +  Speech Gradient Attribution Timeline    |</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w:t>
            </w:r>
          </w:p>
        </w:tc>
      </w:tr>
    </w:tbl>
    <w:p>
      <w:pPr>
        <w:spacing w:after="80"/>
      </w:pPr>
    </w:p>
    <w:p>
      <w:pPr>
        <w:keepNext/>
        <w:spacing w:before="240" w:after="80"/>
      </w:pPr>
      <w:r>
        <w:rPr>
          <w:rFonts w:ascii="Calibri" w:hAnsi="Calibri"/>
          <w:b/>
          <w:color w:val="0284C7"/>
          <w:sz w:val="25"/>
        </w:rPr>
        <w:t>Component Interaction Breakdown</w:t>
      </w:r>
    </w:p>
    <w:p>
      <w:pPr>
        <w:pStyle w:val="ListBullet"/>
        <w:spacing w:before="0" w:after="50" w:line="276" w:lineRule="auto"/>
      </w:pPr>
      <w:r>
        <w:rPr>
          <w:rFonts w:ascii="Calibri" w:hAnsi="Calibri"/>
          <w:b/>
          <w:color w:val="1E293B"/>
          <w:sz w:val="21"/>
        </w:rPr>
        <w:t xml:space="preserve">1. Presentation: </w:t>
      </w:r>
      <w:r>
        <w:rPr>
          <w:rFonts w:ascii="Calibri" w:hAnsi="Calibri"/>
          <w:color w:val="1E293B"/>
          <w:sz w:val="21"/>
        </w:rPr>
        <w:t>The User Interface is loaded into the user's web browser from http://localhost:5173. State management is maintained reactively using React hooks and cached in browser memory and localStorage (session tokens).</w:t>
      </w:r>
    </w:p>
    <w:p>
      <w:pPr>
        <w:pStyle w:val="ListBullet"/>
        <w:spacing w:before="0" w:after="50" w:line="276" w:lineRule="auto"/>
      </w:pPr>
      <w:r>
        <w:rPr>
          <w:rFonts w:ascii="Calibri" w:hAnsi="Calibri"/>
          <w:b/>
          <w:color w:val="1E293B"/>
          <w:sz w:val="21"/>
        </w:rPr>
        <w:t xml:space="preserve">2. Upload Streaming: </w:t>
      </w:r>
      <w:r>
        <w:rPr>
          <w:rFonts w:ascii="Calibri" w:hAnsi="Calibri"/>
          <w:color w:val="1E293B"/>
          <w:sz w:val="21"/>
        </w:rPr>
        <w:t>When a user uploads a file, the frontend initiates a multipart/form-data POST request to FastAPI. The server validates file extensions (.wav, .png, .mp4), renames each file with a cryptographically unique UUID to avoid collisions, and saves it to backend/uploads/.</w:t>
      </w:r>
    </w:p>
    <w:p>
      <w:pPr>
        <w:pStyle w:val="ListBullet"/>
        <w:spacing w:before="0" w:after="50" w:line="276" w:lineRule="auto"/>
      </w:pPr>
      <w:r>
        <w:rPr>
          <w:rFonts w:ascii="Calibri" w:hAnsi="Calibri"/>
          <w:b/>
          <w:color w:val="1E293B"/>
          <w:sz w:val="21"/>
        </w:rPr>
        <w:t xml:space="preserve">3. Concurrent Inference: </w:t>
      </w:r>
      <w:r>
        <w:rPr>
          <w:rFonts w:ascii="Calibri" w:hAnsi="Calibri"/>
          <w:color w:val="1E293B"/>
          <w:sz w:val="21"/>
        </w:rPr>
        <w:t>When the user clicks 'Generate Results', the frontend calls POST /api/analyze/multimodal. FastAPI invokes MultimodalFusionService, which spins up a ThreadPoolExecutor with 3 worker threads to run speech, handwriting, and gait inference concurrently.</w:t>
      </w:r>
    </w:p>
    <w:p>
      <w:pPr>
        <w:pStyle w:val="ListBullet"/>
        <w:spacing w:before="0" w:after="50" w:line="276" w:lineRule="auto"/>
      </w:pPr>
      <w:r>
        <w:rPr>
          <w:rFonts w:ascii="Calibri" w:hAnsi="Calibri"/>
          <w:b/>
          <w:color w:val="1E293B"/>
          <w:sz w:val="21"/>
        </w:rPr>
        <w:t xml:space="preserve">4. Fusion &amp; XAI: </w:t>
      </w:r>
      <w:r>
        <w:rPr>
          <w:rFonts w:ascii="Calibri" w:hAnsi="Calibri"/>
          <w:color w:val="1E293B"/>
          <w:sz w:val="21"/>
        </w:rPr>
        <w:t>The three feature vectors (128 dimensions each) are concatenated into a 384-dimensional vector. The PyTorch fusion model evaluates this joint representation. Concurrently, Grad-CAM overlays and speech attribution timelines are computed.</w:t>
      </w:r>
    </w:p>
    <w:p>
      <w:pPr>
        <w:pStyle w:val="ListBullet"/>
        <w:spacing w:before="0" w:after="50" w:line="276" w:lineRule="auto"/>
      </w:pPr>
      <w:r>
        <w:rPr>
          <w:rFonts w:ascii="Calibri" w:hAnsi="Calibri"/>
          <w:b/>
          <w:color w:val="1E293B"/>
          <w:sz w:val="21"/>
        </w:rPr>
        <w:t xml:space="preserve">5. Persistence &amp; Review: </w:t>
      </w:r>
      <w:r>
        <w:rPr>
          <w:rFonts w:ascii="Calibri" w:hAnsi="Calibri"/>
          <w:color w:val="1E293B"/>
          <w:sz w:val="21"/>
        </w:rPr>
        <w:t>The calculated screening record is sent back to the client as JSON and automatically saved to backend/data/neuro_nest.db under the patient's ID. Both the patient and their associated doctor can review historical screenings longitudinally.</w:t>
      </w:r>
    </w:p>
    <w:p>
      <w:pPr>
        <w:keepNext/>
        <w:spacing w:before="360" w:after="120"/>
      </w:pPr>
      <w:r>
        <w:rPr>
          <w:rFonts w:ascii="Calibri" w:hAnsi="Calibri"/>
          <w:b/>
          <w:color w:val="1E3A8A"/>
          <w:sz w:val="32"/>
        </w:rPr>
        <w:t>7. Working of the Project (Complete End-to-End Workflow)</w:t>
      </w:r>
    </w:p>
    <w:p>
      <w:pPr>
        <w:spacing w:before="0" w:after="80" w:line="276" w:lineRule="auto"/>
      </w:pPr>
      <w:r>
        <w:rPr>
          <w:rFonts w:ascii="Calibri" w:hAnsi="Calibri"/>
          <w:color w:val="1E293B"/>
          <w:sz w:val="21"/>
        </w:rPr>
        <w:t>The practical operation of NeuroNest AI follows an intuitive, sequential 10-step clinical workflow:</w:t>
      </w:r>
    </w:p>
    <w:p>
      <w:pPr>
        <w:spacing w:before="0" w:after="100" w:line="276" w:lineRule="auto"/>
      </w:pPr>
      <w:r>
        <w:rPr>
          <w:rFonts w:ascii="Calibri" w:hAnsi="Calibri"/>
          <w:b/>
          <w:color w:val="1E293B"/>
          <w:sz w:val="21"/>
        </w:rPr>
        <w:t xml:space="preserve">Step 1: Application Launch: </w:t>
      </w:r>
      <w:r>
        <w:rPr>
          <w:rFonts w:ascii="Calibri" w:hAnsi="Calibri"/>
          <w:color w:val="1E293B"/>
          <w:sz w:val="21"/>
        </w:rPr>
        <w:t>The user starts the backend (uvicorn main:app --reload) and the frontend (npm run dev) in two separate terminals. The user navigates to http://localhost:5173/ in any modern web browser to access the landing page.</w:t>
      </w:r>
    </w:p>
    <w:p>
      <w:pPr>
        <w:spacing w:before="0" w:after="100" w:line="276" w:lineRule="auto"/>
      </w:pPr>
      <w:r>
        <w:rPr>
          <w:rFonts w:ascii="Calibri" w:hAnsi="Calibri"/>
          <w:b/>
          <w:color w:val="1E293B"/>
          <w:sz w:val="21"/>
        </w:rPr>
        <w:t xml:space="preserve">Step 2: Account Registration / Login: </w:t>
      </w:r>
      <w:r>
        <w:rPr>
          <w:rFonts w:ascii="Calibri" w:hAnsi="Calibri"/>
          <w:color w:val="1E293B"/>
          <w:sz w:val="21"/>
        </w:rPr>
        <w:t>The user clicks 'Sign Up' or 'Sign In'. Users choose between 'Patient' and 'Doctor' roles. The backend hashes the password using SHA-256, generates a persistent session token, and logs the user in.</w:t>
      </w:r>
    </w:p>
    <w:p>
      <w:pPr>
        <w:spacing w:before="0" w:after="100" w:line="276" w:lineRule="auto"/>
      </w:pPr>
      <w:r>
        <w:rPr>
          <w:rFonts w:ascii="Calibri" w:hAnsi="Calibri"/>
          <w:b/>
          <w:color w:val="1E293B"/>
          <w:sz w:val="21"/>
        </w:rPr>
        <w:t xml:space="preserve">Step 3: Entering the Screening Hub: </w:t>
      </w:r>
      <w:r>
        <w:rPr>
          <w:rFonts w:ascii="Calibri" w:hAnsi="Calibri"/>
          <w:color w:val="1E293B"/>
          <w:sz w:val="21"/>
        </w:rPr>
        <w:t>A logged-in patient clicks 'Start Screening' on their dashboard or navigates to /screening. The Screening Hub displays three assessment cards (Voice, Handwriting, Gait) with an overall progress bar showing 0% completion.</w:t>
      </w:r>
    </w:p>
    <w:p>
      <w:pPr>
        <w:spacing w:before="0" w:after="100" w:line="276" w:lineRule="auto"/>
      </w:pPr>
      <w:r>
        <w:rPr>
          <w:rFonts w:ascii="Calibri" w:hAnsi="Calibri"/>
          <w:b/>
          <w:color w:val="1E293B"/>
          <w:sz w:val="21"/>
        </w:rPr>
        <w:t xml:space="preserve">Step 4: Voice Assessment (Speech Phonation): </w:t>
      </w:r>
      <w:r>
        <w:rPr>
          <w:rFonts w:ascii="Calibri" w:hAnsi="Calibri"/>
          <w:color w:val="1E293B"/>
          <w:sz w:val="21"/>
        </w:rPr>
        <w:t>The patient enters /screening/voice. The user selects or drags and drops a voice recording (.wav or .mp3, such as sustained vowel /a/). Clicking 'Upload' sends the file to /api/upload/speech. The backend resamples audio to 16 kHz mono PCM and verifies formatting. Upon success, the Voice card turns green with a checkmark.</w:t>
      </w:r>
    </w:p>
    <w:p>
      <w:pPr>
        <w:spacing w:before="0" w:after="100" w:line="276" w:lineRule="auto"/>
      </w:pPr>
      <w:r>
        <w:rPr>
          <w:rFonts w:ascii="Calibri" w:hAnsi="Calibri"/>
          <w:b/>
          <w:color w:val="1E293B"/>
          <w:sz w:val="21"/>
        </w:rPr>
        <w:t xml:space="preserve">Step 5: Handwriting Assessment (Spiral Drawing): </w:t>
      </w:r>
      <w:r>
        <w:rPr>
          <w:rFonts w:ascii="Calibri" w:hAnsi="Calibri"/>
          <w:color w:val="1E293B"/>
          <w:sz w:val="21"/>
        </w:rPr>
        <w:t>The patient enters /screening/handwriting. The user uploads a photo or digital drawing of an Archimedean spiral (.png or .jpg). Clicking 'Upload' sends the image to /api/upload/handwriting. The backend validates and resizes the image to 224x224 RGB. The Handwriting card turns green.</w:t>
      </w:r>
    </w:p>
    <w:p>
      <w:pPr>
        <w:spacing w:before="0" w:after="100" w:line="276" w:lineRule="auto"/>
      </w:pPr>
      <w:r>
        <w:rPr>
          <w:rFonts w:ascii="Calibri" w:hAnsi="Calibri"/>
          <w:b/>
          <w:color w:val="1E293B"/>
          <w:sz w:val="21"/>
        </w:rPr>
        <w:t xml:space="preserve">Step 6: Gait Assessment (Walking Video): </w:t>
      </w:r>
      <w:r>
        <w:rPr>
          <w:rFonts w:ascii="Calibri" w:hAnsi="Calibri"/>
          <w:color w:val="1E293B"/>
          <w:sz w:val="21"/>
        </w:rPr>
        <w:t>The patient enters /screening/gait. The user uploads a standard 5-meter walking video (.mp4 or .mov). Clicking 'Upload' sends the file to /api/upload/gait. The Gait card turns green, and the overall progress bar reaches 100%.</w:t>
      </w:r>
    </w:p>
    <w:p>
      <w:pPr>
        <w:spacing w:before="0" w:after="100" w:line="276" w:lineRule="auto"/>
      </w:pPr>
      <w:r>
        <w:rPr>
          <w:rFonts w:ascii="Calibri" w:hAnsi="Calibri"/>
          <w:b/>
          <w:color w:val="1E293B"/>
          <w:sz w:val="21"/>
        </w:rPr>
        <w:t xml:space="preserve">Step 7: Launching Multimodal Inference: </w:t>
      </w:r>
      <w:r>
        <w:rPr>
          <w:rFonts w:ascii="Calibri" w:hAnsi="Calibri"/>
          <w:color w:val="1E293B"/>
          <w:sz w:val="21"/>
        </w:rPr>
        <w:t>With all 3 files verified, the 'Generate Multimodal Screening Results' button unlocks. Clicking this button issues a POST request to /api/analyze/multimodal containing the three saved filenames.</w:t>
      </w:r>
    </w:p>
    <w:p>
      <w:pPr>
        <w:spacing w:before="0" w:after="100" w:line="276" w:lineRule="auto"/>
      </w:pPr>
      <w:r>
        <w:rPr>
          <w:rFonts w:ascii="Calibri" w:hAnsi="Calibri"/>
          <w:b/>
          <w:color w:val="1E293B"/>
          <w:sz w:val="21"/>
        </w:rPr>
        <w:t xml:space="preserve">Step 8: Concurrent Model Evaluation &amp; Fusion: </w:t>
      </w:r>
      <w:r>
        <w:rPr>
          <w:rFonts w:ascii="Calibri" w:hAnsi="Calibri"/>
          <w:color w:val="1E293B"/>
          <w:sz w:val="21"/>
        </w:rPr>
        <w:t>The backend executes feature extraction concurrently across 3 threads:</w:t>
        <w:br/>
        <w:t>- Thread 1 (Speech): Wav2Vec2 extracts 128-dim acoustic embedding and gradient attribution.</w:t>
        <w:br/>
        <w:t>- Thread 2 (Handwriting): EfficientNet-B0 extracts 128-dim motor embedding and Grad-CAM activations.</w:t>
        <w:br/>
        <w:t>- Thread 3 (Gait): MediaPipe Pose tracks 33 skeletal keypoints and Bi-LSTM extracts 128-dim kinematic embedding.</w:t>
        <w:br/>
        <w:t>The 3 embeddings are concatenated into a 384-dimensional vector, evaluated by the late fusion network, and mapped to a composite risk score.</w:t>
      </w:r>
    </w:p>
    <w:p>
      <w:pPr>
        <w:spacing w:before="0" w:after="100" w:line="276" w:lineRule="auto"/>
      </w:pPr>
      <w:r>
        <w:rPr>
          <w:rFonts w:ascii="Calibri" w:hAnsi="Calibri"/>
          <w:b/>
          <w:color w:val="1E293B"/>
          <w:sz w:val="21"/>
        </w:rPr>
        <w:t xml:space="preserve">Step 9: Interactive Results &amp; Visual Evidence: </w:t>
      </w:r>
      <w:r>
        <w:rPr>
          <w:rFonts w:ascii="Calibri" w:hAnsi="Calibri"/>
          <w:color w:val="1E293B"/>
          <w:sz w:val="21"/>
        </w:rPr>
        <w:t>The user is automatically redirected to /screening/result. The screen displays the overall risk badge, individual modality risk cards, radar chart comparisons, an interactive Grad-CAM heatmap overlay canvas, and an acoustic attribution timeline.</w:t>
      </w:r>
    </w:p>
    <w:p>
      <w:pPr>
        <w:spacing w:before="0" w:after="100" w:line="276" w:lineRule="auto"/>
      </w:pPr>
      <w:r>
        <w:rPr>
          <w:rFonts w:ascii="Calibri" w:hAnsi="Calibri"/>
          <w:b/>
          <w:color w:val="1E293B"/>
          <w:sz w:val="21"/>
        </w:rPr>
        <w:t xml:space="preserve">Step 10: Automatic Persistence &amp; Doctor Review: </w:t>
      </w:r>
      <w:r>
        <w:rPr>
          <w:rFonts w:ascii="Calibri" w:hAnsi="Calibri"/>
          <w:color w:val="1E293B"/>
          <w:sz w:val="21"/>
        </w:rPr>
        <w:t>The frontend automatically saves the screening assessment to /api/screenings. The record appears in the patient's dashboard history. If the patient has linked their account with a doctor, the doctor can log in to /doctor-dashboard, inspect the patient's full record, and manage consultation appointments.</w:t>
      </w:r>
    </w:p>
    <w:p>
      <w:pPr>
        <w:keepNext/>
        <w:spacing w:before="360" w:after="120"/>
      </w:pPr>
      <w:r>
        <w:rPr>
          <w:rFonts w:ascii="Calibri" w:hAnsi="Calibri"/>
          <w:b/>
          <w:color w:val="1E3A8A"/>
          <w:sz w:val="32"/>
        </w:rPr>
        <w:t>8. Module-by-Module Explanation</w:t>
      </w:r>
    </w:p>
    <w:p>
      <w:pPr>
        <w:keepNext/>
        <w:spacing w:before="240" w:after="80"/>
      </w:pPr>
      <w:r>
        <w:rPr>
          <w:rFonts w:ascii="Calibri" w:hAnsi="Calibri"/>
          <w:b/>
          <w:color w:val="0284C7"/>
          <w:sz w:val="25"/>
        </w:rPr>
        <w:t>8.1 Landing Page Module (src/pages/LandingPage.tsx)</w:t>
      </w:r>
    </w:p>
    <w:p>
      <w:pPr>
        <w:spacing w:before="0" w:after="80" w:line="276" w:lineRule="auto"/>
      </w:pPr>
      <w:r>
        <w:rPr>
          <w:rFonts w:ascii="Calibri" w:hAnsi="Calibri"/>
          <w:color w:val="1E293B"/>
          <w:sz w:val="21"/>
        </w:rPr>
        <w:t>The Landing Page serves as the public front door of the application. It introduces users to the clinical rationale behind digital biomarker screening and provides an overview of the three modalities. Key elements include:</w:t>
      </w:r>
    </w:p>
    <w:p>
      <w:pPr>
        <w:pStyle w:val="ListBullet"/>
        <w:spacing w:before="0" w:after="50" w:line="276" w:lineRule="auto"/>
      </w:pPr>
      <w:r>
        <w:rPr>
          <w:rFonts w:ascii="Calibri" w:hAnsi="Calibri"/>
          <w:b/>
          <w:color w:val="1E293B"/>
          <w:sz w:val="21"/>
        </w:rPr>
        <w:t xml:space="preserve">Hero Section: </w:t>
      </w:r>
      <w:r>
        <w:rPr>
          <w:rFonts w:ascii="Calibri" w:hAnsi="Calibri"/>
          <w:color w:val="1E293B"/>
          <w:sz w:val="21"/>
        </w:rPr>
        <w:t>Hero section with clear call-to-action buttons ('Start Free Screening', 'Doctor Portal', 'Sign In').</w:t>
      </w:r>
    </w:p>
    <w:p>
      <w:pPr>
        <w:pStyle w:val="ListBullet"/>
        <w:spacing w:before="0" w:after="50" w:line="276" w:lineRule="auto"/>
      </w:pPr>
      <w:r>
        <w:rPr>
          <w:rFonts w:ascii="Calibri" w:hAnsi="Calibri"/>
          <w:b/>
          <w:color w:val="1E293B"/>
          <w:sz w:val="21"/>
        </w:rPr>
        <w:t xml:space="preserve">Modality Cards: </w:t>
      </w:r>
      <w:r>
        <w:rPr>
          <w:rFonts w:ascii="Calibri" w:hAnsi="Calibri"/>
          <w:color w:val="1E293B"/>
          <w:sz w:val="21"/>
        </w:rPr>
        <w:t>Interactive feature cards illustrating how Speech, Handwriting, and Gait biomarkers indicate early neurodegeneration.</w:t>
      </w:r>
    </w:p>
    <w:p>
      <w:pPr>
        <w:pStyle w:val="ListBullet"/>
        <w:spacing w:before="0" w:after="50" w:line="276" w:lineRule="auto"/>
      </w:pPr>
      <w:r>
        <w:rPr>
          <w:rFonts w:ascii="Calibri" w:hAnsi="Calibri"/>
          <w:b/>
          <w:color w:val="1E293B"/>
          <w:sz w:val="21"/>
        </w:rPr>
        <w:t xml:space="preserve">Disclaimer Banner: </w:t>
      </w:r>
      <w:r>
        <w:rPr>
          <w:rFonts w:ascii="Calibri" w:hAnsi="Calibri"/>
          <w:color w:val="1E293B"/>
          <w:sz w:val="21"/>
        </w:rPr>
        <w:t>Prominent medical disclaimer emphasizing that the tool is an AI-assisted screening aid rather than a definitive diagnosis.</w:t>
      </w:r>
    </w:p>
    <w:p>
      <w:pPr>
        <w:keepNext/>
        <w:spacing w:before="240" w:after="80"/>
      </w:pPr>
      <w:r>
        <w:rPr>
          <w:rFonts w:ascii="Calibri" w:hAnsi="Calibri"/>
          <w:b/>
          <w:color w:val="0284C7"/>
          <w:sz w:val="25"/>
        </w:rPr>
        <w:t>8.2 User Authentication and Role Management Module (LoginPage.tsx &amp; RegisterPage.tsx)</w:t>
      </w:r>
    </w:p>
    <w:p>
      <w:pPr>
        <w:spacing w:before="0" w:after="80" w:line="276" w:lineRule="auto"/>
      </w:pPr>
      <w:r>
        <w:rPr>
          <w:rFonts w:ascii="Calibri" w:hAnsi="Calibri"/>
          <w:color w:val="1E293B"/>
          <w:sz w:val="21"/>
        </w:rPr>
        <w:t>NeuroNest AI enforces strict role-based access control. Users register and log in under one of two roles:</w:t>
      </w:r>
    </w:p>
    <w:p>
      <w:pPr>
        <w:pStyle w:val="ListBullet"/>
        <w:spacing w:before="0" w:after="50" w:line="276" w:lineRule="auto"/>
      </w:pPr>
      <w:r>
        <w:rPr>
          <w:rFonts w:ascii="Calibri" w:hAnsi="Calibri"/>
          <w:b/>
          <w:color w:val="1E293B"/>
          <w:sz w:val="21"/>
        </w:rPr>
        <w:t xml:space="preserve">Patient Access: </w:t>
      </w:r>
      <w:r>
        <w:rPr>
          <w:rFonts w:ascii="Calibri" w:hAnsi="Calibri"/>
          <w:color w:val="1E293B"/>
          <w:sz w:val="21"/>
        </w:rPr>
        <w:t>Patient Role: Can upload files, run screenings, view personal results, inspect history, and book doctor appointments. Patients are restricted from accessing doctor dashboards.</w:t>
      </w:r>
    </w:p>
    <w:p>
      <w:pPr>
        <w:pStyle w:val="ListBullet"/>
        <w:spacing w:before="0" w:after="50" w:line="276" w:lineRule="auto"/>
      </w:pPr>
      <w:r>
        <w:rPr>
          <w:rFonts w:ascii="Calibri" w:hAnsi="Calibri"/>
          <w:b/>
          <w:color w:val="1E293B"/>
          <w:sz w:val="21"/>
        </w:rPr>
        <w:t xml:space="preserve">Doctor Access: </w:t>
      </w:r>
      <w:r>
        <w:rPr>
          <w:rFonts w:ascii="Calibri" w:hAnsi="Calibri"/>
          <w:color w:val="1E293B"/>
          <w:sz w:val="21"/>
        </w:rPr>
        <w:t>Doctor Role: Can view associated patients, review patients' screening results, inspect Grad-CAM visualizations, and accept or reject appointment requests. Doctors are restricted from entering the patient assessment upload workflow.</w:t>
      </w:r>
    </w:p>
    <w:p>
      <w:pPr>
        <w:pStyle w:val="ListBullet"/>
        <w:spacing w:before="0" w:after="50" w:line="276" w:lineRule="auto"/>
      </w:pPr>
      <w:r>
        <w:rPr>
          <w:rFonts w:ascii="Calibri" w:hAnsi="Calibri"/>
          <w:b/>
          <w:color w:val="1E293B"/>
          <w:sz w:val="21"/>
        </w:rPr>
        <w:t xml:space="preserve">Referral System: </w:t>
      </w:r>
      <w:r>
        <w:rPr>
          <w:rFonts w:ascii="Calibri" w:hAnsi="Calibri"/>
          <w:color w:val="1E293B"/>
          <w:sz w:val="21"/>
        </w:rPr>
        <w:t>Doctor Referral Codes: When doctors register, the system generates a unique 8-character referral code (e.g., 'DOC-A1B2C3D4'). Patients can enter this code to link their account directly to their neurologist.</w:t>
      </w:r>
    </w:p>
    <w:p>
      <w:pPr>
        <w:keepNext/>
        <w:spacing w:before="240" w:after="80"/>
      </w:pPr>
      <w:r>
        <w:rPr>
          <w:rFonts w:ascii="Calibri" w:hAnsi="Calibri"/>
          <w:b/>
          <w:color w:val="0284C7"/>
          <w:sz w:val="25"/>
        </w:rPr>
        <w:t>8.3 Patient Dashboard Module (src/pages/DashboardPage.tsx)</w:t>
      </w:r>
    </w:p>
    <w:p>
      <w:pPr>
        <w:spacing w:before="0" w:after="80" w:line="276" w:lineRule="auto"/>
      </w:pPr>
      <w:r>
        <w:rPr>
          <w:rFonts w:ascii="Calibri" w:hAnsi="Calibri"/>
          <w:color w:val="1E293B"/>
          <w:sz w:val="21"/>
        </w:rPr>
        <w:t>The Patient Dashboard serves as the home base for patients. It displays:</w:t>
      </w:r>
    </w:p>
    <w:p>
      <w:pPr>
        <w:pStyle w:val="ListBullet"/>
        <w:spacing w:before="0" w:after="50" w:line="276" w:lineRule="auto"/>
      </w:pPr>
      <w:r>
        <w:rPr>
          <w:rFonts w:ascii="Calibri" w:hAnsi="Calibri"/>
          <w:b/>
          <w:color w:val="1E293B"/>
          <w:sz w:val="21"/>
        </w:rPr>
        <w:t xml:space="preserve">Health Overview: </w:t>
      </w:r>
      <w:r>
        <w:rPr>
          <w:rFonts w:ascii="Calibri" w:hAnsi="Calibri"/>
          <w:color w:val="1E293B"/>
          <w:sz w:val="21"/>
        </w:rPr>
        <w:t>Personal greeting with total screenings completed, latest risk status, and quick link to start a new screening.</w:t>
      </w:r>
    </w:p>
    <w:p>
      <w:pPr>
        <w:pStyle w:val="ListBullet"/>
        <w:spacing w:before="0" w:after="50" w:line="276" w:lineRule="auto"/>
      </w:pPr>
      <w:r>
        <w:rPr>
          <w:rFonts w:ascii="Calibri" w:hAnsi="Calibri"/>
          <w:b/>
          <w:color w:val="1E293B"/>
          <w:sz w:val="21"/>
        </w:rPr>
        <w:t xml:space="preserve">Screening History: </w:t>
      </w:r>
      <w:r>
        <w:rPr>
          <w:rFonts w:ascii="Calibri" w:hAnsi="Calibri"/>
          <w:color w:val="1E293B"/>
          <w:sz w:val="21"/>
        </w:rPr>
        <w:t>Chronological table of past assessments with dates, speech status, handwriting status, gait status, and composite risk badge.</w:t>
      </w:r>
    </w:p>
    <w:p>
      <w:pPr>
        <w:pStyle w:val="ListBullet"/>
        <w:spacing w:before="0" w:after="50" w:line="276" w:lineRule="auto"/>
      </w:pPr>
      <w:r>
        <w:rPr>
          <w:rFonts w:ascii="Calibri" w:hAnsi="Calibri"/>
          <w:b/>
          <w:color w:val="1E293B"/>
          <w:sz w:val="21"/>
        </w:rPr>
        <w:t xml:space="preserve">Appointments: </w:t>
      </w:r>
      <w:r>
        <w:rPr>
          <w:rFonts w:ascii="Calibri" w:hAnsi="Calibri"/>
          <w:color w:val="1E293B"/>
          <w:sz w:val="21"/>
        </w:rPr>
        <w:t>Appointment management card showing pending, accepted, or rejected consultations with doctor notes.</w:t>
      </w:r>
    </w:p>
    <w:p>
      <w:pPr>
        <w:pStyle w:val="ListBullet"/>
        <w:spacing w:before="0" w:after="50" w:line="276" w:lineRule="auto"/>
      </w:pPr>
      <w:r>
        <w:rPr>
          <w:rFonts w:ascii="Calibri" w:hAnsi="Calibri"/>
          <w:b/>
          <w:color w:val="1E293B"/>
          <w:sz w:val="21"/>
        </w:rPr>
        <w:t xml:space="preserve">Booking Modal: </w:t>
      </w:r>
      <w:r>
        <w:rPr>
          <w:rFonts w:ascii="Calibri" w:hAnsi="Calibri"/>
          <w:color w:val="1E293B"/>
          <w:sz w:val="21"/>
        </w:rPr>
        <w:t>Interactive modal allowing patients to choose a registered doctor, select a date and time, and submit a consultation reason.</w:t>
      </w:r>
    </w:p>
    <w:p>
      <w:pPr>
        <w:keepNext/>
        <w:spacing w:before="240" w:after="80"/>
      </w:pPr>
      <w:r>
        <w:rPr>
          <w:rFonts w:ascii="Calibri" w:hAnsi="Calibri"/>
          <w:b/>
          <w:color w:val="0284C7"/>
          <w:sz w:val="25"/>
        </w:rPr>
        <w:t>8.4 Doctor Clinical Dashboard Module (src/pages/DoctorDashboardPage.tsx)</w:t>
      </w:r>
    </w:p>
    <w:p>
      <w:pPr>
        <w:spacing w:before="0" w:after="80" w:line="276" w:lineRule="auto"/>
      </w:pPr>
      <w:r>
        <w:rPr>
          <w:rFonts w:ascii="Calibri" w:hAnsi="Calibri"/>
          <w:color w:val="1E293B"/>
          <w:sz w:val="21"/>
        </w:rPr>
        <w:t>The Doctor Dashboard is a specialized clinical workspace designed for neurologists and healthcare providers:</w:t>
      </w:r>
    </w:p>
    <w:p>
      <w:pPr>
        <w:pStyle w:val="ListBullet"/>
        <w:spacing w:before="0" w:after="50" w:line="276" w:lineRule="auto"/>
      </w:pPr>
      <w:r>
        <w:rPr>
          <w:rFonts w:ascii="Calibri" w:hAnsi="Calibri"/>
          <w:b/>
          <w:color w:val="1E293B"/>
          <w:sz w:val="21"/>
        </w:rPr>
        <w:t xml:space="preserve">Associated Patients Roster: </w:t>
      </w:r>
      <w:r>
        <w:rPr>
          <w:rFonts w:ascii="Calibri" w:hAnsi="Calibri"/>
          <w:color w:val="1E293B"/>
          <w:sz w:val="21"/>
        </w:rPr>
        <w:t>Roster of all patients linked to the doctor via referral code or email association.</w:t>
      </w:r>
    </w:p>
    <w:p>
      <w:pPr>
        <w:pStyle w:val="ListBullet"/>
        <w:spacing w:before="0" w:after="50" w:line="276" w:lineRule="auto"/>
      </w:pPr>
      <w:r>
        <w:rPr>
          <w:rFonts w:ascii="Calibri" w:hAnsi="Calibri"/>
          <w:b/>
          <w:color w:val="1E293B"/>
          <w:sz w:val="21"/>
        </w:rPr>
        <w:t xml:space="preserve">Patient Association Tool: </w:t>
      </w:r>
      <w:r>
        <w:rPr>
          <w:rFonts w:ascii="Calibri" w:hAnsi="Calibri"/>
          <w:color w:val="1E293B"/>
          <w:sz w:val="21"/>
        </w:rPr>
        <w:t>Input field allowing doctors to link any patient to their clinical account simply by entering the patient's registered email.</w:t>
      </w:r>
    </w:p>
    <w:p>
      <w:pPr>
        <w:pStyle w:val="ListBullet"/>
        <w:spacing w:before="0" w:after="50" w:line="276" w:lineRule="auto"/>
      </w:pPr>
      <w:r>
        <w:rPr>
          <w:rFonts w:ascii="Calibri" w:hAnsi="Calibri"/>
          <w:b/>
          <w:color w:val="1E293B"/>
          <w:sz w:val="21"/>
        </w:rPr>
        <w:t xml:space="preserve">Patient History Inspector: </w:t>
      </w:r>
      <w:r>
        <w:rPr>
          <w:rFonts w:ascii="Calibri" w:hAnsi="Calibri"/>
          <w:color w:val="1E293B"/>
          <w:sz w:val="21"/>
        </w:rPr>
        <w:t>Deep inspection panel displaying a patient's historical assessments, raw model probabilities, and individual biomarker scores.</w:t>
      </w:r>
    </w:p>
    <w:p>
      <w:pPr>
        <w:pStyle w:val="ListBullet"/>
        <w:spacing w:before="0" w:after="50" w:line="276" w:lineRule="auto"/>
      </w:pPr>
      <w:r>
        <w:rPr>
          <w:rFonts w:ascii="Calibri" w:hAnsi="Calibri"/>
          <w:b/>
          <w:color w:val="1E293B"/>
          <w:sz w:val="21"/>
        </w:rPr>
        <w:t xml:space="preserve">Appointment Request Queue: </w:t>
      </w:r>
      <w:r>
        <w:rPr>
          <w:rFonts w:ascii="Calibri" w:hAnsi="Calibri"/>
          <w:color w:val="1E293B"/>
          <w:sz w:val="21"/>
        </w:rPr>
        <w:t>List of incoming consultation requests with one-click 'Accept' or 'Reject' buttons and a clinical note input box.</w:t>
      </w:r>
    </w:p>
    <w:p>
      <w:pPr>
        <w:keepNext/>
        <w:spacing w:before="240" w:after="80"/>
      </w:pPr>
      <w:r>
        <w:rPr>
          <w:rFonts w:ascii="Calibri" w:hAnsi="Calibri"/>
          <w:b/>
          <w:color w:val="0284C7"/>
          <w:sz w:val="25"/>
        </w:rPr>
        <w:t>8.5 Voice Assessment Module (src/pages/VoiceAssessmentPage.tsx)</w:t>
      </w:r>
    </w:p>
    <w:p>
      <w:pPr>
        <w:spacing w:before="0" w:after="80" w:line="276" w:lineRule="auto"/>
      </w:pPr>
      <w:r>
        <w:rPr>
          <w:rFonts w:ascii="Calibri" w:hAnsi="Calibri"/>
          <w:color w:val="1E293B"/>
          <w:sz w:val="21"/>
        </w:rPr>
        <w:t>Dedicated interface for audio capture and validation. Features include:</w:t>
      </w:r>
    </w:p>
    <w:p>
      <w:pPr>
        <w:pStyle w:val="ListBullet"/>
        <w:spacing w:before="0" w:after="50" w:line="276" w:lineRule="auto"/>
      </w:pPr>
      <w:r>
        <w:rPr>
          <w:rFonts w:ascii="Calibri" w:hAnsi="Calibri"/>
          <w:b/>
          <w:color w:val="1E293B"/>
          <w:sz w:val="21"/>
        </w:rPr>
        <w:t xml:space="preserve">File Support: </w:t>
      </w:r>
      <w:r>
        <w:rPr>
          <w:rFonts w:ascii="Calibri" w:hAnsi="Calibri"/>
          <w:color w:val="1E293B"/>
          <w:sz w:val="21"/>
        </w:rPr>
        <w:t>Accepts .wav, .mp3, .m4a, .ogg, and .webm audio formats up to 50 MB.</w:t>
      </w:r>
    </w:p>
    <w:p>
      <w:pPr>
        <w:pStyle w:val="ListBullet"/>
        <w:spacing w:before="0" w:after="50" w:line="276" w:lineRule="auto"/>
      </w:pPr>
      <w:r>
        <w:rPr>
          <w:rFonts w:ascii="Calibri" w:hAnsi="Calibri"/>
          <w:b/>
          <w:color w:val="1E293B"/>
          <w:sz w:val="21"/>
        </w:rPr>
        <w:t xml:space="preserve">Dropzone: </w:t>
      </w:r>
      <w:r>
        <w:rPr>
          <w:rFonts w:ascii="Calibri" w:hAnsi="Calibri"/>
          <w:color w:val="1E293B"/>
          <w:sz w:val="21"/>
        </w:rPr>
        <w:t>Interactive drag-and-drop file picker with file size formatting and real-time extension checking.</w:t>
      </w:r>
    </w:p>
    <w:p>
      <w:pPr>
        <w:pStyle w:val="ListBullet"/>
        <w:spacing w:before="0" w:after="50" w:line="276" w:lineRule="auto"/>
      </w:pPr>
      <w:r>
        <w:rPr>
          <w:rFonts w:ascii="Calibri" w:hAnsi="Calibri"/>
          <w:b/>
          <w:color w:val="1E293B"/>
          <w:sz w:val="21"/>
        </w:rPr>
        <w:t xml:space="preserve">Upload Action: </w:t>
      </w:r>
      <w:r>
        <w:rPr>
          <w:rFonts w:ascii="Calibri" w:hAnsi="Calibri"/>
          <w:color w:val="1E293B"/>
          <w:sz w:val="21"/>
        </w:rPr>
        <w:t>Sends file to POST /api/upload/speech and updates the client-side screeningState cache upon completion.</w:t>
      </w:r>
    </w:p>
    <w:p>
      <w:pPr>
        <w:keepNext/>
        <w:spacing w:before="240" w:after="80"/>
      </w:pPr>
      <w:r>
        <w:rPr>
          <w:rFonts w:ascii="Calibri" w:hAnsi="Calibri"/>
          <w:b/>
          <w:color w:val="0284C7"/>
          <w:sz w:val="25"/>
        </w:rPr>
        <w:t>8.6 Handwriting Assessment Module (src/pages/HandwritingAssessmentPage.tsx)</w:t>
      </w:r>
    </w:p>
    <w:p>
      <w:pPr>
        <w:spacing w:before="0" w:after="80" w:line="276" w:lineRule="auto"/>
      </w:pPr>
      <w:r>
        <w:rPr>
          <w:rFonts w:ascii="Calibri" w:hAnsi="Calibri"/>
          <w:color w:val="1E293B"/>
          <w:sz w:val="21"/>
        </w:rPr>
        <w:t>Dedicated interface for spiral drawing image capture. Features include:</w:t>
      </w:r>
    </w:p>
    <w:p>
      <w:pPr>
        <w:pStyle w:val="ListBullet"/>
        <w:spacing w:before="0" w:after="50" w:line="276" w:lineRule="auto"/>
      </w:pPr>
      <w:r>
        <w:rPr>
          <w:rFonts w:ascii="Calibri" w:hAnsi="Calibri"/>
          <w:b/>
          <w:color w:val="1E293B"/>
          <w:sz w:val="21"/>
        </w:rPr>
        <w:t xml:space="preserve">File Support: </w:t>
      </w:r>
      <w:r>
        <w:rPr>
          <w:rFonts w:ascii="Calibri" w:hAnsi="Calibri"/>
          <w:color w:val="1E293B"/>
          <w:sz w:val="21"/>
        </w:rPr>
        <w:t>Accepts .png, .jpg, .jpeg, and .webp formats up to 25 MB.</w:t>
      </w:r>
    </w:p>
    <w:p>
      <w:pPr>
        <w:pStyle w:val="ListBullet"/>
        <w:spacing w:before="0" w:after="50" w:line="276" w:lineRule="auto"/>
      </w:pPr>
      <w:r>
        <w:rPr>
          <w:rFonts w:ascii="Calibri" w:hAnsi="Calibri"/>
          <w:b/>
          <w:color w:val="1E293B"/>
          <w:sz w:val="21"/>
        </w:rPr>
        <w:t xml:space="preserve">Image Preview: </w:t>
      </w:r>
      <w:r>
        <w:rPr>
          <w:rFonts w:ascii="Calibri" w:hAnsi="Calibri"/>
          <w:color w:val="1E293B"/>
          <w:sz w:val="21"/>
        </w:rPr>
        <w:t>Visual preview of the uploaded spiral image so the patient can confirm image clarity before submitting.</w:t>
      </w:r>
    </w:p>
    <w:p>
      <w:pPr>
        <w:pStyle w:val="ListBullet"/>
        <w:spacing w:before="0" w:after="50" w:line="276" w:lineRule="auto"/>
      </w:pPr>
      <w:r>
        <w:rPr>
          <w:rFonts w:ascii="Calibri" w:hAnsi="Calibri"/>
          <w:b/>
          <w:color w:val="1E293B"/>
          <w:sz w:val="21"/>
        </w:rPr>
        <w:t xml:space="preserve">Upload Action: </w:t>
      </w:r>
      <w:r>
        <w:rPr>
          <w:rFonts w:ascii="Calibri" w:hAnsi="Calibri"/>
          <w:color w:val="1E293B"/>
          <w:sz w:val="21"/>
        </w:rPr>
        <w:t>Sends file to POST /api/upload/handwriting and updates the screeningState cache.</w:t>
      </w:r>
    </w:p>
    <w:p>
      <w:pPr>
        <w:keepNext/>
        <w:spacing w:before="240" w:after="80"/>
      </w:pPr>
      <w:r>
        <w:rPr>
          <w:rFonts w:ascii="Calibri" w:hAnsi="Calibri"/>
          <w:b/>
          <w:color w:val="0284C7"/>
          <w:sz w:val="25"/>
        </w:rPr>
        <w:t>8.7 Gait Assessment Module (src/pages/GaitAssessmentPage.tsx)</w:t>
      </w:r>
    </w:p>
    <w:p>
      <w:pPr>
        <w:spacing w:before="0" w:after="80" w:line="276" w:lineRule="auto"/>
      </w:pPr>
      <w:r>
        <w:rPr>
          <w:rFonts w:ascii="Calibri" w:hAnsi="Calibri"/>
          <w:color w:val="1E293B"/>
          <w:sz w:val="21"/>
        </w:rPr>
        <w:t>Dedicated interface for walking video capture. Features include:</w:t>
      </w:r>
    </w:p>
    <w:p>
      <w:pPr>
        <w:pStyle w:val="ListBullet"/>
        <w:spacing w:before="0" w:after="50" w:line="276" w:lineRule="auto"/>
      </w:pPr>
      <w:r>
        <w:rPr>
          <w:rFonts w:ascii="Calibri" w:hAnsi="Calibri"/>
          <w:b/>
          <w:color w:val="1E293B"/>
          <w:sz w:val="21"/>
        </w:rPr>
        <w:t xml:space="preserve">File Support: </w:t>
      </w:r>
      <w:r>
        <w:rPr>
          <w:rFonts w:ascii="Calibri" w:hAnsi="Calibri"/>
          <w:color w:val="1E293B"/>
          <w:sz w:val="21"/>
        </w:rPr>
        <w:t>Accepts .mp4, .mov, .webm, .avi, and .mkv video formats up to 100 MB.</w:t>
      </w:r>
    </w:p>
    <w:p>
      <w:pPr>
        <w:pStyle w:val="ListBullet"/>
        <w:spacing w:before="0" w:after="50" w:line="276" w:lineRule="auto"/>
      </w:pPr>
      <w:r>
        <w:rPr>
          <w:rFonts w:ascii="Calibri" w:hAnsi="Calibri"/>
          <w:b/>
          <w:color w:val="1E293B"/>
          <w:sz w:val="21"/>
        </w:rPr>
        <w:t xml:space="preserve">Recording Guidance: </w:t>
      </w:r>
      <w:r>
        <w:rPr>
          <w:rFonts w:ascii="Calibri" w:hAnsi="Calibri"/>
          <w:color w:val="1E293B"/>
          <w:sz w:val="21"/>
        </w:rPr>
        <w:t>Guidance instructions reminding patients to record a clear, side-to-side or front-to-back 5-meter walking sequence.</w:t>
      </w:r>
    </w:p>
    <w:p>
      <w:pPr>
        <w:pStyle w:val="ListBullet"/>
        <w:spacing w:before="0" w:after="50" w:line="276" w:lineRule="auto"/>
      </w:pPr>
      <w:r>
        <w:rPr>
          <w:rFonts w:ascii="Calibri" w:hAnsi="Calibri"/>
          <w:b/>
          <w:color w:val="1E293B"/>
          <w:sz w:val="21"/>
        </w:rPr>
        <w:t xml:space="preserve">Upload Action: </w:t>
      </w:r>
      <w:r>
        <w:rPr>
          <w:rFonts w:ascii="Calibri" w:hAnsi="Calibri"/>
          <w:color w:val="1E293B"/>
          <w:sz w:val="21"/>
        </w:rPr>
        <w:t>Sends file to POST /api/upload/gait and unlocks the final screening analysis upon completion.</w:t>
      </w:r>
    </w:p>
    <w:p>
      <w:pPr>
        <w:keepNext/>
        <w:spacing w:before="240" w:after="80"/>
      </w:pPr>
      <w:r>
        <w:rPr>
          <w:rFonts w:ascii="Calibri" w:hAnsi="Calibri"/>
          <w:b/>
          <w:color w:val="0284C7"/>
          <w:sz w:val="25"/>
        </w:rPr>
        <w:t>8.8 Multimodal Late Fusion Module (backend/services/fusion_service.py)</w:t>
      </w:r>
    </w:p>
    <w:p>
      <w:pPr>
        <w:spacing w:before="0" w:after="80" w:line="276" w:lineRule="auto"/>
      </w:pPr>
      <w:r>
        <w:rPr>
          <w:rFonts w:ascii="Calibri" w:hAnsi="Calibri"/>
          <w:color w:val="1E293B"/>
          <w:sz w:val="21"/>
        </w:rPr>
        <w:t>The core backend coordination engine. Handles:</w:t>
      </w:r>
    </w:p>
    <w:p>
      <w:pPr>
        <w:pStyle w:val="ListBullet"/>
        <w:spacing w:before="0" w:after="50" w:line="276" w:lineRule="auto"/>
      </w:pPr>
      <w:r>
        <w:rPr>
          <w:rFonts w:ascii="Calibri" w:hAnsi="Calibri"/>
          <w:b/>
          <w:color w:val="1E293B"/>
          <w:sz w:val="21"/>
        </w:rPr>
        <w:t xml:space="preserve">Concurrent Workers: </w:t>
      </w:r>
      <w:r>
        <w:rPr>
          <w:rFonts w:ascii="Calibri" w:hAnsi="Calibri"/>
          <w:color w:val="1E293B"/>
          <w:sz w:val="21"/>
        </w:rPr>
        <w:t>Spawns 3 concurrent threads via ThreadPoolExecutor to evaluate speech, handwriting, and gait simultaneously.</w:t>
      </w:r>
    </w:p>
    <w:p>
      <w:pPr>
        <w:pStyle w:val="ListBullet"/>
        <w:spacing w:before="0" w:after="50" w:line="276" w:lineRule="auto"/>
      </w:pPr>
      <w:r>
        <w:rPr>
          <w:rFonts w:ascii="Calibri" w:hAnsi="Calibri"/>
          <w:b/>
          <w:color w:val="1E293B"/>
          <w:sz w:val="21"/>
        </w:rPr>
        <w:t xml:space="preserve">Joint Feature Tensor: </w:t>
      </w:r>
      <w:r>
        <w:rPr>
          <w:rFonts w:ascii="Calibri" w:hAnsi="Calibri"/>
          <w:color w:val="1E293B"/>
          <w:sz w:val="21"/>
        </w:rPr>
        <w:t>Concatenates the three 128-dimensional output embeddings into a single 384-dimensional tensor.</w:t>
      </w:r>
    </w:p>
    <w:p>
      <w:pPr>
        <w:pStyle w:val="ListBullet"/>
        <w:spacing w:before="0" w:after="50" w:line="276" w:lineRule="auto"/>
      </w:pPr>
      <w:r>
        <w:rPr>
          <w:rFonts w:ascii="Calibri" w:hAnsi="Calibri"/>
          <w:b/>
          <w:color w:val="1E293B"/>
          <w:sz w:val="21"/>
        </w:rPr>
        <w:t xml:space="preserve">Risk Stratification: </w:t>
      </w:r>
      <w:r>
        <w:rPr>
          <w:rFonts w:ascii="Calibri" w:hAnsi="Calibri"/>
          <w:color w:val="1E293B"/>
          <w:sz w:val="21"/>
        </w:rPr>
        <w:t>Evaluates the tensor through dense layers to calculate overall risk probabilities and consensus summaries.</w:t>
      </w:r>
    </w:p>
    <w:p>
      <w:pPr>
        <w:keepNext/>
        <w:spacing w:before="240" w:after="80"/>
      </w:pPr>
      <w:r>
        <w:rPr>
          <w:rFonts w:ascii="Calibri" w:hAnsi="Calibri"/>
          <w:b/>
          <w:color w:val="0284C7"/>
          <w:sz w:val="25"/>
        </w:rPr>
        <w:t>8.9 Comprehensive Results and Report Module (src/pages/ResultPage.tsx)</w:t>
      </w:r>
    </w:p>
    <w:p>
      <w:pPr>
        <w:spacing w:before="0" w:after="80" w:line="276" w:lineRule="auto"/>
      </w:pPr>
      <w:r>
        <w:rPr>
          <w:rFonts w:ascii="Calibri" w:hAnsi="Calibri"/>
          <w:color w:val="1E293B"/>
          <w:sz w:val="21"/>
        </w:rPr>
        <w:t>The comprehensive clinical results screen. Features include:</w:t>
      </w:r>
    </w:p>
    <w:p>
      <w:pPr>
        <w:pStyle w:val="ListBullet"/>
        <w:spacing w:before="0" w:after="50" w:line="276" w:lineRule="auto"/>
      </w:pPr>
      <w:r>
        <w:rPr>
          <w:rFonts w:ascii="Calibri" w:hAnsi="Calibri"/>
          <w:b/>
          <w:color w:val="1E293B"/>
          <w:sz w:val="21"/>
        </w:rPr>
        <w:t xml:space="preserve">Composite Risk Badge: </w:t>
      </w:r>
      <w:r>
        <w:rPr>
          <w:rFonts w:ascii="Calibri" w:hAnsi="Calibri"/>
          <w:color w:val="1E293B"/>
          <w:sz w:val="21"/>
        </w:rPr>
        <w:t>Overall Risk Banner indicating 'Low Risk / Healthy Controls' or 'Elevated Risk / Parkinsonian Biomarkers Detected'.</w:t>
      </w:r>
    </w:p>
    <w:p>
      <w:pPr>
        <w:pStyle w:val="ListBullet"/>
        <w:spacing w:before="0" w:after="50" w:line="276" w:lineRule="auto"/>
      </w:pPr>
      <w:r>
        <w:rPr>
          <w:rFonts w:ascii="Calibri" w:hAnsi="Calibri"/>
          <w:b/>
          <w:color w:val="1E293B"/>
          <w:sz w:val="21"/>
        </w:rPr>
        <w:t xml:space="preserve">Modality Cards: </w:t>
      </w:r>
      <w:r>
        <w:rPr>
          <w:rFonts w:ascii="Calibri" w:hAnsi="Calibri"/>
          <w:color w:val="1E293B"/>
          <w:sz w:val="21"/>
        </w:rPr>
        <w:t>Breakdown cards displaying prediction label and confidence percentage for Speech, Handwriting, and Gait.</w:t>
      </w:r>
    </w:p>
    <w:p>
      <w:pPr>
        <w:pStyle w:val="ListBullet"/>
        <w:spacing w:before="0" w:after="50" w:line="276" w:lineRule="auto"/>
      </w:pPr>
      <w:r>
        <w:rPr>
          <w:rFonts w:ascii="Calibri" w:hAnsi="Calibri"/>
          <w:b/>
          <w:color w:val="1E293B"/>
          <w:sz w:val="21"/>
        </w:rPr>
        <w:t xml:space="preserve">Radar Visualization: </w:t>
      </w:r>
      <w:r>
        <w:rPr>
          <w:rFonts w:ascii="Calibri" w:hAnsi="Calibri"/>
          <w:color w:val="1E293B"/>
          <w:sz w:val="21"/>
        </w:rPr>
        <w:t>Interactive radar chart comparing acoustic, motor, and kinematic risk indices.</w:t>
      </w:r>
    </w:p>
    <w:p>
      <w:pPr>
        <w:pStyle w:val="ListBullet"/>
        <w:spacing w:before="0" w:after="50" w:line="276" w:lineRule="auto"/>
      </w:pPr>
      <w:r>
        <w:rPr>
          <w:rFonts w:ascii="Calibri" w:hAnsi="Calibri"/>
          <w:b/>
          <w:color w:val="1E293B"/>
          <w:sz w:val="21"/>
        </w:rPr>
        <w:t xml:space="preserve">Grad-CAM Viewer: </w:t>
      </w:r>
      <w:r>
        <w:rPr>
          <w:rFonts w:ascii="Calibri" w:hAnsi="Calibri"/>
          <w:color w:val="1E293B"/>
          <w:sz w:val="21"/>
        </w:rPr>
        <w:t>Canvas-based Grad-CAM heatmap viewer overlaying red/yellow activation areas over the patient's original spiral drawing.</w:t>
      </w:r>
    </w:p>
    <w:p>
      <w:pPr>
        <w:pStyle w:val="ListBullet"/>
        <w:spacing w:before="0" w:after="50" w:line="276" w:lineRule="auto"/>
      </w:pPr>
      <w:r>
        <w:rPr>
          <w:rFonts w:ascii="Calibri" w:hAnsi="Calibri"/>
          <w:b/>
          <w:color w:val="1E293B"/>
          <w:sz w:val="21"/>
        </w:rPr>
        <w:t xml:space="preserve">Speech Attribution Viewer: </w:t>
      </w:r>
      <w:r>
        <w:rPr>
          <w:rFonts w:ascii="Calibri" w:hAnsi="Calibri"/>
          <w:color w:val="1E293B"/>
          <w:sz w:val="21"/>
        </w:rPr>
        <w:t>Time-series line chart showing frame-by-frame speech gradient attribution fluctuations across the vocal sample.</w:t>
      </w:r>
    </w:p>
    <w:p>
      <w:pPr>
        <w:keepNext/>
        <w:spacing w:before="360" w:after="120"/>
      </w:pPr>
      <w:r>
        <w:rPr>
          <w:rFonts w:ascii="Calibri" w:hAnsi="Calibri"/>
          <w:b/>
          <w:color w:val="1E3A8A"/>
          <w:sz w:val="32"/>
        </w:rPr>
        <w:t>9. AI Models and Their Technical Implementation</w:t>
      </w:r>
    </w:p>
    <w:p>
      <w:pPr>
        <w:spacing w:before="0" w:after="80" w:line="276" w:lineRule="auto"/>
      </w:pPr>
      <w:r>
        <w:rPr>
          <w:rFonts w:ascii="Calibri" w:hAnsi="Calibri"/>
          <w:color w:val="1E293B"/>
          <w:sz w:val="21"/>
        </w:rPr>
        <w:t>NeuroNest AI utilizes four custom-trained neural network checkpoints alongside two foundation deep learning backbones. All models are executed locally via PyTorch:</w:t>
      </w:r>
    </w:p>
    <w:p>
      <w:pPr>
        <w:keepNext/>
        <w:spacing w:before="240" w:after="80"/>
      </w:pPr>
      <w:r>
        <w:rPr>
          <w:rFonts w:ascii="Calibri" w:hAnsi="Calibri"/>
          <w:b/>
          <w:color w:val="0284C7"/>
          <w:sz w:val="25"/>
        </w:rPr>
        <w:t>9.1 Speech Acoustic Model: Wav2Vec2 + Projection Head</w:t>
      </w:r>
    </w:p>
    <w:p>
      <w:pPr>
        <w:pStyle w:val="ListBullet"/>
        <w:spacing w:before="0" w:after="50" w:line="276" w:lineRule="auto"/>
      </w:pPr>
      <w:r>
        <w:rPr>
          <w:rFonts w:ascii="Calibri" w:hAnsi="Calibri"/>
          <w:b/>
          <w:color w:val="1E293B"/>
          <w:sz w:val="21"/>
        </w:rPr>
        <w:t xml:space="preserve">Model Architecture: </w:t>
      </w:r>
      <w:r>
        <w:rPr>
          <w:rFonts w:ascii="Calibri" w:hAnsi="Calibri"/>
          <w:color w:val="1E293B"/>
          <w:sz w:val="21"/>
        </w:rPr>
        <w:t>Architecture: facebook/wav2vec2-base (12-layer transformer encoder with 768 hidden units) + custom projection head (Linear 768 -&gt; 128 -&gt; ReLU -&gt; Dropout 0.3 -&gt; Linear 128 -&gt; 2 classes).</w:t>
      </w:r>
    </w:p>
    <w:p>
      <w:pPr>
        <w:pStyle w:val="ListBullet"/>
        <w:spacing w:before="0" w:after="50" w:line="276" w:lineRule="auto"/>
      </w:pPr>
      <w:r>
        <w:rPr>
          <w:rFonts w:ascii="Calibri" w:hAnsi="Calibri"/>
          <w:b/>
          <w:color w:val="1E293B"/>
          <w:sz w:val="21"/>
        </w:rPr>
        <w:t xml:space="preserve">Checkpoint File: </w:t>
      </w:r>
      <w:r>
        <w:rPr>
          <w:rFonts w:ascii="Calibri" w:hAnsi="Calibri"/>
          <w:color w:val="1E293B"/>
          <w:sz w:val="21"/>
        </w:rPr>
        <w:t>Weight Checkpoint: backend/models/weights/speech_wav2vec2.pt (932 KB).</w:t>
      </w:r>
    </w:p>
    <w:p>
      <w:pPr>
        <w:pStyle w:val="ListBullet"/>
        <w:spacing w:before="0" w:after="50" w:line="276" w:lineRule="auto"/>
      </w:pPr>
      <w:r>
        <w:rPr>
          <w:rFonts w:ascii="Calibri" w:hAnsi="Calibri"/>
          <w:b/>
          <w:color w:val="1E293B"/>
          <w:sz w:val="21"/>
        </w:rPr>
        <w:t xml:space="preserve">Operational Logic: </w:t>
      </w:r>
      <w:r>
        <w:rPr>
          <w:rFonts w:ascii="Calibri" w:hAnsi="Calibri"/>
          <w:color w:val="1E293B"/>
          <w:sz w:val="21"/>
        </w:rPr>
        <w:t>How It Works: Raw audio waveforms are resampled to 16 kHz. The frozen Wav2Vec2 backbone extracts a 768-dimensional representation by temporal mean pooling across all audio frames. The custom projection head maps this vector to a 128-dimensional acoustic embedding and outputs binary classification probabilities (Class 0: Healthy Control, Class 1: Parkinson's).</w:t>
      </w:r>
    </w:p>
    <w:p>
      <w:pPr>
        <w:pStyle w:val="ListBullet"/>
        <w:spacing w:before="0" w:after="50" w:line="276" w:lineRule="auto"/>
      </w:pPr>
      <w:r>
        <w:rPr>
          <w:rFonts w:ascii="Calibri" w:hAnsi="Calibri"/>
          <w:b/>
          <w:color w:val="1E293B"/>
          <w:sz w:val="21"/>
        </w:rPr>
        <w:t xml:space="preserve">Explainability (XAI): </w:t>
      </w:r>
      <w:r>
        <w:rPr>
          <w:rFonts w:ascii="Calibri" w:hAnsi="Calibri"/>
          <w:color w:val="1E293B"/>
          <w:sz w:val="21"/>
        </w:rPr>
        <w:t>Acoustic Gradient Attribution: The service computes time-level attribution (Gradient x Activation) across intermediate transformer layers to determine which exact milliseconds of speech exhibited pitch instability or vocal tremor.</w:t>
      </w:r>
    </w:p>
    <w:p>
      <w:pPr>
        <w:keepNext/>
        <w:spacing w:before="240" w:after="80"/>
      </w:pPr>
      <w:r>
        <w:rPr>
          <w:rFonts w:ascii="Calibri" w:hAnsi="Calibri"/>
          <w:b/>
          <w:color w:val="0284C7"/>
          <w:sz w:val="25"/>
        </w:rPr>
        <w:t>9.2 Handwriting Motor Model: EfficientNet-B0 + Grad-CAM</w:t>
      </w:r>
    </w:p>
    <w:p>
      <w:pPr>
        <w:pStyle w:val="ListBullet"/>
        <w:spacing w:before="0" w:after="50" w:line="276" w:lineRule="auto"/>
      </w:pPr>
      <w:r>
        <w:rPr>
          <w:rFonts w:ascii="Calibri" w:hAnsi="Calibri"/>
          <w:b/>
          <w:color w:val="1E293B"/>
          <w:sz w:val="21"/>
        </w:rPr>
        <w:t xml:space="preserve">Model Architecture: </w:t>
      </w:r>
      <w:r>
        <w:rPr>
          <w:rFonts w:ascii="Calibri" w:hAnsi="Calibri"/>
          <w:color w:val="1E293B"/>
          <w:sz w:val="21"/>
        </w:rPr>
        <w:t>Architecture: torchvision.models.efficientnet_b0 (Convolutional Mobile Inverted Bottleneck backbone with 1280 features) + custom projection head (Linear 1280 -&gt; 128 -&gt; ReLU -&gt; Dropout 0.3 -&gt; Linear 128 -&gt; 2 classes).</w:t>
      </w:r>
    </w:p>
    <w:p>
      <w:pPr>
        <w:pStyle w:val="ListBullet"/>
        <w:spacing w:before="0" w:after="50" w:line="276" w:lineRule="auto"/>
      </w:pPr>
      <w:r>
        <w:rPr>
          <w:rFonts w:ascii="Calibri" w:hAnsi="Calibri"/>
          <w:b/>
          <w:color w:val="1E293B"/>
          <w:sz w:val="21"/>
        </w:rPr>
        <w:t xml:space="preserve">Checkpoint File: </w:t>
      </w:r>
      <w:r>
        <w:rPr>
          <w:rFonts w:ascii="Calibri" w:hAnsi="Calibri"/>
          <w:color w:val="1E293B"/>
          <w:sz w:val="21"/>
        </w:rPr>
        <w:t>Weight Checkpoint: backend/models/weights/handwriting_efficientnet_b0.pt (1.45 MB).</w:t>
      </w:r>
    </w:p>
    <w:p>
      <w:pPr>
        <w:pStyle w:val="ListBullet"/>
        <w:spacing w:before="0" w:after="50" w:line="276" w:lineRule="auto"/>
      </w:pPr>
      <w:r>
        <w:rPr>
          <w:rFonts w:ascii="Calibri" w:hAnsi="Calibri"/>
          <w:b/>
          <w:color w:val="1E293B"/>
          <w:sz w:val="21"/>
        </w:rPr>
        <w:t xml:space="preserve">Operational Logic: </w:t>
      </w:r>
      <w:r>
        <w:rPr>
          <w:rFonts w:ascii="Calibri" w:hAnsi="Calibri"/>
          <w:color w:val="1E293B"/>
          <w:sz w:val="21"/>
        </w:rPr>
        <w:t>How It Works: Spiral images are resized to 224x224 RGB and normalized using standard ImageNet mean and standard deviation. The convolutional backbone extracts high-level spatial feature maps. The head maps these into a 128-dimensional motor embedding and outputs binary classification logits.</w:t>
      </w:r>
    </w:p>
    <w:p>
      <w:pPr>
        <w:pStyle w:val="ListBullet"/>
        <w:spacing w:before="0" w:after="50" w:line="276" w:lineRule="auto"/>
      </w:pPr>
      <w:r>
        <w:rPr>
          <w:rFonts w:ascii="Calibri" w:hAnsi="Calibri"/>
          <w:b/>
          <w:color w:val="1E293B"/>
          <w:sz w:val="21"/>
        </w:rPr>
        <w:t xml:space="preserve">Explainability (XAI): </w:t>
      </w:r>
      <w:r>
        <w:rPr>
          <w:rFonts w:ascii="Calibri" w:hAnsi="Calibri"/>
          <w:color w:val="1E293B"/>
          <w:sz w:val="21"/>
        </w:rPr>
        <w:t>Grad-CAM Visual Heatmaps: Gradient-weighted Class Activation Mapping computes the gradient of the predicted class score with respect to the final convolutional layer of EfficientNet. The resulting heatmap highlights exactly which loops or corners of the spiral exhibited micro-tremors or stroke hesitation.</w:t>
      </w:r>
    </w:p>
    <w:p>
      <w:pPr>
        <w:keepNext/>
        <w:spacing w:before="240" w:after="80"/>
      </w:pPr>
      <w:r>
        <w:rPr>
          <w:rFonts w:ascii="Calibri" w:hAnsi="Calibri"/>
          <w:b/>
          <w:color w:val="0284C7"/>
          <w:sz w:val="25"/>
        </w:rPr>
        <w:t>9.3 Gait Kinematic Model: MediaPipe Pose + Bi-LSTM</w:t>
      </w:r>
    </w:p>
    <w:p>
      <w:pPr>
        <w:pStyle w:val="ListBullet"/>
        <w:spacing w:before="0" w:after="50" w:line="276" w:lineRule="auto"/>
      </w:pPr>
      <w:r>
        <w:rPr>
          <w:rFonts w:ascii="Calibri" w:hAnsi="Calibri"/>
          <w:b/>
          <w:color w:val="1E293B"/>
          <w:sz w:val="21"/>
        </w:rPr>
        <w:t xml:space="preserve">Model Architecture: </w:t>
      </w:r>
      <w:r>
        <w:rPr>
          <w:rFonts w:ascii="Calibri" w:hAnsi="Calibri"/>
          <w:color w:val="1E293B"/>
          <w:sz w:val="21"/>
        </w:rPr>
        <w:t>Architecture: Google MediaPipe Pose (33 body landmarks) + Bidirectional Long Short-Term Memory (Bi-LSTM with 2 layers, hidden size 64, bidirectional=True yielding 128 hidden features per step) + Projection Head (Linear 128 -&gt; 128 -&gt; Linear 128 -&gt; 4 classes).</w:t>
      </w:r>
    </w:p>
    <w:p>
      <w:pPr>
        <w:pStyle w:val="ListBullet"/>
        <w:spacing w:before="0" w:after="50" w:line="276" w:lineRule="auto"/>
      </w:pPr>
      <w:r>
        <w:rPr>
          <w:rFonts w:ascii="Calibri" w:hAnsi="Calibri"/>
          <w:b/>
          <w:color w:val="1E293B"/>
          <w:sz w:val="21"/>
        </w:rPr>
        <w:t xml:space="preserve">Checkpoint Files: </w:t>
      </w:r>
      <w:r>
        <w:rPr>
          <w:rFonts w:ascii="Calibri" w:hAnsi="Calibri"/>
          <w:color w:val="1E293B"/>
          <w:sz w:val="21"/>
        </w:rPr>
        <w:t>Weight Checkpoints: backend/models/weights/gait_lstm.pt (1.44 MB) and backend/models/weights/pose_landmarker_lite.task (5.77 MB).</w:t>
      </w:r>
    </w:p>
    <w:p>
      <w:pPr>
        <w:pStyle w:val="ListBullet"/>
        <w:spacing w:before="0" w:after="50" w:line="276" w:lineRule="auto"/>
      </w:pPr>
      <w:r>
        <w:rPr>
          <w:rFonts w:ascii="Calibri" w:hAnsi="Calibri"/>
          <w:b/>
          <w:color w:val="1E293B"/>
          <w:sz w:val="21"/>
        </w:rPr>
        <w:t xml:space="preserve">Operational Logic: </w:t>
      </w:r>
      <w:r>
        <w:rPr>
          <w:rFonts w:ascii="Calibri" w:hAnsi="Calibri"/>
          <w:color w:val="1E293B"/>
          <w:sz w:val="21"/>
        </w:rPr>
        <w:t>How It Works: OpenCV samples 60 frames uniformly across the walking video. MediaPipe Pose tracks 33 body keypoints in 3D coordinates (x, y, z), producing 99 spatial features per frame. These features are standardized using z-score normalization. The Bi-LSTM processes the forward and backward temporal sequence to capture walking rhythm, cadence hesitation, and stride asymmetry, producing a 128-dimensional kinematic embedding.</w:t>
      </w:r>
    </w:p>
    <w:p>
      <w:pPr>
        <w:keepNext/>
        <w:spacing w:before="240" w:after="80"/>
      </w:pPr>
      <w:r>
        <w:rPr>
          <w:rFonts w:ascii="Calibri" w:hAnsi="Calibri"/>
          <w:b/>
          <w:color w:val="0284C7"/>
          <w:sz w:val="25"/>
        </w:rPr>
        <w:t>9.4 Multimodal Late Fusion Network (384-Dimensional Joint Space)</w:t>
      </w:r>
    </w:p>
    <w:p>
      <w:pPr>
        <w:pStyle w:val="ListBullet"/>
        <w:spacing w:before="0" w:after="50" w:line="276" w:lineRule="auto"/>
      </w:pPr>
      <w:r>
        <w:rPr>
          <w:rFonts w:ascii="Calibri" w:hAnsi="Calibri"/>
          <w:b/>
          <w:color w:val="1E293B"/>
          <w:sz w:val="21"/>
        </w:rPr>
        <w:t xml:space="preserve">Model Architecture: </w:t>
      </w:r>
      <w:r>
        <w:rPr>
          <w:rFonts w:ascii="Calibri" w:hAnsi="Calibri"/>
          <w:color w:val="1E293B"/>
          <w:sz w:val="21"/>
        </w:rPr>
        <w:t>Architecture: Feature-Level Concatenation Layer + Multi-Layer Perceptron (Linear 384 -&gt; 128 -&gt; ReLU -&gt; Dropout 0.3 -&gt; Linear 128 -&gt; 64 -&gt; ReLU -&gt; Linear 64 -&gt; 2 classes).</w:t>
      </w:r>
    </w:p>
    <w:p>
      <w:pPr>
        <w:pStyle w:val="ListBullet"/>
        <w:spacing w:before="0" w:after="50" w:line="276" w:lineRule="auto"/>
      </w:pPr>
      <w:r>
        <w:rPr>
          <w:rFonts w:ascii="Calibri" w:hAnsi="Calibri"/>
          <w:b/>
          <w:color w:val="1E293B"/>
          <w:sz w:val="21"/>
        </w:rPr>
        <w:t xml:space="preserve">Checkpoint File: </w:t>
      </w:r>
      <w:r>
        <w:rPr>
          <w:rFonts w:ascii="Calibri" w:hAnsi="Calibri"/>
          <w:color w:val="1E293B"/>
          <w:sz w:val="21"/>
        </w:rPr>
        <w:t>Weight Checkpoint: backend/models/weights/multimodal_fusion.pt (240 KB).</w:t>
      </w:r>
    </w:p>
    <w:p>
      <w:pPr>
        <w:pStyle w:val="ListBullet"/>
        <w:spacing w:before="0" w:after="50" w:line="276" w:lineRule="auto"/>
      </w:pPr>
      <w:r>
        <w:rPr>
          <w:rFonts w:ascii="Calibri" w:hAnsi="Calibri"/>
          <w:b/>
          <w:color w:val="1E293B"/>
          <w:sz w:val="21"/>
        </w:rPr>
        <w:t xml:space="preserve">Operational Logic: </w:t>
      </w:r>
      <w:r>
        <w:rPr>
          <w:rFonts w:ascii="Calibri" w:hAnsi="Calibri"/>
          <w:color w:val="1E293B"/>
          <w:sz w:val="21"/>
        </w:rPr>
        <w:t>How It Works: The three 128-dimensional vectors are concatenated: [Speech (128) + Handwriting (128) + Gait (128) = 384 dimensions]. The dense layers evaluate cross-modal correlations, outputting calibrated softmax probabilities for composite risk stratification.</w:t>
      </w:r>
    </w:p>
    <w:p>
      <w:pPr>
        <w:keepNext/>
        <w:spacing w:before="360" w:after="120"/>
      </w:pPr>
      <w:r>
        <w:rPr>
          <w:rFonts w:ascii="Calibri" w:hAnsi="Calibri"/>
          <w:b/>
          <w:color w:val="1E3A8A"/>
          <w:sz w:val="32"/>
        </w:rPr>
        <w:t>10. Dataset Description and Clinical Benchmarks</w:t>
      </w:r>
    </w:p>
    <w:p>
      <w:pPr>
        <w:spacing w:before="0" w:after="80" w:line="276" w:lineRule="auto"/>
      </w:pPr>
      <w:r>
        <w:rPr>
          <w:rFonts w:ascii="Calibri" w:hAnsi="Calibri"/>
          <w:color w:val="1E293B"/>
          <w:sz w:val="21"/>
        </w:rPr>
        <w:t>NeuroNest AI models are trained on real, open-source clinical research datasets permanently stored in the datasets/ directory. The exact specifications of these datasets are detailed below:</w:t>
      </w:r>
    </w:p>
    <w:p>
      <w:pPr>
        <w:keepNext/>
        <w:spacing w:before="240" w:after="80"/>
      </w:pPr>
      <w:r>
        <w:rPr>
          <w:rFonts w:ascii="Calibri" w:hAnsi="Calibri"/>
          <w:b/>
          <w:color w:val="0284C7"/>
          <w:sz w:val="25"/>
        </w:rPr>
        <w:t>10.1 Colombian PC-GITA Speech Corpus (datasets/speech/)</w:t>
      </w:r>
    </w:p>
    <w:p>
      <w:pPr>
        <w:pStyle w:val="ListBullet"/>
        <w:spacing w:before="0" w:after="50" w:line="276" w:lineRule="auto"/>
      </w:pPr>
      <w:r>
        <w:rPr>
          <w:rFonts w:ascii="Calibri" w:hAnsi="Calibri"/>
          <w:b/>
          <w:color w:val="1E293B"/>
          <w:sz w:val="21"/>
        </w:rPr>
        <w:t xml:space="preserve">Dataset Size: </w:t>
      </w:r>
      <w:r>
        <w:rPr>
          <w:rFonts w:ascii="Calibri" w:hAnsi="Calibri"/>
          <w:color w:val="1E293B"/>
          <w:sz w:val="21"/>
        </w:rPr>
        <w:t>Total audio files: 81 WAV recordings of sustained vowel phonation (/a/).</w:t>
      </w:r>
    </w:p>
    <w:p>
      <w:pPr>
        <w:pStyle w:val="ListBullet"/>
        <w:spacing w:before="0" w:after="50" w:line="276" w:lineRule="auto"/>
      </w:pPr>
      <w:r>
        <w:rPr>
          <w:rFonts w:ascii="Calibri" w:hAnsi="Calibri"/>
          <w:b/>
          <w:color w:val="1E293B"/>
          <w:sz w:val="21"/>
        </w:rPr>
        <w:t xml:space="preserve">Class Distribution: </w:t>
      </w:r>
      <w:r>
        <w:rPr>
          <w:rFonts w:ascii="Calibri" w:hAnsi="Calibri"/>
          <w:color w:val="1E293B"/>
          <w:sz w:val="21"/>
        </w:rPr>
        <w:t>Classes: 40 Healthy Controls (HC_AH, label 0) and 41 Parkinson's Patients (PD_AH, label 1).</w:t>
      </w:r>
    </w:p>
    <w:p>
      <w:pPr>
        <w:pStyle w:val="ListBullet"/>
        <w:spacing w:before="0" w:after="50" w:line="276" w:lineRule="auto"/>
      </w:pPr>
      <w:r>
        <w:rPr>
          <w:rFonts w:ascii="Calibri" w:hAnsi="Calibri"/>
          <w:b/>
          <w:color w:val="1E293B"/>
          <w:sz w:val="21"/>
        </w:rPr>
        <w:t xml:space="preserve">Metadata: </w:t>
      </w:r>
      <w:r>
        <w:rPr>
          <w:rFonts w:ascii="Calibri" w:hAnsi="Calibri"/>
          <w:color w:val="1E293B"/>
          <w:sz w:val="21"/>
        </w:rPr>
        <w:t>Demographics: Includes Demographics_age_sex.xlsx detailing participant age, sex, disease duration, and neurological scores.</w:t>
      </w:r>
    </w:p>
    <w:p>
      <w:pPr>
        <w:pStyle w:val="ListBullet"/>
        <w:spacing w:before="0" w:after="50" w:line="276" w:lineRule="auto"/>
      </w:pPr>
      <w:r>
        <w:rPr>
          <w:rFonts w:ascii="Calibri" w:hAnsi="Calibri"/>
          <w:b/>
          <w:color w:val="1E293B"/>
          <w:sz w:val="21"/>
        </w:rPr>
        <w:t xml:space="preserve">Acoustic Format: </w:t>
      </w:r>
      <w:r>
        <w:rPr>
          <w:rFonts w:ascii="Calibri" w:hAnsi="Calibri"/>
          <w:color w:val="1E293B"/>
          <w:sz w:val="21"/>
        </w:rPr>
        <w:t>Audio Specification: 44.1 kHz 16-bit PCM WAV recordings, resampled to 16,000 Hz mono during preprocessing.</w:t>
      </w:r>
    </w:p>
    <w:p>
      <w:pPr>
        <w:keepNext/>
        <w:spacing w:before="240" w:after="80"/>
      </w:pPr>
      <w:r>
        <w:rPr>
          <w:rFonts w:ascii="Calibri" w:hAnsi="Calibri"/>
          <w:b/>
          <w:color w:val="0284C7"/>
          <w:sz w:val="25"/>
        </w:rPr>
        <w:t>10.2 PaHaW Parkinson's Handwriting Benchmark (datasets/handwriting/)</w:t>
      </w:r>
    </w:p>
    <w:p>
      <w:pPr>
        <w:pStyle w:val="ListBullet"/>
        <w:spacing w:before="0" w:after="50" w:line="276" w:lineRule="auto"/>
      </w:pPr>
      <w:r>
        <w:rPr>
          <w:rFonts w:ascii="Calibri" w:hAnsi="Calibri"/>
          <w:b/>
          <w:color w:val="1E293B"/>
          <w:sz w:val="21"/>
        </w:rPr>
        <w:t xml:space="preserve">Dataset Size: </w:t>
      </w:r>
      <w:r>
        <w:rPr>
          <w:rFonts w:ascii="Calibri" w:hAnsi="Calibri"/>
          <w:color w:val="1E293B"/>
          <w:sz w:val="21"/>
        </w:rPr>
        <w:t>Total drawing images: 368 PNG image files of Archimedean spiral drawings.</w:t>
      </w:r>
    </w:p>
    <w:p>
      <w:pPr>
        <w:pStyle w:val="ListBullet"/>
        <w:spacing w:before="0" w:after="50" w:line="276" w:lineRule="auto"/>
      </w:pPr>
      <w:r>
        <w:rPr>
          <w:rFonts w:ascii="Calibri" w:hAnsi="Calibri"/>
          <w:b/>
          <w:color w:val="1E293B"/>
          <w:sz w:val="21"/>
        </w:rPr>
        <w:t xml:space="preserve">Class Distribution: </w:t>
      </w:r>
      <w:r>
        <w:rPr>
          <w:rFonts w:ascii="Calibri" w:hAnsi="Calibri"/>
          <w:color w:val="1E293B"/>
          <w:sz w:val="21"/>
        </w:rPr>
        <w:t>Classes: SpiralControl (label 0, healthy individuals) and SpiralPatients (label 1, diagnosed Parkinson's patients).</w:t>
      </w:r>
    </w:p>
    <w:p>
      <w:pPr>
        <w:pStyle w:val="ListBullet"/>
        <w:spacing w:before="0" w:after="50" w:line="276" w:lineRule="auto"/>
      </w:pPr>
      <w:r>
        <w:rPr>
          <w:rFonts w:ascii="Calibri" w:hAnsi="Calibri"/>
          <w:b/>
          <w:color w:val="1E293B"/>
          <w:sz w:val="21"/>
        </w:rPr>
        <w:t xml:space="preserve">Significance: </w:t>
      </w:r>
      <w:r>
        <w:rPr>
          <w:rFonts w:ascii="Calibri" w:hAnsi="Calibri"/>
          <w:color w:val="1E293B"/>
          <w:sz w:val="21"/>
        </w:rPr>
        <w:t>Clinical Relevance: PaHaW is an internationally recognized benchmark capturing handwriting tremor, stroke hesitation, and micrographia.</w:t>
      </w:r>
    </w:p>
    <w:p>
      <w:pPr>
        <w:keepNext/>
        <w:spacing w:before="240" w:after="80"/>
      </w:pPr>
      <w:r>
        <w:rPr>
          <w:rFonts w:ascii="Calibri" w:hAnsi="Calibri"/>
          <w:b/>
          <w:color w:val="0284C7"/>
          <w:sz w:val="25"/>
        </w:rPr>
        <w:t>10.3 Clinical Gait Video and Sensor Dataset (datasets/gait video/)</w:t>
      </w:r>
    </w:p>
    <w:p>
      <w:pPr>
        <w:pStyle w:val="ListBullet"/>
        <w:spacing w:before="0" w:after="50" w:line="276" w:lineRule="auto"/>
      </w:pPr>
      <w:r>
        <w:rPr>
          <w:rFonts w:ascii="Calibri" w:hAnsi="Calibri"/>
          <w:b/>
          <w:color w:val="1E293B"/>
          <w:sz w:val="21"/>
        </w:rPr>
        <w:t xml:space="preserve">Dataset Size: </w:t>
      </w:r>
      <w:r>
        <w:rPr>
          <w:rFonts w:ascii="Calibri" w:hAnsi="Calibri"/>
          <w:color w:val="1E293B"/>
          <w:sz w:val="21"/>
        </w:rPr>
        <w:t>Total sequences: 344 kinematic coordinate sequences and walking video files.</w:t>
      </w:r>
    </w:p>
    <w:p>
      <w:pPr>
        <w:pStyle w:val="ListBullet"/>
        <w:spacing w:before="0" w:after="50" w:line="276" w:lineRule="auto"/>
      </w:pPr>
      <w:r>
        <w:rPr>
          <w:rFonts w:ascii="Calibri" w:hAnsi="Calibri"/>
          <w:b/>
          <w:color w:val="1E293B"/>
          <w:sz w:val="21"/>
        </w:rPr>
        <w:t xml:space="preserve">Severity Classes: </w:t>
      </w:r>
      <w:r>
        <w:rPr>
          <w:rFonts w:ascii="Calibri" w:hAnsi="Calibri"/>
          <w:color w:val="1E293B"/>
          <w:sz w:val="21"/>
        </w:rPr>
        <w:t>Classes: NORMAL (label 0), MILD (label 1), MODERATE (label 2), and SEVERE (label 3) gait impairment levels.</w:t>
      </w:r>
    </w:p>
    <w:p>
      <w:pPr>
        <w:pStyle w:val="ListBullet"/>
        <w:spacing w:before="0" w:after="50" w:line="276" w:lineRule="auto"/>
      </w:pPr>
      <w:r>
        <w:rPr>
          <w:rFonts w:ascii="Calibri" w:hAnsi="Calibri"/>
          <w:b/>
          <w:color w:val="1E293B"/>
          <w:sz w:val="21"/>
        </w:rPr>
        <w:t xml:space="preserve">Components: </w:t>
      </w:r>
      <w:r>
        <w:rPr>
          <w:rFonts w:ascii="Calibri" w:hAnsi="Calibri"/>
          <w:color w:val="1E293B"/>
          <w:sz w:val="21"/>
        </w:rPr>
        <w:t>Subdirectories: Contains IMU sensor folders, video recordings in Videos/, and clinical rating scores in PDFEinfo.csv.</w:t>
      </w:r>
    </w:p>
    <w:p>
      <w:pPr>
        <w:keepNext/>
        <w:spacing w:before="360" w:after="120"/>
      </w:pPr>
      <w:r>
        <w:rPr>
          <w:rFonts w:ascii="Calibri" w:hAnsi="Calibri"/>
          <w:b/>
          <w:color w:val="1E3A8A"/>
          <w:sz w:val="32"/>
        </w:rPr>
        <w:t>11. Backend and REST API Architecture</w:t>
      </w:r>
    </w:p>
    <w:p>
      <w:pPr>
        <w:spacing w:before="0" w:after="80" w:line="276" w:lineRule="auto"/>
      </w:pPr>
      <w:r>
        <w:rPr>
          <w:rFonts w:ascii="Calibri" w:hAnsi="Calibri"/>
          <w:color w:val="1E293B"/>
          <w:sz w:val="21"/>
        </w:rPr>
        <w:t>The FastAPI backend implements 19 REST endpoints grouped into six functional categories. All endpoints return standardized JSON payloads and enforce proper HTTP status codes (200 OK, 400 Bad Request, 401 Unauthorized, 403 Forbidden, 503 Service Unavailable):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Method</w:t>
            </w:r>
          </w:p>
        </w:tc>
        <w:tc>
          <w:tcPr>
            <w:tcW w:type="dxa" w:w="3168"/>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Endpoint Path</w:t>
            </w:r>
          </w:p>
        </w:tc>
        <w:tc>
          <w:tcPr>
            <w:tcW w:type="dxa" w:w="187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Authorization</w:t>
            </w:r>
          </w:p>
        </w:tc>
        <w:tc>
          <w:tcPr>
            <w:tcW w:type="dxa" w:w="3168"/>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Purpose and Description</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/health</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None</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Health check confirming the backend is active and responsive.</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/api/models/status</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None</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on-disk readiness of models, ML libraries, and dataset paths.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/api/upload/speech</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audio file to uploads/speech/ and returns unique saved filename.</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/api/upload/handwriting</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image to uploads/handwriting/ and returns unique saved filename.</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/api/upload/gait</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video to uploads/gait/ and returns unique saved filename.</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/api/analyze/multimodal</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Request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Runs concurrent 3-modality inference and returns multimodal predictions.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/api/auth/register</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Request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Registers new Patient or Doctor account with SHA-256 hashed password.</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/api/auth/login</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Request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Authenticates user credentials and generates persistent session token.</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/api/auth/me</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Token</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current authenticated user profile, name, and role.</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/api/screenings</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Saves completed 3-modality screening assessment into SQLite database.</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/api/patient/screenings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logged-in patient's screening assessment history.</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/api/doctor/patients</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list of patients linked to logged-in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/api/doctor/patients/{email}/screenings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full screening history for an associated patient.</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/api/doctor/associate</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Associates a patient to doctor via email address.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Token</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list of registered doctors available for consultations.</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/api/appointments</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Submits appointment booking request to a registered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/api/patient/appointments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appointments booked by logged-in patient.</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/api/doctor/appointments</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appointment requests received by logged-in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PATCH</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/api/doctor/appointments/{id}/status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Doctor accepts or rejects appointment with clinical notes.</w:t>
            </w:r>
          </w:p>
        </w:tc>
      </w:tr>
    </w:tbl>
    <w:p>
      <w:pPr>
        <w:spacing w:after="120"/>
      </w:pPr>
    </w:p>
    <w:p>
      <w:pPr>
        <w:keepNext/>
        <w:spacing w:before="360" w:after="120"/>
      </w:pPr>
      <w:r>
        <w:rPr>
          <w:rFonts w:ascii="Calibri" w:hAnsi="Calibri"/>
          <w:b/>
          <w:color w:val="1E3A8A"/>
          <w:sz w:val="32"/>
        </w:rPr>
        <w:t>12. Installation and Execution Overview</w:t>
      </w:r>
    </w:p>
    <w:p>
      <w:pPr>
        <w:spacing w:before="0" w:after="80" w:line="276" w:lineRule="auto"/>
      </w:pPr>
      <w:r>
        <w:rPr>
          <w:rFonts w:ascii="Calibri" w:hAnsi="Calibri"/>
          <w:color w:val="1E293B"/>
          <w:sz w:val="21"/>
        </w:rPr>
        <w:t>Running NeuroNest AI locally on a Windows computer requires two active PowerShell terminal windows:</w:t>
      </w:r>
    </w:p>
    <w:p>
      <w:pPr>
        <w:keepNext/>
        <w:spacing w:before="240" w:after="80"/>
      </w:pPr>
      <w:r>
        <w:rPr>
          <w:rFonts w:ascii="Calibri" w:hAnsi="Calibri"/>
          <w:b/>
          <w:color w:val="0284C7"/>
          <w:sz w:val="25"/>
        </w:rPr>
        <w:t>Step 1: Starting the Backend Server (Terminal 1)</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Terminal 1: FastAPI Backend (Port 8000)</w:t>
              <w:br/>
            </w:r>
          </w:p>
          <w:p>
            <w:pPr>
              <w:spacing w:before="0" w:after="20" w:line="252" w:lineRule="auto"/>
            </w:pPr>
            <w:r>
              <w:rPr>
                <w:rFonts w:ascii="Consolas" w:hAnsi="Consolas"/>
                <w:color w:val="0F172A"/>
                <w:sz w:val="18"/>
              </w:rPr>
              <w:t>cd c:\Users\sreya\OneDrive\Documents\parkinson_detector\backend</w:t>
            </w:r>
          </w:p>
          <w:p>
            <w:pPr>
              <w:spacing w:before="0" w:after="20" w:line="252" w:lineRule="auto"/>
            </w:pPr>
            <w:r>
              <w:rPr>
                <w:rFonts w:ascii="Consolas" w:hAnsi="Consolas"/>
                <w:color w:val="0F172A"/>
                <w:sz w:val="18"/>
              </w:rPr>
              <w:t>.\.venv\Scripts\Activate.ps1</w:t>
            </w:r>
          </w:p>
          <w:p>
            <w:pPr>
              <w:spacing w:before="0" w:after="20" w:line="252" w:lineRule="auto"/>
            </w:pPr>
            <w:r>
              <w:rPr>
                <w:rFonts w:ascii="Consolas" w:hAnsi="Consolas"/>
                <w:color w:val="0F172A"/>
                <w:sz w:val="18"/>
              </w:rPr>
              <w:t>python -m uvicorn main:app --reload --host 127.0.0.1 --port 8000</w:t>
            </w:r>
          </w:p>
        </w:tc>
      </w:tr>
    </w:tbl>
    <w:p>
      <w:pPr>
        <w:spacing w:after="80"/>
      </w:pPr>
    </w:p>
    <w:p>
      <w:pPr>
        <w:keepNext/>
        <w:spacing w:before="240" w:after="80"/>
      </w:pPr>
      <w:r>
        <w:rPr>
          <w:rFonts w:ascii="Calibri" w:hAnsi="Calibri"/>
          <w:b/>
          <w:color w:val="0284C7"/>
          <w:sz w:val="25"/>
        </w:rPr>
        <w:t>Step 2: Starting the Frontend Dev Server (Terminal 2)</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Terminal 2: React Vite Frontend (Port 5173)</w:t>
              <w:br/>
            </w:r>
          </w:p>
          <w:p>
            <w:pPr>
              <w:spacing w:before="0" w:after="20" w:line="252" w:lineRule="auto"/>
            </w:pPr>
            <w:r>
              <w:rPr>
                <w:rFonts w:ascii="Consolas" w:hAnsi="Consolas"/>
                <w:color w:val="0F172A"/>
                <w:sz w:val="18"/>
              </w:rPr>
              <w:t>cd c:\Users\sreya\OneDrive\Documents\parkinson_detector</w:t>
            </w:r>
          </w:p>
          <w:p>
            <w:pPr>
              <w:spacing w:before="0" w:after="20" w:line="252" w:lineRule="auto"/>
            </w:pPr>
            <w:r>
              <w:rPr>
                <w:rFonts w:ascii="Consolas" w:hAnsi="Consolas"/>
                <w:color w:val="0F172A"/>
                <w:sz w:val="18"/>
              </w:rPr>
              <w:t>npm run dev</w:t>
            </w:r>
          </w:p>
        </w:tc>
      </w:tr>
    </w:tbl>
    <w:p>
      <w:pPr>
        <w:spacing w:after="80"/>
      </w:pPr>
    </w:p>
    <w:p>
      <w:pPr>
        <w:spacing w:before="0" w:after="80" w:line="276" w:lineRule="auto"/>
      </w:pPr>
      <w:r>
        <w:rPr>
          <w:rFonts w:ascii="Calibri" w:hAnsi="Calibri"/>
          <w:color w:val="1E293B"/>
          <w:sz w:val="21"/>
        </w:rPr>
        <w:t>Once both servers are running, opening http://localhost:5173/ in any modern web browser presents the complete application.</w:t>
      </w:r>
    </w:p>
    <w:p>
      <w:pPr>
        <w:keepNext/>
        <w:spacing w:before="360" w:after="120"/>
      </w:pPr>
      <w:r>
        <w:rPr>
          <w:rFonts w:ascii="Calibri" w:hAnsi="Calibri"/>
          <w:b/>
          <w:color w:val="1E3A8A"/>
          <w:sz w:val="32"/>
        </w:rPr>
        <w:t>13. Expected Output and Screening Interpretability</w:t>
      </w:r>
    </w:p>
    <w:p>
      <w:pPr>
        <w:spacing w:before="0" w:after="80" w:line="276" w:lineRule="auto"/>
      </w:pPr>
      <w:r>
        <w:rPr>
          <w:rFonts w:ascii="Calibri" w:hAnsi="Calibri"/>
          <w:color w:val="1E293B"/>
          <w:sz w:val="21"/>
        </w:rPr>
        <w:t>When a user completes all three assessments and navigates to the Results screen (/screening/result), the application presents a comprehensive clinical summary:</w:t>
      </w:r>
    </w:p>
    <w:p>
      <w:pPr>
        <w:pStyle w:val="ListBullet"/>
        <w:spacing w:before="0" w:after="50" w:line="276" w:lineRule="auto"/>
      </w:pPr>
      <w:r>
        <w:rPr>
          <w:rFonts w:ascii="Calibri" w:hAnsi="Calibri"/>
          <w:b/>
          <w:color w:val="1E293B"/>
          <w:sz w:val="21"/>
        </w:rPr>
        <w:t xml:space="preserve">Composite Risk Stratification: </w:t>
      </w:r>
      <w:r>
        <w:rPr>
          <w:rFonts w:ascii="Calibri" w:hAnsi="Calibri"/>
          <w:color w:val="1E293B"/>
          <w:sz w:val="21"/>
        </w:rPr>
        <w:t>Large visual card clearly indicating whether the patient's combined digital biomarkers reflect:</w:t>
        <w:br/>
        <w:t>• 'Low Risk / Consistent with Healthy Controls' (Green Badge, Risk &lt; 50%)</w:t>
        <w:br/>
        <w:t>• 'Elevated Risk / Parkinsonian Biomarkers Detected' (Amber/Red Badge, Risk &gt;= 50%)</w:t>
      </w:r>
    </w:p>
    <w:p>
      <w:pPr>
        <w:pStyle w:val="ListBullet"/>
        <w:spacing w:before="0" w:after="50" w:line="276" w:lineRule="auto"/>
      </w:pPr>
      <w:r>
        <w:rPr>
          <w:rFonts w:ascii="Calibri" w:hAnsi="Calibri"/>
          <w:b/>
          <w:color w:val="1E293B"/>
          <w:sz w:val="21"/>
        </w:rPr>
        <w:t xml:space="preserve">Individual Modality Cards: </w:t>
      </w:r>
      <w:r>
        <w:rPr>
          <w:rFonts w:ascii="Calibri" w:hAnsi="Calibri"/>
          <w:color w:val="1E293B"/>
          <w:sz w:val="21"/>
        </w:rPr>
        <w:t>Individual cards displaying predictions and confidence percentages for each modality:</w:t>
        <w:br/>
        <w:t>• Speech: Indication (HC vs. PD) with acoustic confidence percentage (e.g., 88.4%).</w:t>
        <w:br/>
        <w:t>• Handwriting: Indication (Control vs. PD) with motor confidence percentage (e.g., 92.1%).</w:t>
        <w:br/>
        <w:t>• Gait: Indication (NORMAL, MILD, MODERATE, SEVERE) with kinematic confidence percentage (e.g., 85.0%).</w:t>
      </w:r>
    </w:p>
    <w:p>
      <w:pPr>
        <w:pStyle w:val="ListBullet"/>
        <w:spacing w:before="0" w:after="50" w:line="276" w:lineRule="auto"/>
      </w:pPr>
      <w:r>
        <w:rPr>
          <w:rFonts w:ascii="Calibri" w:hAnsi="Calibri"/>
          <w:b/>
          <w:color w:val="1E293B"/>
          <w:sz w:val="21"/>
        </w:rPr>
        <w:t xml:space="preserve">Multimodal Radar Chart: </w:t>
      </w:r>
      <w:r>
        <w:rPr>
          <w:rFonts w:ascii="Calibri" w:hAnsi="Calibri"/>
          <w:color w:val="1E293B"/>
          <w:sz w:val="21"/>
        </w:rPr>
        <w:t>A multi-axis radar chart showing normalized risk values across acoustic, fine-motor, and kinematic axes, allowing doctors to immediately see which physical domain contributed most to the elevated risk score.</w:t>
      </w:r>
    </w:p>
    <w:p>
      <w:pPr>
        <w:pStyle w:val="ListBullet"/>
        <w:spacing w:before="0" w:after="50" w:line="276" w:lineRule="auto"/>
      </w:pPr>
      <w:r>
        <w:rPr>
          <w:rFonts w:ascii="Calibri" w:hAnsi="Calibri"/>
          <w:b/>
          <w:color w:val="1E293B"/>
          <w:sz w:val="21"/>
        </w:rPr>
        <w:t xml:space="preserve">Grad-CAM Visual Heatmap: </w:t>
      </w:r>
      <w:r>
        <w:rPr>
          <w:rFonts w:ascii="Calibri" w:hAnsi="Calibri"/>
          <w:color w:val="1E293B"/>
          <w:sz w:val="21"/>
        </w:rPr>
        <w:t>An interactive canvas viewer displaying the user's uploaded spiral drawing overlaid with a translucent red/yellow/blue thermal heatmap. Red zones highlight areas where the neural network detected significant tremor, hesitations, or curvature distortions.</w:t>
      </w:r>
    </w:p>
    <w:p>
      <w:pPr>
        <w:pStyle w:val="ListBullet"/>
        <w:spacing w:before="0" w:after="50" w:line="276" w:lineRule="auto"/>
      </w:pPr>
      <w:r>
        <w:rPr>
          <w:rFonts w:ascii="Calibri" w:hAnsi="Calibri"/>
          <w:b/>
          <w:color w:val="1E293B"/>
          <w:sz w:val="21"/>
        </w:rPr>
        <w:t xml:space="preserve">Speech Attribution Timeline: </w:t>
      </w:r>
      <w:r>
        <w:rPr>
          <w:rFonts w:ascii="Calibri" w:hAnsi="Calibri"/>
          <w:color w:val="1E293B"/>
          <w:sz w:val="21"/>
        </w:rPr>
        <w:t>An interactive line chart plotting speech attribution over the duration of the audio recording. Spikes in attribution highlight exact time segments where phonation tremor was most pronounced.</w:t>
      </w:r>
    </w:p>
    <w:p>
      <w:pPr>
        <w:keepNext/>
        <w:spacing w:before="360" w:after="120"/>
      </w:pPr>
      <w:r>
        <w:rPr>
          <w:rFonts w:ascii="Calibri" w:hAnsi="Calibri"/>
          <w:b/>
          <w:color w:val="1E3A8A"/>
          <w:sz w:val="32"/>
        </w:rPr>
        <w:t>14. Realistic Advantages and Current Limitations</w:t>
      </w:r>
    </w:p>
    <w:p>
      <w:pPr>
        <w:keepNext/>
        <w:spacing w:before="240" w:after="80"/>
      </w:pPr>
      <w:r>
        <w:rPr>
          <w:rFonts w:ascii="Calibri" w:hAnsi="Calibri"/>
          <w:b/>
          <w:color w:val="0284C7"/>
          <w:sz w:val="25"/>
        </w:rPr>
        <w:t>14.1 Realistic Advantages</w:t>
      </w:r>
    </w:p>
    <w:p>
      <w:pPr>
        <w:pStyle w:val="ListBullet"/>
        <w:spacing w:before="0" w:after="50" w:line="276" w:lineRule="auto"/>
      </w:pPr>
      <w:r>
        <w:rPr>
          <w:rFonts w:ascii="Calibri" w:hAnsi="Calibri"/>
          <w:b/>
          <w:color w:val="1E293B"/>
          <w:sz w:val="21"/>
        </w:rPr>
        <w:t xml:space="preserve">1. Multi-Biomarker Resilience: </w:t>
      </w:r>
      <w:r>
        <w:rPr>
          <w:rFonts w:ascii="Calibri" w:hAnsi="Calibri"/>
          <w:color w:val="1E293B"/>
          <w:sz w:val="21"/>
        </w:rPr>
        <w:t>Combines voice, handwriting, and walking gait to prevent false negatives common in single-modality tools.</w:t>
      </w:r>
    </w:p>
    <w:p>
      <w:pPr>
        <w:pStyle w:val="ListBullet"/>
        <w:spacing w:before="0" w:after="50" w:line="276" w:lineRule="auto"/>
      </w:pPr>
      <w:r>
        <w:rPr>
          <w:rFonts w:ascii="Calibri" w:hAnsi="Calibri"/>
          <w:b/>
          <w:color w:val="1E293B"/>
          <w:sz w:val="21"/>
        </w:rPr>
        <w:t xml:space="preserve">2. Non-Invasive &amp; Accessible: </w:t>
      </w:r>
      <w:r>
        <w:rPr>
          <w:rFonts w:ascii="Calibri" w:hAnsi="Calibri"/>
          <w:color w:val="1E293B"/>
          <w:sz w:val="21"/>
        </w:rPr>
        <w:t>Requires no specialized hospital equipment; uses standard smartphone cameras, paper drawings, and built-in microphones.</w:t>
      </w:r>
    </w:p>
    <w:p>
      <w:pPr>
        <w:pStyle w:val="ListBullet"/>
        <w:spacing w:before="0" w:after="50" w:line="276" w:lineRule="auto"/>
      </w:pPr>
      <w:r>
        <w:rPr>
          <w:rFonts w:ascii="Calibri" w:hAnsi="Calibri"/>
          <w:b/>
          <w:color w:val="1E293B"/>
          <w:sz w:val="21"/>
        </w:rPr>
        <w:t xml:space="preserve">3. Explainable AI (XAI): </w:t>
      </w:r>
      <w:r>
        <w:rPr>
          <w:rFonts w:ascii="Calibri" w:hAnsi="Calibri"/>
          <w:color w:val="1E293B"/>
          <w:sz w:val="21"/>
        </w:rPr>
        <w:t>Includes visual Grad-CAM overlays and speech attribution timelines so doctors can verify why the model flagged an issue.</w:t>
      </w:r>
    </w:p>
    <w:p>
      <w:pPr>
        <w:pStyle w:val="ListBullet"/>
        <w:spacing w:before="0" w:after="50" w:line="276" w:lineRule="auto"/>
      </w:pPr>
      <w:r>
        <w:rPr>
          <w:rFonts w:ascii="Calibri" w:hAnsi="Calibri"/>
          <w:b/>
          <w:color w:val="1E293B"/>
          <w:sz w:val="21"/>
        </w:rPr>
        <w:t xml:space="preserve">4. Local &amp; Offline Operation: </w:t>
      </w:r>
      <w:r>
        <w:rPr>
          <w:rFonts w:ascii="Calibri" w:hAnsi="Calibri"/>
          <w:color w:val="1E293B"/>
          <w:sz w:val="21"/>
        </w:rPr>
        <w:t>All models, databases, and dependencies execute locally on personal computers with zero ongoing cloud hosting expenses.</w:t>
      </w:r>
    </w:p>
    <w:p>
      <w:pPr>
        <w:pStyle w:val="ListBullet"/>
        <w:spacing w:before="0" w:after="50" w:line="276" w:lineRule="auto"/>
      </w:pPr>
      <w:r>
        <w:rPr>
          <w:rFonts w:ascii="Calibri" w:hAnsi="Calibri"/>
          <w:b/>
          <w:color w:val="1E293B"/>
          <w:sz w:val="21"/>
        </w:rPr>
        <w:t xml:space="preserve">5. Complete Clinical Ecosystem: </w:t>
      </w:r>
      <w:r>
        <w:rPr>
          <w:rFonts w:ascii="Calibri" w:hAnsi="Calibri"/>
          <w:color w:val="1E293B"/>
          <w:sz w:val="21"/>
        </w:rPr>
        <w:t>Connects patients with doctors, maintains historical screening records, and provides an integrated consultation booking flow.</w:t>
      </w:r>
    </w:p>
    <w:p>
      <w:pPr>
        <w:keepNext/>
        <w:spacing w:before="240" w:after="80"/>
      </w:pPr>
      <w:r>
        <w:rPr>
          <w:rFonts w:ascii="Calibri" w:hAnsi="Calibri"/>
          <w:b/>
          <w:color w:val="0284C7"/>
          <w:sz w:val="25"/>
        </w:rPr>
        <w:t>14.2 Current Limitations</w:t>
      </w:r>
    </w:p>
    <w:p>
      <w:pPr>
        <w:pStyle w:val="ListBullet"/>
        <w:spacing w:before="0" w:after="50" w:line="276" w:lineRule="auto"/>
      </w:pPr>
      <w:r>
        <w:rPr>
          <w:rFonts w:ascii="Calibri" w:hAnsi="Calibri"/>
          <w:b/>
          <w:color w:val="1E293B"/>
          <w:sz w:val="21"/>
        </w:rPr>
        <w:t xml:space="preserve">1. Dataset Sample Size: </w:t>
      </w:r>
      <w:r>
        <w:rPr>
          <w:rFonts w:ascii="Calibri" w:hAnsi="Calibri"/>
          <w:color w:val="1E293B"/>
          <w:sz w:val="21"/>
        </w:rPr>
        <w:t>Trained on academic benchmark datasets (PC-GITA, PaHaW) that have relatively small patient sample sizes compared to real-world populations.</w:t>
      </w:r>
    </w:p>
    <w:p>
      <w:pPr>
        <w:pStyle w:val="ListBullet"/>
        <w:spacing w:before="0" w:after="50" w:line="276" w:lineRule="auto"/>
      </w:pPr>
      <w:r>
        <w:rPr>
          <w:rFonts w:ascii="Calibri" w:hAnsi="Calibri"/>
          <w:b/>
          <w:color w:val="1E293B"/>
          <w:sz w:val="21"/>
        </w:rPr>
        <w:t xml:space="preserve">2. Environmental Sensitivity: </w:t>
      </w:r>
      <w:r>
        <w:rPr>
          <w:rFonts w:ascii="Calibri" w:hAnsi="Calibri"/>
          <w:color w:val="1E293B"/>
          <w:sz w:val="21"/>
        </w:rPr>
        <w:t>Background noise in voice recordings, poor lighting in walking videos, or crumpled drawing paper can degrade feature extraction accuracy.</w:t>
      </w:r>
    </w:p>
    <w:p>
      <w:pPr>
        <w:pStyle w:val="ListBullet"/>
        <w:spacing w:before="0" w:after="50" w:line="276" w:lineRule="auto"/>
      </w:pPr>
      <w:r>
        <w:rPr>
          <w:rFonts w:ascii="Calibri" w:hAnsi="Calibri"/>
          <w:b/>
          <w:color w:val="1E293B"/>
          <w:sz w:val="21"/>
        </w:rPr>
        <w:t xml:space="preserve">3. Monocular Video Limitations: </w:t>
      </w:r>
      <w:r>
        <w:rPr>
          <w:rFonts w:ascii="Calibri" w:hAnsi="Calibri"/>
          <w:color w:val="1E293B"/>
          <w:sz w:val="21"/>
        </w:rPr>
        <w:t>Gait extraction relies on MediaPipe 2D-to-3D landmark projection, which is sensitive to severe camera angles or occluded limbs.</w:t>
      </w:r>
    </w:p>
    <w:p>
      <w:pPr>
        <w:pStyle w:val="ListBullet"/>
        <w:spacing w:before="0" w:after="50" w:line="276" w:lineRule="auto"/>
      </w:pPr>
      <w:r>
        <w:rPr>
          <w:rFonts w:ascii="Calibri" w:hAnsi="Calibri"/>
          <w:b/>
          <w:color w:val="1E293B"/>
          <w:sz w:val="21"/>
        </w:rPr>
        <w:t xml:space="preserve">4. Regulatory Status: </w:t>
      </w:r>
      <w:r>
        <w:rPr>
          <w:rFonts w:ascii="Calibri" w:hAnsi="Calibri"/>
          <w:color w:val="1E293B"/>
          <w:sz w:val="21"/>
        </w:rPr>
        <w:t>The system is an academic capstone prototype and has not completed formal clinical trials or FDA/CE medical device clearance.</w:t>
      </w:r>
    </w:p>
    <w:p>
      <w:pPr>
        <w:keepNext/>
        <w:spacing w:before="360" w:after="120"/>
      </w:pPr>
      <w:r>
        <w:rPr>
          <w:rFonts w:ascii="Calibri" w:hAnsi="Calibri"/>
          <w:b/>
          <w:color w:val="1E3A8A"/>
          <w:sz w:val="32"/>
        </w:rPr>
        <w:t>15. Future Enhancements and Research Roadmap</w:t>
      </w:r>
    </w:p>
    <w:p>
      <w:pPr>
        <w:spacing w:before="0" w:after="80" w:line="276" w:lineRule="auto"/>
      </w:pPr>
      <w:r>
        <w:rPr>
          <w:rFonts w:ascii="Calibri" w:hAnsi="Calibri"/>
          <w:color w:val="1E293B"/>
          <w:sz w:val="21"/>
        </w:rPr>
        <w:t>The NeuroNest AI platform establishes a solid foundation for future clinical research and technological expansion:</w:t>
      </w:r>
    </w:p>
    <w:p>
      <w:pPr>
        <w:pStyle w:val="ListBullet"/>
        <w:spacing w:before="0" w:after="50" w:line="276" w:lineRule="auto"/>
      </w:pPr>
      <w:r>
        <w:rPr>
          <w:rFonts w:ascii="Calibri" w:hAnsi="Calibri"/>
          <w:b/>
          <w:color w:val="1E293B"/>
          <w:sz w:val="21"/>
        </w:rPr>
        <w:t xml:space="preserve">1. Wearable Sensor Integration: </w:t>
      </w:r>
      <w:r>
        <w:rPr>
          <w:rFonts w:ascii="Calibri" w:hAnsi="Calibri"/>
          <w:color w:val="1E293B"/>
          <w:sz w:val="21"/>
        </w:rPr>
        <w:t>Wearable Inertial Sensor Integration: Integrating streaming data from smartwatches (accelerometer and gyroscope) to continuously monitor resting tremors and dyskinesia throughout the patient's daily routine.</w:t>
      </w:r>
    </w:p>
    <w:p>
      <w:pPr>
        <w:pStyle w:val="ListBullet"/>
        <w:spacing w:before="0" w:after="50" w:line="276" w:lineRule="auto"/>
      </w:pPr>
      <w:r>
        <w:rPr>
          <w:rFonts w:ascii="Calibri" w:hAnsi="Calibri"/>
          <w:b/>
          <w:color w:val="1E293B"/>
          <w:sz w:val="21"/>
        </w:rPr>
        <w:t xml:space="preserve">2. Disease Progression Tracking: </w:t>
      </w:r>
      <w:r>
        <w:rPr>
          <w:rFonts w:ascii="Calibri" w:hAnsi="Calibri"/>
          <w:color w:val="1E293B"/>
          <w:sz w:val="21"/>
        </w:rPr>
        <w:t>Longitudinal Trend Modeling: Developing recurrent temporal models that evaluate a patient's screening results over months or years to track disease progression rate and measure response to levodopa medication.</w:t>
      </w:r>
    </w:p>
    <w:p>
      <w:pPr>
        <w:pStyle w:val="ListBullet"/>
        <w:spacing w:before="0" w:after="50" w:line="276" w:lineRule="auto"/>
      </w:pPr>
      <w:r>
        <w:rPr>
          <w:rFonts w:ascii="Calibri" w:hAnsi="Calibri"/>
          <w:b/>
          <w:color w:val="1E293B"/>
          <w:sz w:val="21"/>
        </w:rPr>
        <w:t xml:space="preserve">3. Federated Learning: </w:t>
      </w:r>
      <w:r>
        <w:rPr>
          <w:rFonts w:ascii="Calibri" w:hAnsi="Calibri"/>
          <w:color w:val="1E293B"/>
          <w:sz w:val="21"/>
        </w:rPr>
        <w:t>Federated Learning Architecture: Enabling hospitals to collaboratively train and refine model weights across distributed patient records without centralizing or sharing private healthcare data.</w:t>
      </w:r>
    </w:p>
    <w:p>
      <w:pPr>
        <w:pStyle w:val="ListBullet"/>
        <w:spacing w:before="0" w:after="50" w:line="276" w:lineRule="auto"/>
      </w:pPr>
      <w:r>
        <w:rPr>
          <w:rFonts w:ascii="Calibri" w:hAnsi="Calibri"/>
          <w:b/>
          <w:color w:val="1E293B"/>
          <w:sz w:val="21"/>
        </w:rPr>
        <w:t xml:space="preserve">4. Additional Biomarkers: </w:t>
      </w:r>
      <w:r>
        <w:rPr>
          <w:rFonts w:ascii="Calibri" w:hAnsi="Calibri"/>
          <w:color w:val="1E293B"/>
          <w:sz w:val="21"/>
        </w:rPr>
        <w:t>Expanded Cognitive and Facial Biomarkers: Incorporating facial video analysis to detect masked facies (hypomimia) and rapid eye movement tracking for early cognitive impairment evaluation.</w:t>
      </w:r>
    </w:p>
    <w:p>
      <w:pPr>
        <w:pStyle w:val="ListBullet"/>
        <w:spacing w:before="0" w:after="50" w:line="276" w:lineRule="auto"/>
      </w:pPr>
      <w:r>
        <w:rPr>
          <w:rFonts w:ascii="Calibri" w:hAnsi="Calibri"/>
          <w:b/>
          <w:color w:val="1E293B"/>
          <w:sz w:val="21"/>
        </w:rPr>
        <w:t xml:space="preserve">5. Clinical Validation: </w:t>
      </w:r>
      <w:r>
        <w:rPr>
          <w:rFonts w:ascii="Calibri" w:hAnsi="Calibri"/>
          <w:color w:val="1E293B"/>
          <w:sz w:val="21"/>
        </w:rPr>
        <w:t>Formal Hospital Clinical Trials: Conducting institutional review board (IRB) approved clinical validation studies in collaboration with hospital movement disorder clinics to evaluate real-world sensitivity and specificity.</w:t>
      </w:r>
    </w:p>
    <w:p>
      <w:pPr>
        <w:keepNext/>
        <w:spacing w:before="360" w:after="120"/>
      </w:pPr>
      <w:r>
        <w:rPr>
          <w:rFonts w:ascii="Calibri" w:hAnsi="Calibri"/>
          <w:b/>
          <w:color w:val="1E3A8A"/>
          <w:sz w:val="32"/>
        </w:rPr>
        <w:t>16. Conclusion and Viva Preparation Summary</w:t>
      </w:r>
    </w:p>
    <w:p>
      <w:pPr>
        <w:spacing w:before="0" w:after="80" w:line="276" w:lineRule="auto"/>
      </w:pPr>
      <w:r>
        <w:rPr>
          <w:rFonts w:ascii="Calibri" w:hAnsi="Calibri"/>
          <w:color w:val="1E293B"/>
          <w:sz w:val="21"/>
        </w:rPr>
        <w:t>NeuroNest AI demonstrates how modern artificial intelligence, computer vision, and speech signal processing can be harmonized to address one of the most pressing challenges in neurological healthcare: the early, accessible detection of Parkinson's Disease. By synthesizing acoustic speech features (Wav2Vec2), motor handwriting indicators (EfficientNet-B0), and kinematic gait sequences (MediaPipe Bi-LSTM) into a 384-dimensional multimodal late fusion model, the platform achieves robust, cross-verified risk stratification. Complemented by an intuitive React 19 interface, SQLite database persistence, and transparent Explainable AI visualizations, the project represents a comprehensive, fully functional clinical screening ecosystem.</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single" w:sz="4" w:space="0" w:color="CBD5E1"/>
              <w:bottom w:val="single" w:sz="4" w:space="0" w:color="CBD5E1"/>
              <w:left w:val="single" w:sz="24" w:space="0" w:color="16A34A"/>
              <w:right w:val="single" w:sz="4" w:space="0" w:color="CBD5E1"/>
            </w:tcBorders>
          </w:tcPr>
          <w:p>
            <w:pPr>
              <w:spacing w:before="0" w:after="40"/>
            </w:pPr>
            <w:r>
              <w:rPr>
                <w:rFonts w:ascii="Calibri" w:hAnsi="Calibri"/>
                <w:b/>
                <w:color w:val="16A34A"/>
                <w:sz w:val="19"/>
              </w:rPr>
              <w:t>VIVA / PRESENTATION TIP: CORE VIVA VOCE QUESTIONS AND MODEL ANSWERS</w:t>
              <w:br/>
            </w:r>
            <w:r>
              <w:rPr>
                <w:rFonts w:ascii="Calibri" w:hAnsi="Calibri"/>
                <w:color w:val="1E293B"/>
                <w:sz w:val="19"/>
              </w:rPr>
              <w:t>1. Question: Why use 3 modalities instead of just voice or handwriting?</w:t>
              <w:br/>
              <w:t>Answer: Parkinson's symptoms vary widely. One patient may have severe voice tremor but normal handwriting; another may have gait freezing but normal speech. Combining all 3 modalities prevents false negatives.</w:t>
              <w:br/>
              <w:br/>
              <w:t>2. Question: What is late fusion, and why is it used?</w:t>
              <w:br/>
              <w:t>Answer: Late fusion extracts high-level 128-dimensional embeddings independently from each specialized model and concatenates them into a 384-dimensional joint vector. This allows each model to specialize in its own data type (audio, image, video) before combining.</w:t>
              <w:br/>
              <w:br/>
              <w:t>3. Question: Is this a diagnostic medical device?</w:t>
              <w:br/>
              <w:t>Answer: No. NeuroNest AI is an AI-assisted screening and triaging tool. It provides probabilistic risk scores to encourage early specialist consultation; it does not replace a neurologist's clinical diagnosis.</w:t>
              <w:br/>
              <w:br/>
              <w:t>4. Question: What explains the AI's decisions?</w:t>
              <w:br/>
              <w:t>Answer: Grad-CAM generates heatmaps over spiral drawings highlighting tremor points, and gradient attribution shows exact millisecond-level phonation instability during speech recordings.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NeuroNest AI | College Project Submission &amp; Viva Reference</w:t>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NeuroNest AI - Comprehensive Project Report &amp; System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