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FBD5" w14:textId="6716B82B" w:rsidR="00670236" w:rsidRPr="00670236" w:rsidRDefault="00670236" w:rsidP="00670236">
      <w:pPr>
        <w:jc w:val="center"/>
        <w:rPr>
          <w:i/>
          <w:sz w:val="36"/>
          <w:szCs w:val="36"/>
        </w:rPr>
      </w:pPr>
      <w:r w:rsidRPr="00670236">
        <w:rPr>
          <w:b/>
          <w:i/>
          <w:sz w:val="36"/>
          <w:szCs w:val="36"/>
        </w:rPr>
        <w:t xml:space="preserve">BUSINESS INSIGHTS </w:t>
      </w:r>
      <w:r w:rsidRPr="00670236">
        <w:rPr>
          <w:b/>
          <w:i/>
          <w:sz w:val="36"/>
          <w:szCs w:val="36"/>
        </w:rPr>
        <w:t>SUMMARY</w:t>
      </w:r>
    </w:p>
    <w:p w14:paraId="5BB50282" w14:textId="77777777" w:rsidR="00053C55" w:rsidRPr="00E92A6A" w:rsidRDefault="00000000">
      <w:pPr>
        <w:jc w:val="center"/>
        <w:rPr>
          <w:b/>
          <w:bCs/>
          <w:i/>
          <w:sz w:val="28"/>
          <w:szCs w:val="28"/>
        </w:rPr>
      </w:pPr>
      <w:r w:rsidRPr="00E92A6A">
        <w:rPr>
          <w:b/>
          <w:bCs/>
          <w:i/>
          <w:sz w:val="28"/>
          <w:szCs w:val="28"/>
        </w:rPr>
        <w:t>Sales Performance, Profitability &amp; Business Intelligence Dashboard</w:t>
      </w:r>
    </w:p>
    <w:p w14:paraId="4B8FB2A1" w14:textId="77777777" w:rsidR="00670236" w:rsidRDefault="00670236" w:rsidP="00670236">
      <w:pPr>
        <w:rPr>
          <w:b/>
          <w:bCs/>
          <w:i/>
          <w:sz w:val="24"/>
          <w:szCs w:val="24"/>
        </w:rPr>
      </w:pPr>
      <w:r w:rsidRPr="00670236">
        <w:rPr>
          <w:b/>
          <w:bCs/>
          <w:i/>
          <w:sz w:val="24"/>
          <w:szCs w:val="24"/>
        </w:rPr>
        <w:t>Veerapaneni Sreya Angelin</w:t>
      </w:r>
      <w:r w:rsidRPr="00670236">
        <w:rPr>
          <w:b/>
          <w:bCs/>
          <w:i/>
          <w:sz w:val="24"/>
          <w:szCs w:val="24"/>
        </w:rPr>
        <w:br/>
      </w:r>
      <w:r w:rsidRPr="00670236">
        <w:rPr>
          <w:b/>
          <w:bCs/>
          <w:iCs/>
          <w:sz w:val="24"/>
          <w:szCs w:val="24"/>
        </w:rPr>
        <w:t>2300030976</w:t>
      </w:r>
      <w:r w:rsidRPr="00670236">
        <w:rPr>
          <w:b/>
          <w:bCs/>
          <w:i/>
          <w:sz w:val="24"/>
          <w:szCs w:val="24"/>
        </w:rPr>
        <w:t>,</w:t>
      </w:r>
    </w:p>
    <w:p w14:paraId="0A1BF8D6" w14:textId="19757ED7" w:rsidR="00670236" w:rsidRDefault="00670236" w:rsidP="00670236">
      <w:pPr>
        <w:rPr>
          <w:b/>
          <w:bCs/>
          <w:i/>
          <w:sz w:val="24"/>
          <w:szCs w:val="24"/>
        </w:rPr>
      </w:pPr>
      <w:r w:rsidRPr="00670236">
        <w:rPr>
          <w:b/>
          <w:bCs/>
          <w:i/>
          <w:sz w:val="24"/>
          <w:szCs w:val="24"/>
        </w:rPr>
        <w:t>KL UNIVERSITY</w:t>
      </w:r>
    </w:p>
    <w:p w14:paraId="798355F8" w14:textId="3CD45D97" w:rsidR="00670236" w:rsidRPr="00670236" w:rsidRDefault="00670236" w:rsidP="00670236">
      <w:pPr>
        <w:rPr>
          <w:b/>
          <w:bCs/>
          <w:iCs/>
          <w:sz w:val="28"/>
          <w:szCs w:val="28"/>
        </w:rPr>
      </w:pPr>
      <w:r w:rsidRPr="00670236">
        <w:rPr>
          <w:b/>
          <w:bCs/>
          <w:iCs/>
          <w:sz w:val="28"/>
          <w:szCs w:val="28"/>
        </w:rPr>
        <w:t>1.</w:t>
      </w:r>
      <w:r w:rsidRPr="00670236">
        <w:rPr>
          <w:b/>
          <w:bCs/>
          <w:iCs/>
          <w:sz w:val="28"/>
          <w:szCs w:val="28"/>
        </w:rPr>
        <w:t>Data Preparation &amp; Data Model</w:t>
      </w:r>
    </w:p>
    <w:p w14:paraId="3E85F87D" w14:textId="66DBCDDD" w:rsidR="00670236" w:rsidRPr="00670236" w:rsidRDefault="00670236" w:rsidP="00670236">
      <w:pPr>
        <w:rPr>
          <w:b/>
          <w:bCs/>
          <w:i/>
          <w:sz w:val="24"/>
          <w:szCs w:val="24"/>
        </w:rPr>
      </w:pPr>
      <w:r w:rsidRPr="00670236">
        <w:rPr>
          <w:b/>
          <w:bCs/>
          <w:i/>
          <w:sz w:val="24"/>
          <w:szCs w:val="24"/>
        </w:rPr>
        <w:t xml:space="preserve"> Source Tables</w:t>
      </w:r>
    </w:p>
    <w:tbl>
      <w:tblPr>
        <w:tblStyle w:val="TableGrid"/>
        <w:tblW w:w="0" w:type="auto"/>
        <w:jc w:val="center"/>
        <w:tblLook w:val="04A0" w:firstRow="1" w:lastRow="0" w:firstColumn="1" w:lastColumn="0" w:noHBand="0" w:noVBand="1"/>
      </w:tblPr>
      <w:tblGrid>
        <w:gridCol w:w="5037"/>
        <w:gridCol w:w="5033"/>
      </w:tblGrid>
      <w:tr w:rsidR="00670236" w:rsidRPr="00670236" w14:paraId="6B703130" w14:textId="77777777" w:rsidTr="00670236">
        <w:trPr>
          <w:trHeight w:val="541"/>
          <w:jc w:val="center"/>
        </w:trPr>
        <w:tc>
          <w:tcPr>
            <w:tcW w:w="5057" w:type="dxa"/>
            <w:tcBorders>
              <w:top w:val="single" w:sz="4" w:space="0" w:color="auto"/>
              <w:left w:val="single" w:sz="4" w:space="0" w:color="auto"/>
              <w:bottom w:val="single" w:sz="4" w:space="0" w:color="auto"/>
              <w:right w:val="single" w:sz="4" w:space="0" w:color="auto"/>
            </w:tcBorders>
            <w:shd w:val="clear" w:color="auto" w:fill="172B4D"/>
            <w:vAlign w:val="center"/>
            <w:hideMark/>
          </w:tcPr>
          <w:p w14:paraId="349AB4BE" w14:textId="77777777" w:rsidR="00670236" w:rsidRPr="00670236" w:rsidRDefault="00670236" w:rsidP="00670236">
            <w:pPr>
              <w:spacing w:after="200" w:line="276" w:lineRule="auto"/>
              <w:rPr>
                <w:b/>
                <w:bCs/>
                <w:i/>
                <w:sz w:val="24"/>
                <w:szCs w:val="24"/>
              </w:rPr>
            </w:pPr>
            <w:r w:rsidRPr="00670236">
              <w:rPr>
                <w:b/>
                <w:bCs/>
                <w:i/>
                <w:sz w:val="24"/>
                <w:szCs w:val="24"/>
              </w:rPr>
              <w:t>Source</w:t>
            </w:r>
          </w:p>
        </w:tc>
        <w:tc>
          <w:tcPr>
            <w:tcW w:w="5057" w:type="dxa"/>
            <w:tcBorders>
              <w:top w:val="single" w:sz="4" w:space="0" w:color="auto"/>
              <w:left w:val="single" w:sz="4" w:space="0" w:color="auto"/>
              <w:bottom w:val="single" w:sz="4" w:space="0" w:color="auto"/>
              <w:right w:val="single" w:sz="4" w:space="0" w:color="auto"/>
            </w:tcBorders>
            <w:shd w:val="clear" w:color="auto" w:fill="172B4D"/>
            <w:vAlign w:val="center"/>
            <w:hideMark/>
          </w:tcPr>
          <w:p w14:paraId="2E14B4FE" w14:textId="77777777" w:rsidR="00670236" w:rsidRPr="00670236" w:rsidRDefault="00670236" w:rsidP="00670236">
            <w:pPr>
              <w:spacing w:after="200" w:line="276" w:lineRule="auto"/>
              <w:rPr>
                <w:b/>
                <w:bCs/>
                <w:i/>
                <w:sz w:val="24"/>
                <w:szCs w:val="24"/>
              </w:rPr>
            </w:pPr>
            <w:r w:rsidRPr="00670236">
              <w:rPr>
                <w:b/>
                <w:bCs/>
                <w:i/>
                <w:sz w:val="24"/>
                <w:szCs w:val="24"/>
              </w:rPr>
              <w:t>Purpose</w:t>
            </w:r>
          </w:p>
        </w:tc>
      </w:tr>
      <w:tr w:rsidR="00670236" w:rsidRPr="00670236" w14:paraId="713B7BE5" w14:textId="77777777" w:rsidTr="00670236">
        <w:trPr>
          <w:trHeight w:val="529"/>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4A1BF220" w14:textId="77777777" w:rsidR="00670236" w:rsidRPr="00670236" w:rsidRDefault="00670236" w:rsidP="00670236">
            <w:pPr>
              <w:spacing w:after="200" w:line="276" w:lineRule="auto"/>
              <w:rPr>
                <w:b/>
                <w:bCs/>
                <w:i/>
                <w:sz w:val="24"/>
                <w:szCs w:val="24"/>
              </w:rPr>
            </w:pPr>
            <w:r w:rsidRPr="00670236">
              <w:rPr>
                <w:b/>
                <w:bCs/>
                <w:i/>
                <w:sz w:val="24"/>
                <w:szCs w:val="24"/>
              </w:rPr>
              <w:t>2021 Sales / 2022 Sales / 2023 Sales</w:t>
            </w:r>
          </w:p>
        </w:tc>
        <w:tc>
          <w:tcPr>
            <w:tcW w:w="5057" w:type="dxa"/>
            <w:tcBorders>
              <w:top w:val="single" w:sz="4" w:space="0" w:color="auto"/>
              <w:left w:val="single" w:sz="4" w:space="0" w:color="auto"/>
              <w:bottom w:val="single" w:sz="4" w:space="0" w:color="auto"/>
              <w:right w:val="single" w:sz="4" w:space="0" w:color="auto"/>
            </w:tcBorders>
            <w:vAlign w:val="center"/>
            <w:hideMark/>
          </w:tcPr>
          <w:p w14:paraId="2D24A0D9" w14:textId="77777777" w:rsidR="00670236" w:rsidRPr="00670236" w:rsidRDefault="00670236" w:rsidP="00670236">
            <w:pPr>
              <w:spacing w:after="200" w:line="276" w:lineRule="auto"/>
              <w:rPr>
                <w:b/>
                <w:bCs/>
                <w:i/>
                <w:sz w:val="24"/>
                <w:szCs w:val="24"/>
              </w:rPr>
            </w:pPr>
            <w:r w:rsidRPr="00670236">
              <w:rPr>
                <w:b/>
                <w:bCs/>
                <w:i/>
                <w:sz w:val="24"/>
                <w:szCs w:val="24"/>
              </w:rPr>
              <w:t>Yearly sales transactions</w:t>
            </w:r>
          </w:p>
        </w:tc>
      </w:tr>
      <w:tr w:rsidR="00670236" w:rsidRPr="00670236" w14:paraId="050C5D55" w14:textId="77777777" w:rsidTr="00670236">
        <w:trPr>
          <w:trHeight w:val="541"/>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120D02F2" w14:textId="77777777" w:rsidR="00670236" w:rsidRPr="00670236" w:rsidRDefault="00670236" w:rsidP="00670236">
            <w:pPr>
              <w:spacing w:after="200" w:line="276" w:lineRule="auto"/>
              <w:rPr>
                <w:b/>
                <w:bCs/>
                <w:i/>
                <w:sz w:val="24"/>
                <w:szCs w:val="24"/>
              </w:rPr>
            </w:pPr>
            <w:proofErr w:type="spellStart"/>
            <w:r w:rsidRPr="00670236">
              <w:rPr>
                <w:b/>
                <w:bCs/>
                <w:i/>
                <w:sz w:val="24"/>
                <w:szCs w:val="24"/>
              </w:rPr>
              <w:t>Product_Data</w:t>
            </w:r>
            <w:proofErr w:type="spellEnd"/>
          </w:p>
        </w:tc>
        <w:tc>
          <w:tcPr>
            <w:tcW w:w="5057" w:type="dxa"/>
            <w:tcBorders>
              <w:top w:val="single" w:sz="4" w:space="0" w:color="auto"/>
              <w:left w:val="single" w:sz="4" w:space="0" w:color="auto"/>
              <w:bottom w:val="single" w:sz="4" w:space="0" w:color="auto"/>
              <w:right w:val="single" w:sz="4" w:space="0" w:color="auto"/>
            </w:tcBorders>
            <w:vAlign w:val="center"/>
            <w:hideMark/>
          </w:tcPr>
          <w:p w14:paraId="1836B00B" w14:textId="77777777" w:rsidR="00670236" w:rsidRPr="00670236" w:rsidRDefault="00670236" w:rsidP="00670236">
            <w:pPr>
              <w:spacing w:after="200" w:line="276" w:lineRule="auto"/>
              <w:rPr>
                <w:b/>
                <w:bCs/>
                <w:i/>
                <w:sz w:val="24"/>
                <w:szCs w:val="24"/>
              </w:rPr>
            </w:pPr>
            <w:r w:rsidRPr="00670236">
              <w:rPr>
                <w:b/>
                <w:bCs/>
                <w:i/>
                <w:sz w:val="24"/>
                <w:szCs w:val="24"/>
              </w:rPr>
              <w:t>Product master and cost information</w:t>
            </w:r>
          </w:p>
        </w:tc>
      </w:tr>
      <w:tr w:rsidR="00670236" w:rsidRPr="00670236" w14:paraId="2D8B38B3" w14:textId="77777777" w:rsidTr="00670236">
        <w:trPr>
          <w:trHeight w:val="529"/>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4665365C" w14:textId="77777777" w:rsidR="00670236" w:rsidRPr="00670236" w:rsidRDefault="00670236" w:rsidP="00670236">
            <w:pPr>
              <w:spacing w:after="200" w:line="276" w:lineRule="auto"/>
              <w:rPr>
                <w:b/>
                <w:bCs/>
                <w:i/>
                <w:sz w:val="24"/>
                <w:szCs w:val="24"/>
              </w:rPr>
            </w:pPr>
            <w:proofErr w:type="spellStart"/>
            <w:r w:rsidRPr="00670236">
              <w:rPr>
                <w:b/>
                <w:bCs/>
                <w:i/>
                <w:sz w:val="24"/>
                <w:szCs w:val="24"/>
              </w:rPr>
              <w:t>Location_Data</w:t>
            </w:r>
            <w:proofErr w:type="spellEnd"/>
          </w:p>
        </w:tc>
        <w:tc>
          <w:tcPr>
            <w:tcW w:w="5057" w:type="dxa"/>
            <w:tcBorders>
              <w:top w:val="single" w:sz="4" w:space="0" w:color="auto"/>
              <w:left w:val="single" w:sz="4" w:space="0" w:color="auto"/>
              <w:bottom w:val="single" w:sz="4" w:space="0" w:color="auto"/>
              <w:right w:val="single" w:sz="4" w:space="0" w:color="auto"/>
            </w:tcBorders>
            <w:vAlign w:val="center"/>
            <w:hideMark/>
          </w:tcPr>
          <w:p w14:paraId="33E32EE8" w14:textId="77777777" w:rsidR="00670236" w:rsidRPr="00670236" w:rsidRDefault="00670236" w:rsidP="00670236">
            <w:pPr>
              <w:spacing w:after="200" w:line="276" w:lineRule="auto"/>
              <w:rPr>
                <w:b/>
                <w:bCs/>
                <w:i/>
                <w:sz w:val="24"/>
                <w:szCs w:val="24"/>
              </w:rPr>
            </w:pPr>
            <w:r w:rsidRPr="00670236">
              <w:rPr>
                <w:b/>
                <w:bCs/>
                <w:i/>
                <w:sz w:val="24"/>
                <w:szCs w:val="24"/>
              </w:rPr>
              <w:t>Location and geographic information</w:t>
            </w:r>
          </w:p>
        </w:tc>
      </w:tr>
      <w:tr w:rsidR="00670236" w:rsidRPr="00670236" w14:paraId="26106DFF" w14:textId="77777777" w:rsidTr="00670236">
        <w:trPr>
          <w:trHeight w:val="541"/>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510AEA44" w14:textId="77777777" w:rsidR="00670236" w:rsidRPr="00670236" w:rsidRDefault="00670236" w:rsidP="00670236">
            <w:pPr>
              <w:spacing w:after="200" w:line="276" w:lineRule="auto"/>
              <w:rPr>
                <w:b/>
                <w:bCs/>
                <w:i/>
                <w:sz w:val="24"/>
                <w:szCs w:val="24"/>
              </w:rPr>
            </w:pPr>
            <w:proofErr w:type="spellStart"/>
            <w:r w:rsidRPr="00670236">
              <w:rPr>
                <w:b/>
                <w:bCs/>
                <w:i/>
                <w:sz w:val="24"/>
                <w:szCs w:val="24"/>
              </w:rPr>
              <w:t>Customer_Data</w:t>
            </w:r>
            <w:proofErr w:type="spellEnd"/>
          </w:p>
        </w:tc>
        <w:tc>
          <w:tcPr>
            <w:tcW w:w="5057" w:type="dxa"/>
            <w:tcBorders>
              <w:top w:val="single" w:sz="4" w:space="0" w:color="auto"/>
              <w:left w:val="single" w:sz="4" w:space="0" w:color="auto"/>
              <w:bottom w:val="single" w:sz="4" w:space="0" w:color="auto"/>
              <w:right w:val="single" w:sz="4" w:space="0" w:color="auto"/>
            </w:tcBorders>
            <w:vAlign w:val="center"/>
            <w:hideMark/>
          </w:tcPr>
          <w:p w14:paraId="2ACA183C" w14:textId="77777777" w:rsidR="00670236" w:rsidRPr="00670236" w:rsidRDefault="00670236" w:rsidP="00670236">
            <w:pPr>
              <w:spacing w:after="200" w:line="276" w:lineRule="auto"/>
              <w:rPr>
                <w:b/>
                <w:bCs/>
                <w:i/>
                <w:sz w:val="24"/>
                <w:szCs w:val="24"/>
              </w:rPr>
            </w:pPr>
            <w:r w:rsidRPr="00670236">
              <w:rPr>
                <w:b/>
                <w:bCs/>
                <w:i/>
                <w:sz w:val="24"/>
                <w:szCs w:val="24"/>
              </w:rPr>
              <w:t>Customer information</w:t>
            </w:r>
          </w:p>
        </w:tc>
      </w:tr>
      <w:tr w:rsidR="00670236" w:rsidRPr="00670236" w14:paraId="4337B6BE" w14:textId="77777777" w:rsidTr="00670236">
        <w:trPr>
          <w:trHeight w:val="529"/>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5F588BF4" w14:textId="77777777" w:rsidR="00670236" w:rsidRPr="00670236" w:rsidRDefault="00670236" w:rsidP="00670236">
            <w:pPr>
              <w:spacing w:after="200" w:line="276" w:lineRule="auto"/>
              <w:rPr>
                <w:b/>
                <w:bCs/>
                <w:i/>
                <w:sz w:val="24"/>
                <w:szCs w:val="24"/>
              </w:rPr>
            </w:pPr>
            <w:proofErr w:type="spellStart"/>
            <w:r w:rsidRPr="00670236">
              <w:rPr>
                <w:b/>
                <w:bCs/>
                <w:i/>
                <w:sz w:val="24"/>
                <w:szCs w:val="24"/>
              </w:rPr>
              <w:t>Salespeople_Data</w:t>
            </w:r>
            <w:proofErr w:type="spellEnd"/>
          </w:p>
        </w:tc>
        <w:tc>
          <w:tcPr>
            <w:tcW w:w="5057" w:type="dxa"/>
            <w:tcBorders>
              <w:top w:val="single" w:sz="4" w:space="0" w:color="auto"/>
              <w:left w:val="single" w:sz="4" w:space="0" w:color="auto"/>
              <w:bottom w:val="single" w:sz="4" w:space="0" w:color="auto"/>
              <w:right w:val="single" w:sz="4" w:space="0" w:color="auto"/>
            </w:tcBorders>
            <w:vAlign w:val="center"/>
            <w:hideMark/>
          </w:tcPr>
          <w:p w14:paraId="62FDF1F2" w14:textId="77777777" w:rsidR="00670236" w:rsidRPr="00670236" w:rsidRDefault="00670236" w:rsidP="00670236">
            <w:pPr>
              <w:spacing w:after="200" w:line="276" w:lineRule="auto"/>
              <w:rPr>
                <w:b/>
                <w:bCs/>
                <w:i/>
                <w:sz w:val="24"/>
                <w:szCs w:val="24"/>
              </w:rPr>
            </w:pPr>
            <w:r w:rsidRPr="00670236">
              <w:rPr>
                <w:b/>
                <w:bCs/>
                <w:i/>
                <w:sz w:val="24"/>
                <w:szCs w:val="24"/>
              </w:rPr>
              <w:t>Salesperson information</w:t>
            </w:r>
          </w:p>
        </w:tc>
      </w:tr>
      <w:tr w:rsidR="00670236" w:rsidRPr="00670236" w14:paraId="7C6F79CF" w14:textId="77777777" w:rsidTr="00670236">
        <w:trPr>
          <w:trHeight w:val="541"/>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4B6A6B18" w14:textId="77777777" w:rsidR="00670236" w:rsidRPr="00670236" w:rsidRDefault="00670236" w:rsidP="00670236">
            <w:pPr>
              <w:spacing w:after="200" w:line="276" w:lineRule="auto"/>
              <w:rPr>
                <w:b/>
                <w:bCs/>
                <w:i/>
                <w:sz w:val="24"/>
                <w:szCs w:val="24"/>
              </w:rPr>
            </w:pPr>
            <w:r w:rsidRPr="00670236">
              <w:rPr>
                <w:b/>
                <w:bCs/>
                <w:i/>
                <w:sz w:val="24"/>
                <w:szCs w:val="24"/>
              </w:rPr>
              <w:t>Budgeting</w:t>
            </w:r>
          </w:p>
        </w:tc>
        <w:tc>
          <w:tcPr>
            <w:tcW w:w="5057" w:type="dxa"/>
            <w:tcBorders>
              <w:top w:val="single" w:sz="4" w:space="0" w:color="auto"/>
              <w:left w:val="single" w:sz="4" w:space="0" w:color="auto"/>
              <w:bottom w:val="single" w:sz="4" w:space="0" w:color="auto"/>
              <w:right w:val="single" w:sz="4" w:space="0" w:color="auto"/>
            </w:tcBorders>
            <w:vAlign w:val="center"/>
            <w:hideMark/>
          </w:tcPr>
          <w:p w14:paraId="4C9B49EA" w14:textId="77777777" w:rsidR="00670236" w:rsidRPr="00670236" w:rsidRDefault="00670236" w:rsidP="00670236">
            <w:pPr>
              <w:spacing w:after="200" w:line="276" w:lineRule="auto"/>
              <w:rPr>
                <w:b/>
                <w:bCs/>
                <w:i/>
                <w:sz w:val="24"/>
                <w:szCs w:val="24"/>
              </w:rPr>
            </w:pPr>
            <w:r w:rsidRPr="00670236">
              <w:rPr>
                <w:b/>
                <w:bCs/>
                <w:i/>
                <w:sz w:val="24"/>
                <w:szCs w:val="24"/>
              </w:rPr>
              <w:t>Budget / revenue allocation information</w:t>
            </w:r>
          </w:p>
        </w:tc>
      </w:tr>
      <w:tr w:rsidR="00670236" w:rsidRPr="00670236" w14:paraId="663F7DAD" w14:textId="77777777" w:rsidTr="00670236">
        <w:trPr>
          <w:trHeight w:val="529"/>
          <w:jc w:val="center"/>
        </w:trPr>
        <w:tc>
          <w:tcPr>
            <w:tcW w:w="5057" w:type="dxa"/>
            <w:tcBorders>
              <w:top w:val="single" w:sz="4" w:space="0" w:color="auto"/>
              <w:left w:val="single" w:sz="4" w:space="0" w:color="auto"/>
              <w:bottom w:val="single" w:sz="4" w:space="0" w:color="auto"/>
              <w:right w:val="single" w:sz="4" w:space="0" w:color="auto"/>
            </w:tcBorders>
            <w:vAlign w:val="center"/>
            <w:hideMark/>
          </w:tcPr>
          <w:p w14:paraId="5BA0F84D" w14:textId="77777777" w:rsidR="00670236" w:rsidRPr="00670236" w:rsidRDefault="00670236" w:rsidP="00670236">
            <w:pPr>
              <w:spacing w:after="200" w:line="276" w:lineRule="auto"/>
              <w:rPr>
                <w:b/>
                <w:bCs/>
                <w:i/>
                <w:sz w:val="24"/>
                <w:szCs w:val="24"/>
              </w:rPr>
            </w:pPr>
            <w:proofErr w:type="spellStart"/>
            <w:r w:rsidRPr="00670236">
              <w:rPr>
                <w:b/>
                <w:bCs/>
                <w:i/>
                <w:sz w:val="24"/>
                <w:szCs w:val="24"/>
              </w:rPr>
              <w:t>Date_Ranges</w:t>
            </w:r>
            <w:proofErr w:type="spellEnd"/>
          </w:p>
        </w:tc>
        <w:tc>
          <w:tcPr>
            <w:tcW w:w="5057" w:type="dxa"/>
            <w:tcBorders>
              <w:top w:val="single" w:sz="4" w:space="0" w:color="auto"/>
              <w:left w:val="single" w:sz="4" w:space="0" w:color="auto"/>
              <w:bottom w:val="single" w:sz="4" w:space="0" w:color="auto"/>
              <w:right w:val="single" w:sz="4" w:space="0" w:color="auto"/>
            </w:tcBorders>
            <w:vAlign w:val="center"/>
            <w:hideMark/>
          </w:tcPr>
          <w:p w14:paraId="496296C9" w14:textId="77777777" w:rsidR="00670236" w:rsidRPr="00670236" w:rsidRDefault="00670236" w:rsidP="00670236">
            <w:pPr>
              <w:spacing w:after="200" w:line="276" w:lineRule="auto"/>
              <w:rPr>
                <w:b/>
                <w:bCs/>
                <w:i/>
                <w:sz w:val="24"/>
                <w:szCs w:val="24"/>
              </w:rPr>
            </w:pPr>
            <w:r w:rsidRPr="00670236">
              <w:rPr>
                <w:b/>
                <w:bCs/>
                <w:i/>
                <w:sz w:val="24"/>
                <w:szCs w:val="24"/>
              </w:rPr>
              <w:t>Time-period helper information</w:t>
            </w:r>
          </w:p>
        </w:tc>
      </w:tr>
      <w:tr w:rsidR="00670236" w:rsidRPr="00670236" w14:paraId="7436CD00" w14:textId="77777777" w:rsidTr="00670236">
        <w:trPr>
          <w:trHeight w:val="529"/>
          <w:jc w:val="center"/>
        </w:trPr>
        <w:tc>
          <w:tcPr>
            <w:tcW w:w="5057" w:type="dxa"/>
            <w:tcBorders>
              <w:top w:val="single" w:sz="4" w:space="0" w:color="auto"/>
              <w:left w:val="single" w:sz="4" w:space="0" w:color="auto"/>
              <w:bottom w:val="single" w:sz="4" w:space="0" w:color="auto"/>
              <w:right w:val="single" w:sz="4" w:space="0" w:color="auto"/>
            </w:tcBorders>
            <w:vAlign w:val="center"/>
          </w:tcPr>
          <w:p w14:paraId="76699543" w14:textId="77777777" w:rsidR="00670236" w:rsidRPr="00670236" w:rsidRDefault="00670236" w:rsidP="00670236">
            <w:pPr>
              <w:rPr>
                <w:b/>
                <w:bCs/>
                <w:i/>
                <w:sz w:val="24"/>
                <w:szCs w:val="24"/>
              </w:rPr>
            </w:pPr>
          </w:p>
        </w:tc>
        <w:tc>
          <w:tcPr>
            <w:tcW w:w="5057" w:type="dxa"/>
            <w:tcBorders>
              <w:top w:val="single" w:sz="4" w:space="0" w:color="auto"/>
              <w:left w:val="single" w:sz="4" w:space="0" w:color="auto"/>
              <w:bottom w:val="single" w:sz="4" w:space="0" w:color="auto"/>
              <w:right w:val="single" w:sz="4" w:space="0" w:color="auto"/>
            </w:tcBorders>
            <w:vAlign w:val="center"/>
          </w:tcPr>
          <w:p w14:paraId="4B90270C" w14:textId="77777777" w:rsidR="00670236" w:rsidRPr="00670236" w:rsidRDefault="00670236" w:rsidP="00670236">
            <w:pPr>
              <w:rPr>
                <w:b/>
                <w:bCs/>
                <w:i/>
                <w:sz w:val="24"/>
                <w:szCs w:val="24"/>
              </w:rPr>
            </w:pPr>
          </w:p>
        </w:tc>
      </w:tr>
    </w:tbl>
    <w:p w14:paraId="2CC53BD4" w14:textId="0ADDFFEE" w:rsidR="00670236" w:rsidRPr="00670236" w:rsidRDefault="00670236" w:rsidP="00670236">
      <w:pPr>
        <w:rPr>
          <w:i/>
          <w:sz w:val="22"/>
        </w:rPr>
      </w:pPr>
      <w:r w:rsidRPr="00670236">
        <w:rPr>
          <w:i/>
          <w:sz w:val="22"/>
        </w:rPr>
        <w:t>Transformation &amp; Modeling</w:t>
      </w:r>
    </w:p>
    <w:p w14:paraId="2594EFA9" w14:textId="77777777" w:rsidR="00670236" w:rsidRPr="00670236" w:rsidRDefault="00670236" w:rsidP="00670236">
      <w:pPr>
        <w:rPr>
          <w:i/>
          <w:sz w:val="22"/>
        </w:rPr>
      </w:pPr>
      <w:r w:rsidRPr="00670236">
        <w:rPr>
          <w:i/>
          <w:sz w:val="22"/>
        </w:rPr>
        <w:t>Imported the relevant source tables into Power BI.</w:t>
      </w:r>
    </w:p>
    <w:p w14:paraId="5DBAF059" w14:textId="77777777" w:rsidR="00670236" w:rsidRPr="00670236" w:rsidRDefault="00670236" w:rsidP="00670236">
      <w:pPr>
        <w:rPr>
          <w:i/>
          <w:sz w:val="22"/>
        </w:rPr>
      </w:pPr>
      <w:r w:rsidRPr="00670236">
        <w:rPr>
          <w:i/>
          <w:sz w:val="22"/>
        </w:rPr>
        <w:t>Inspected fields, data types, keys, blanks/nulls and unnecessary columns.</w:t>
      </w:r>
    </w:p>
    <w:p w14:paraId="67A36AE2" w14:textId="77777777" w:rsidR="00670236" w:rsidRPr="00670236" w:rsidRDefault="00670236" w:rsidP="00670236">
      <w:pPr>
        <w:rPr>
          <w:i/>
          <w:sz w:val="22"/>
        </w:rPr>
      </w:pPr>
      <w:r w:rsidRPr="00670236">
        <w:rPr>
          <w:i/>
          <w:sz w:val="22"/>
        </w:rPr>
        <w:t xml:space="preserve">Appended the three yearly sales tables into </w:t>
      </w:r>
      <w:proofErr w:type="spellStart"/>
      <w:r w:rsidRPr="00670236">
        <w:rPr>
          <w:i/>
          <w:sz w:val="22"/>
        </w:rPr>
        <w:t>Fact_Sales</w:t>
      </w:r>
      <w:proofErr w:type="spellEnd"/>
      <w:r w:rsidRPr="00670236">
        <w:rPr>
          <w:i/>
          <w:sz w:val="22"/>
        </w:rPr>
        <w:t>.</w:t>
      </w:r>
    </w:p>
    <w:p w14:paraId="0348572B" w14:textId="77777777" w:rsidR="00670236" w:rsidRPr="00670236" w:rsidRDefault="00670236" w:rsidP="00670236">
      <w:pPr>
        <w:rPr>
          <w:i/>
          <w:sz w:val="22"/>
        </w:rPr>
      </w:pPr>
      <w:r w:rsidRPr="00670236">
        <w:rPr>
          <w:i/>
          <w:sz w:val="22"/>
        </w:rPr>
        <w:t>Kept the yearly source queries available while disabling their model load after consolidation.</w:t>
      </w:r>
    </w:p>
    <w:p w14:paraId="0944B1CA" w14:textId="77777777" w:rsidR="00670236" w:rsidRPr="00670236" w:rsidRDefault="00670236" w:rsidP="00670236">
      <w:pPr>
        <w:rPr>
          <w:i/>
          <w:sz w:val="22"/>
        </w:rPr>
      </w:pPr>
      <w:r w:rsidRPr="00670236">
        <w:rPr>
          <w:i/>
          <w:sz w:val="22"/>
        </w:rPr>
        <w:t xml:space="preserve">Created active relationships from </w:t>
      </w:r>
      <w:proofErr w:type="spellStart"/>
      <w:r w:rsidRPr="00670236">
        <w:rPr>
          <w:i/>
          <w:sz w:val="22"/>
        </w:rPr>
        <w:t>Fact_Sales</w:t>
      </w:r>
      <w:proofErr w:type="spellEnd"/>
      <w:r w:rsidRPr="00670236">
        <w:rPr>
          <w:i/>
          <w:sz w:val="22"/>
        </w:rPr>
        <w:t xml:space="preserve"> to </w:t>
      </w:r>
      <w:proofErr w:type="spellStart"/>
      <w:r w:rsidRPr="00670236">
        <w:rPr>
          <w:i/>
          <w:sz w:val="22"/>
        </w:rPr>
        <w:t>Product_Data</w:t>
      </w:r>
      <w:proofErr w:type="spellEnd"/>
      <w:r w:rsidRPr="00670236">
        <w:rPr>
          <w:i/>
          <w:sz w:val="22"/>
        </w:rPr>
        <w:t xml:space="preserve">, </w:t>
      </w:r>
      <w:proofErr w:type="spellStart"/>
      <w:r w:rsidRPr="00670236">
        <w:rPr>
          <w:i/>
          <w:sz w:val="22"/>
        </w:rPr>
        <w:t>Location_Data</w:t>
      </w:r>
      <w:proofErr w:type="spellEnd"/>
      <w:r w:rsidRPr="00670236">
        <w:rPr>
          <w:i/>
          <w:sz w:val="22"/>
        </w:rPr>
        <w:t xml:space="preserve">, </w:t>
      </w:r>
      <w:proofErr w:type="spellStart"/>
      <w:r w:rsidRPr="00670236">
        <w:rPr>
          <w:i/>
          <w:sz w:val="22"/>
        </w:rPr>
        <w:t>Customer_Data</w:t>
      </w:r>
      <w:proofErr w:type="spellEnd"/>
      <w:r w:rsidRPr="00670236">
        <w:rPr>
          <w:i/>
          <w:sz w:val="22"/>
        </w:rPr>
        <w:t xml:space="preserve"> and </w:t>
      </w:r>
      <w:proofErr w:type="spellStart"/>
      <w:r w:rsidRPr="00670236">
        <w:rPr>
          <w:i/>
          <w:sz w:val="22"/>
        </w:rPr>
        <w:t>Salespeople_Data</w:t>
      </w:r>
      <w:proofErr w:type="spellEnd"/>
      <w:r w:rsidRPr="00670236">
        <w:rPr>
          <w:i/>
          <w:sz w:val="22"/>
        </w:rPr>
        <w:t>.</w:t>
      </w:r>
    </w:p>
    <w:p w14:paraId="2B654976" w14:textId="77777777" w:rsidR="00670236" w:rsidRPr="00670236" w:rsidRDefault="00670236" w:rsidP="00670236">
      <w:pPr>
        <w:spacing w:line="240" w:lineRule="auto"/>
        <w:rPr>
          <w:i/>
          <w:sz w:val="22"/>
        </w:rPr>
      </w:pPr>
      <w:r w:rsidRPr="00670236">
        <w:rPr>
          <w:i/>
          <w:sz w:val="22"/>
        </w:rPr>
        <w:t xml:space="preserve">Created </w:t>
      </w:r>
      <w:proofErr w:type="spellStart"/>
      <w:r w:rsidRPr="00670236">
        <w:rPr>
          <w:i/>
          <w:sz w:val="22"/>
        </w:rPr>
        <w:t>Dim_Date</w:t>
      </w:r>
      <w:proofErr w:type="spellEnd"/>
      <w:r w:rsidRPr="00670236">
        <w:rPr>
          <w:i/>
          <w:sz w:val="22"/>
        </w:rPr>
        <w:t xml:space="preserve"> and marked it as the official Power BI Date table.</w:t>
      </w:r>
    </w:p>
    <w:p w14:paraId="67BFEB61" w14:textId="77777777" w:rsidR="00670236" w:rsidRPr="00670236" w:rsidRDefault="00670236" w:rsidP="00670236">
      <w:pPr>
        <w:rPr>
          <w:b/>
          <w:bCs/>
          <w:i/>
          <w:sz w:val="22"/>
        </w:rPr>
      </w:pPr>
      <w:r w:rsidRPr="00670236">
        <w:rPr>
          <w:i/>
          <w:sz w:val="22"/>
        </w:rPr>
        <w:t>Configured chronological sorting for Month Name and Quarter</w:t>
      </w:r>
      <w:r w:rsidRPr="00670236">
        <w:rPr>
          <w:b/>
          <w:bCs/>
          <w:i/>
          <w:sz w:val="22"/>
        </w:rPr>
        <w:t>.</w:t>
      </w:r>
    </w:p>
    <w:p w14:paraId="5ECE84B1" w14:textId="58F57F4A" w:rsidR="00670236" w:rsidRPr="00670236" w:rsidRDefault="00670236" w:rsidP="00670236">
      <w:pPr>
        <w:pStyle w:val="Heading1"/>
      </w:pPr>
      <w:r>
        <w:lastRenderedPageBreak/>
        <w:t>2.</w:t>
      </w:r>
      <w:r w:rsidRPr="00670236">
        <w:t>DAX &amp; Analytical Measures</w:t>
      </w:r>
    </w:p>
    <w:p w14:paraId="33C5599C" w14:textId="77777777" w:rsidR="00670236" w:rsidRPr="00670236" w:rsidRDefault="00670236" w:rsidP="00670236">
      <w:pPr>
        <w:pStyle w:val="Heading1"/>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report uses explicit measures to support reusable calculations across the seven dashboard pages.</w:t>
      </w:r>
    </w:p>
    <w:tbl>
      <w:tblPr>
        <w:tblStyle w:val="TableGrid"/>
        <w:tblW w:w="0" w:type="auto"/>
        <w:jc w:val="center"/>
        <w:tblLook w:val="04A0" w:firstRow="1" w:lastRow="0" w:firstColumn="1" w:lastColumn="0" w:noHBand="0" w:noVBand="1"/>
      </w:tblPr>
      <w:tblGrid>
        <w:gridCol w:w="5035"/>
        <w:gridCol w:w="5035"/>
      </w:tblGrid>
      <w:tr w:rsidR="00670236" w:rsidRPr="00670236" w14:paraId="7D32DF1A" w14:textId="77777777">
        <w:trPr>
          <w:jc w:val="center"/>
        </w:trPr>
        <w:tc>
          <w:tcPr>
            <w:tcW w:w="5040" w:type="dxa"/>
            <w:tcBorders>
              <w:top w:val="single" w:sz="4" w:space="0" w:color="auto"/>
              <w:left w:val="single" w:sz="4" w:space="0" w:color="auto"/>
              <w:bottom w:val="single" w:sz="4" w:space="0" w:color="auto"/>
              <w:right w:val="single" w:sz="4" w:space="0" w:color="auto"/>
            </w:tcBorders>
            <w:shd w:val="clear" w:color="auto" w:fill="172B4D"/>
            <w:vAlign w:val="center"/>
            <w:hideMark/>
          </w:tcPr>
          <w:p w14:paraId="350B914F"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 Group</w:t>
            </w:r>
          </w:p>
        </w:tc>
        <w:tc>
          <w:tcPr>
            <w:tcW w:w="5040" w:type="dxa"/>
            <w:tcBorders>
              <w:top w:val="single" w:sz="4" w:space="0" w:color="auto"/>
              <w:left w:val="single" w:sz="4" w:space="0" w:color="auto"/>
              <w:bottom w:val="single" w:sz="4" w:space="0" w:color="auto"/>
              <w:right w:val="single" w:sz="4" w:space="0" w:color="auto"/>
            </w:tcBorders>
            <w:shd w:val="clear" w:color="auto" w:fill="172B4D"/>
            <w:vAlign w:val="center"/>
            <w:hideMark/>
          </w:tcPr>
          <w:p w14:paraId="17D26329"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 Created</w:t>
            </w:r>
          </w:p>
        </w:tc>
      </w:tr>
      <w:tr w:rsidR="00670236" w:rsidRPr="00670236" w14:paraId="0E144B0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3A5E607"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Metrics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E765E81"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Sales, Total Orders, Total Quantity Sold, Average Order Value, Average Selling Price</w:t>
            </w:r>
          </w:p>
        </w:tc>
      </w:tr>
      <w:tr w:rsidR="00670236" w:rsidRPr="00670236" w14:paraId="15A718F6"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B8F7FBF"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Profitability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B24964F"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Cost, Total Profit, Profit Margin %, Revenue per Unit, Profit per Unit</w:t>
            </w:r>
          </w:p>
        </w:tc>
      </w:tr>
      <w:tr w:rsidR="00670236" w:rsidRPr="00670236" w14:paraId="7CB0B9E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6755B0D"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Intelligence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F32D8B7"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Year Sales, Previous Year Sales, YoY Sales Growth, YoY Growth %, MTD Sales, YTD Sales, Previous Year YTD Sales</w:t>
            </w:r>
          </w:p>
        </w:tc>
      </w:tr>
      <w:tr w:rsidR="00670236" w:rsidRPr="00670236" w14:paraId="4D53671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2D88918"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 Analysis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8101DC8" w14:textId="77777777" w:rsidR="00670236" w:rsidRPr="00670236" w:rsidRDefault="00670236" w:rsidP="00670236">
            <w:pPr>
              <w:pStyle w:val="Heading1"/>
              <w:spacing w:line="276" w:lineRule="auto"/>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0236">
              <w:rPr>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 Actual Sales, Budget Variance, Budget Achievement %, Actual vs Budget</w:t>
            </w:r>
          </w:p>
        </w:tc>
      </w:tr>
    </w:tbl>
    <w:p w14:paraId="1A3743A5" w14:textId="77777777" w:rsidR="00670236" w:rsidRPr="00670236" w:rsidRDefault="00670236" w:rsidP="00670236">
      <w:pPr>
        <w:pStyle w:val="Heading1"/>
        <w:rPr>
          <w:color w:val="000000" w:themeColor="text1"/>
          <w:sz w:val="20"/>
          <w:szCs w:val="20"/>
        </w:rPr>
      </w:pPr>
      <w:r w:rsidRPr="00670236">
        <w:rPr>
          <w:color w:val="000000" w:themeColor="text1"/>
          <w:sz w:val="20"/>
          <w:szCs w:val="20"/>
        </w:rPr>
        <w:t>Important DAX concepts applied include SUMX, AVERAGEX, DISTINCTCOUNT, DIVIDE, CALCULATE, FILTER, ALL, SAMEPERIODLASTYEAR and TOTALYTD.</w:t>
      </w:r>
    </w:p>
    <w:p w14:paraId="02594674" w14:textId="5938064B" w:rsidR="00053C55" w:rsidRDefault="00670236">
      <w:pPr>
        <w:pStyle w:val="Heading1"/>
      </w:pPr>
      <w:r>
        <w:t>3.Manag</w:t>
      </w:r>
      <w:r w:rsidR="00000000">
        <w:t>ement Questions – Answers</w:t>
      </w:r>
    </w:p>
    <w:p w14:paraId="35F08C16" w14:textId="77777777" w:rsidR="00053C55" w:rsidRDefault="00000000">
      <w:r>
        <w:rPr>
          <w:b/>
        </w:rPr>
        <w:t>1. What is the total revenue?</w:t>
      </w:r>
    </w:p>
    <w:p w14:paraId="683AE775" w14:textId="77777777" w:rsidR="00053C55" w:rsidRDefault="00000000">
      <w:r>
        <w:t>The dashboard shows approximately 26 million in total sales/revenue. This is the overall sales scale reported in the Executive Overview.</w:t>
      </w:r>
    </w:p>
    <w:p w14:paraId="36CE5E94" w14:textId="77777777" w:rsidR="00053C55" w:rsidRDefault="00000000">
      <w:r>
        <w:rPr>
          <w:b/>
        </w:rPr>
        <w:t>2. What is the total profit?</w:t>
      </w:r>
    </w:p>
    <w:p w14:paraId="260F1CE6" w14:textId="77777777" w:rsidR="00053C55" w:rsidRDefault="00000000">
      <w:r>
        <w:t>The dashboard shows approximately 8 million in total profit. The reference report describes this as the overall profitability scale of the business.</w:t>
      </w:r>
    </w:p>
    <w:p w14:paraId="2CD461D2" w14:textId="77777777" w:rsidR="00053C55" w:rsidRDefault="00000000">
      <w:r>
        <w:rPr>
          <w:b/>
        </w:rPr>
        <w:t>3. What is the overall profit margin?</w:t>
      </w:r>
    </w:p>
    <w:p w14:paraId="6AB98CF4" w14:textId="77777777" w:rsidR="00053C55" w:rsidRDefault="00000000">
      <w:r>
        <w:t>The reported overall profit margin is 32.52%. This indicates that profit represents about one-third of reported sales.</w:t>
      </w:r>
    </w:p>
    <w:p w14:paraId="6B615A69" w14:textId="77777777" w:rsidR="00053C55" w:rsidRDefault="00000000">
      <w:r>
        <w:rPr>
          <w:b/>
        </w:rPr>
        <w:t>4. Is revenue growing year over year?</w:t>
      </w:r>
    </w:p>
    <w:p w14:paraId="10D64BF5" w14:textId="77777777" w:rsidR="00053C55" w:rsidRDefault="00000000">
      <w:r>
        <w:t>Year-over-year growth is available in the Sales Trend Analysis through YoY Sales Growth and YoY Growth % measures. The reference report cautions that the latest-year period is not a complete equivalent annual period, so growth should be interpreted using aligned periods rather than as a full-year comparison. The supplied textual report does not state a single definitive positive or negative YoY conclusion.</w:t>
      </w:r>
    </w:p>
    <w:p w14:paraId="082CB95E" w14:textId="77777777" w:rsidR="00053C55" w:rsidRDefault="00000000">
      <w:r>
        <w:rPr>
          <w:b/>
        </w:rPr>
        <w:lastRenderedPageBreak/>
        <w:t>5. Which year performed best?</w:t>
      </w:r>
    </w:p>
    <w:p w14:paraId="36D009F0" w14:textId="77777777" w:rsidR="00053C55" w:rsidRDefault="00000000">
      <w:r>
        <w:t>The PBIX contains a year-wise sales comparison, but the supplied reference report does not state the winning year's name/value. Therefore, the exact best-performing year should be read from the Year/Sales visual in the Executive Overview or Sales Trend Analysis.</w:t>
      </w:r>
    </w:p>
    <w:p w14:paraId="661A1E44" w14:textId="77777777" w:rsidR="00053C55" w:rsidRDefault="00000000">
      <w:r>
        <w:rPr>
          <w:b/>
        </w:rPr>
        <w:t>6. Which are the top 10 products by revenue?</w:t>
      </w:r>
    </w:p>
    <w:p w14:paraId="13080DFE" w14:textId="77777777" w:rsidR="00053C55" w:rsidRDefault="00000000">
      <w:r>
        <w:t>The Product Performance page contains a Top-10/revenue ranking visual and a product table using Total Sales. The supplied reference report confirms that the dashboard provides separate Top-10 views for sales and profit, but it does not list the ten product names in its text. The exact ranking should therefore be read directly from the Product Performance page.</w:t>
      </w:r>
    </w:p>
    <w:p w14:paraId="370D8358" w14:textId="77777777" w:rsidR="00053C55" w:rsidRDefault="00000000">
      <w:r>
        <w:rPr>
          <w:b/>
        </w:rPr>
        <w:t>7. Which are the top 10 products by profit?</w:t>
      </w:r>
    </w:p>
    <w:p w14:paraId="1C74980B" w14:textId="77777777" w:rsidR="00053C55" w:rsidRDefault="00000000">
      <w:r>
        <w:t>The Product Performance page provides a profit ranking and a sales-versus-profit analysis. The reference report confirms that separate Top-10 views for sales and profit are available, but the individual product names are not stated in the supplied text.</w:t>
      </w:r>
    </w:p>
    <w:p w14:paraId="3FF9A601" w14:textId="77777777" w:rsidR="00053C55" w:rsidRDefault="00000000">
      <w:r>
        <w:rPr>
          <w:b/>
        </w:rPr>
        <w:t>8. Which products have poor margins?</w:t>
      </w:r>
    </w:p>
    <w:p w14:paraId="67623D31" w14:textId="77777777" w:rsidR="00053C55" w:rsidRDefault="00000000">
      <w:r>
        <w:t>Products with relatively low profit margins can be identified from the Product Performance table, which includes Total Sales, Total Cost, Gross Profit and Gross Margin %. The report specifically notes that high-sales products are not automatically the highest-profit products, so low-margin products should be identified using the margin column rather than sales alone.</w:t>
      </w:r>
    </w:p>
    <w:p w14:paraId="3ED26FEB" w14:textId="77777777" w:rsidR="00053C55" w:rsidRDefault="00000000">
      <w:r>
        <w:rPr>
          <w:b/>
        </w:rPr>
        <w:t>9. Which products have the highest demand?</w:t>
      </w:r>
    </w:p>
    <w:p w14:paraId="2A1C7286" w14:textId="77777777" w:rsidR="00053C55" w:rsidRDefault="00000000">
      <w:r>
        <w:t>Demand is represented by Total Quantity. The Product Performance dashboard includes quantity sold by product and a detailed product table. The exact highest-demand product name is not stated in the reference report, so it should be taken from the quantity ranking in the PBIX.</w:t>
      </w:r>
    </w:p>
    <w:p w14:paraId="20624497" w14:textId="77777777" w:rsidR="00053C55" w:rsidRDefault="00000000">
      <w:r>
        <w:rPr>
          <w:b/>
        </w:rPr>
        <w:t>10. Who are the top 10 customers?</w:t>
      </w:r>
    </w:p>
    <w:p w14:paraId="74EE1A63" w14:textId="77777777" w:rsidR="00053C55" w:rsidRDefault="00000000">
      <w:r>
        <w:t>The Customer Analysis page provides customer sales ranking, contribution, orders and quantity, and the reference report states that there are 801 total customers. The exact top-10 customer names are not listed in the supplied textual report and should be read from the customer ranking visual.</w:t>
      </w:r>
    </w:p>
    <w:p w14:paraId="6D773761" w14:textId="77777777" w:rsidR="00053C55" w:rsidRDefault="00000000">
      <w:r>
        <w:rPr>
          <w:b/>
        </w:rPr>
        <w:t>11. What percentage of sales comes from the top customers?</w:t>
      </w:r>
    </w:p>
    <w:p w14:paraId="11948857" w14:textId="77777777" w:rsidR="00053C55" w:rsidRDefault="00000000">
      <w:r>
        <w:t>The dashboard provides Customer Contribution % and ranking views. The reference report confirms that customer concentration is measurable and that a relatively small group of leading customers contributes a visible share of sales. An exact top-10 percentage is not stated in the supplied reference text.</w:t>
      </w:r>
    </w:p>
    <w:p w14:paraId="0A3F2E14" w14:textId="77777777" w:rsidR="00053C55" w:rsidRDefault="00000000">
      <w:r>
        <w:rPr>
          <w:b/>
        </w:rPr>
        <w:t>12. Which customers generate the highest profit?</w:t>
      </w:r>
    </w:p>
    <w:p w14:paraId="34D758C8" w14:textId="77777777" w:rsidR="00053C55" w:rsidRDefault="00000000">
      <w:r>
        <w:t>Customer Analysis includes Gross Profit and Gross Margin % by customer. The exact highest-profit customer names are not stated in the reference report, so the ranking should be taken from the customer profit visual/table in the PBIX.</w:t>
      </w:r>
    </w:p>
    <w:p w14:paraId="4475CE3E" w14:textId="77777777" w:rsidR="00053C55" w:rsidRDefault="00000000">
      <w:r>
        <w:rPr>
          <w:b/>
        </w:rPr>
        <w:t>13. Who is the best-performing salesperson?</w:t>
      </w:r>
    </w:p>
    <w:p w14:paraId="7675F557" w14:textId="77777777" w:rsidR="00053C55" w:rsidRDefault="00000000">
      <w:r>
        <w:lastRenderedPageBreak/>
        <w:t>The Salesperson Performance page provides salesperson sales ranking, contribution, orders, quantity, profit, average order value and YoY analysis. The exact top salesperson's name is not stated in the supplied reference report; the ranking should be read from the Salesperson Analysis page.</w:t>
      </w:r>
    </w:p>
    <w:p w14:paraId="2651FC20" w14:textId="77777777" w:rsidR="00053C55" w:rsidRDefault="00000000">
      <w:r>
        <w:rPr>
          <w:b/>
        </w:rPr>
        <w:t>14. Who generated the highest profit?</w:t>
      </w:r>
    </w:p>
    <w:p w14:paraId="3242124C" w14:textId="77777777" w:rsidR="00053C55" w:rsidRDefault="00000000">
      <w:r>
        <w:t>The salesperson dashboard includes a salesperson-wise Gross Profit visual and detailed table. The supplied reference report confirms that salesperson performance can be compared by profit, but it does not name the highest-profit salesperson.</w:t>
      </w:r>
    </w:p>
    <w:p w14:paraId="2BC4A9B4" w14:textId="77777777" w:rsidR="00053C55" w:rsidRDefault="00000000">
      <w:r>
        <w:rPr>
          <w:b/>
        </w:rPr>
        <w:t>15. Which salesperson has the highest order volume?</w:t>
      </w:r>
    </w:p>
    <w:p w14:paraId="32AF2BCB" w14:textId="77777777" w:rsidR="00053C55" w:rsidRDefault="00000000">
      <w:r>
        <w:t>The Salesperson Performance page includes Total Orders by salesperson. The exact highest-order-volume salesperson is not named in the supplied reference report and should be read from the order-volume visual/table.</w:t>
      </w:r>
    </w:p>
    <w:p w14:paraId="052FD694" w14:textId="77777777" w:rsidR="00053C55" w:rsidRDefault="00000000">
      <w:r>
        <w:rPr>
          <w:b/>
        </w:rPr>
        <w:t>16. Which state generates the highest revenue?</w:t>
      </w:r>
    </w:p>
    <w:p w14:paraId="1747985A" w14:textId="77777777" w:rsidR="00053C55" w:rsidRDefault="00000000">
      <w:r>
        <w:t>The Geographic Analysis page includes state-wise Total Sales, a map and a location/state ranking table. The exact highest-revenue state is not stated in the reference report, so the answer should be read from the state sales visual in the PBIX.</w:t>
      </w:r>
    </w:p>
    <w:p w14:paraId="30AC6B18" w14:textId="77777777" w:rsidR="00053C55" w:rsidRDefault="00000000">
      <w:r>
        <w:rPr>
          <w:b/>
        </w:rPr>
        <w:t>17. Which locations are underperforming?</w:t>
      </w:r>
    </w:p>
    <w:p w14:paraId="61954C9C" w14:textId="77777777" w:rsidR="00053C55" w:rsidRDefault="00000000">
      <w:r>
        <w:t>The report states that there are meaningful differences across locations and that the Budget vs Actual and Geographic pages should be used to investigate underperformance. The exact underperforming location names are not stated in the supplied reference text.</w:t>
      </w:r>
    </w:p>
    <w:p w14:paraId="37A8F528" w14:textId="77777777" w:rsidR="00053C55" w:rsidRDefault="00000000">
      <w:r>
        <w:rPr>
          <w:b/>
        </w:rPr>
        <w:t>18. Which locations appear to have growth potential?</w:t>
      </w:r>
    </w:p>
    <w:p w14:paraId="67D1DC5E" w14:textId="77777777" w:rsidR="00053C55" w:rsidRDefault="00000000">
      <w:r>
        <w:t>Locations with relatively low current sales compared with their market context, population or other location measures can be investigated as potential growth opportunities. The Geographic Analysis page provides state/location sales, population and ranking views. The supplied report does not name specific growth-potential locations.</w:t>
      </w:r>
    </w:p>
    <w:p w14:paraId="78FFDE02" w14:textId="77777777" w:rsidR="00053C55" w:rsidRDefault="00000000">
      <w:r>
        <w:rPr>
          <w:b/>
        </w:rPr>
        <w:t>19. Is the organization achieving its budget?</w:t>
      </w:r>
    </w:p>
    <w:p w14:paraId="0AF4E718" w14:textId="77777777" w:rsidR="00053C55" w:rsidRDefault="00000000">
      <w:r>
        <w:t>The current dashboard context shows Budget Achievement of 56.79% and a Budget Variance of approximately -2 million. Therefore, actual sales are below the budget amount in the reported dashboard context.</w:t>
      </w:r>
    </w:p>
    <w:p w14:paraId="70523AA3" w14:textId="77777777" w:rsidR="00053C55" w:rsidRDefault="00000000">
      <w:r>
        <w:rPr>
          <w:b/>
        </w:rPr>
        <w:t>20. Which locations exceeded the budget?</w:t>
      </w:r>
    </w:p>
    <w:p w14:paraId="1DA084E4" w14:textId="77777777" w:rsidR="00053C55" w:rsidRDefault="00000000">
      <w:r>
        <w:t>The Budget vs Actual page provides location-wise Budget Achievement %, Actual Sales and Budget Variance. The reference report does not list the specific locations that exceeded budget; they should be identified from locations with achievement above 100% in the PBIX.</w:t>
      </w:r>
    </w:p>
    <w:p w14:paraId="3216D41A" w14:textId="77777777" w:rsidR="00053C55" w:rsidRDefault="00000000">
      <w:r>
        <w:rPr>
          <w:b/>
        </w:rPr>
        <w:t>21. Which locations missed the budget?</w:t>
      </w:r>
    </w:p>
    <w:p w14:paraId="30D3C8E8" w14:textId="77777777" w:rsidR="00053C55" w:rsidRDefault="00000000">
      <w:r>
        <w:t>The report identifies an overall budget shortfall and recommends drilling into yearly and location-level views to identify the largest gaps. Specific locations that missed budget are not named in the supplied reference text; they should be identified from locations with achievement below 100%.</w:t>
      </w:r>
    </w:p>
    <w:p w14:paraId="47CF2F7E" w14:textId="77777777" w:rsidR="00053C55" w:rsidRDefault="00000000">
      <w:r>
        <w:rPr>
          <w:b/>
        </w:rPr>
        <w:t>22. Which months had the largest budget variance?</w:t>
      </w:r>
    </w:p>
    <w:p w14:paraId="725DCBFD" w14:textId="77777777" w:rsidR="00053C55" w:rsidRDefault="00000000">
      <w:r>
        <w:lastRenderedPageBreak/>
        <w:t>The Budget vs Actual page includes a monthly Actual Sales vs Budget trend and a Budget Variance visual. The reference report does not specify the individual months with the largest variance, so these should be read from the monthly variance visual in the PBIX.</w:t>
      </w:r>
    </w:p>
    <w:p w14:paraId="1367933D" w14:textId="77777777" w:rsidR="00053C55" w:rsidRDefault="00000000">
      <w:r>
        <w:rPr>
          <w:b/>
        </w:rPr>
        <w:t>23. What are the three biggest strengths of the business?</w:t>
      </w:r>
    </w:p>
    <w:p w14:paraId="0788350D" w14:textId="77777777" w:rsidR="00053C55" w:rsidRDefault="00000000">
      <w:r>
        <w:t>Three strengths supported by the report are: (1) strong overall sales and profitability scale, with approximately 26M sales and 8M profit; (2) a measurable customer base and contribution structure, with 801 customers and customer-ranking/contribution analysis; and (3) broad analytical visibility across products, customers, salespeople, locations, time and budget, enabling management to investigate performance at multiple levels.</w:t>
      </w:r>
    </w:p>
    <w:p w14:paraId="0F67D572" w14:textId="77777777" w:rsidR="00053C55" w:rsidRDefault="00000000">
      <w:r>
        <w:rPr>
          <w:b/>
        </w:rPr>
        <w:t>24. What are the three biggest areas of concern?</w:t>
      </w:r>
    </w:p>
    <w:p w14:paraId="1D741FDA" w14:textId="77777777" w:rsidR="00053C55" w:rsidRDefault="00000000">
      <w:r>
        <w:t>Three major concerns are: (1) budget shortfall, with 56.79% budget achievement and approximately -2M variance in the reported dashboard context; (2) period comparability, because the latest-year sales period is not a complete equivalent annual period; and (3) variation in product profitability, customer concentration, and location/salesperson performance, which requires deeper investigation rather than relying only on total sales.</w:t>
      </w:r>
    </w:p>
    <w:p w14:paraId="0AF6B2D5" w14:textId="77777777" w:rsidR="00053C55" w:rsidRDefault="00000000">
      <w:r>
        <w:rPr>
          <w:b/>
        </w:rPr>
        <w:t>25. What recommendations would you give management based on your analysis?</w:t>
      </w:r>
    </w:p>
    <w:p w14:paraId="3537578B" w14:textId="77777777" w:rsidR="00053C55" w:rsidRDefault="00000000">
      <w:r>
        <w:t>The report recommends: (1) use period-aligned comparisons for YoY analysis; (2) investigate budget gaps by location and period; (3) evaluate products using revenue, quantity, cost, profit and margin together; (4) monitor customer contribution and maintain a balanced customer base; and (5) use Power BI slicers, cross-filtering, drill-down and drill-through for recurring management reviews.</w:t>
      </w:r>
    </w:p>
    <w:p w14:paraId="272631E2" w14:textId="6D1D66B3" w:rsidR="00053C55" w:rsidRDefault="00670236">
      <w:pPr>
        <w:pStyle w:val="Heading1"/>
      </w:pPr>
      <w:r>
        <w:t>4</w:t>
      </w:r>
      <w:r w:rsidR="00000000">
        <w:t>. Top 5 Findings</w:t>
      </w:r>
    </w:p>
    <w:p w14:paraId="7F548264" w14:textId="77777777" w:rsidR="00053C55" w:rsidRDefault="00000000">
      <w:r>
        <w:t>1. Overall sales and profitability scale: approximately 26M total sales, 8M total profit and 32.52% overall profit margin, with approximately 11K orders and 21K units.</w:t>
      </w:r>
    </w:p>
    <w:p w14:paraId="681B279E" w14:textId="77777777" w:rsidR="00053C55" w:rsidRDefault="00000000">
      <w:r>
        <w:t>2. Customer base and contribution are measurable: the dashboard shows 801 total customers and provides customer ranking, order, quantity and contribution views.</w:t>
      </w:r>
    </w:p>
    <w:p w14:paraId="74CBCAD0" w14:textId="77777777" w:rsidR="00053C55" w:rsidRDefault="00000000">
      <w:r>
        <w:t>3. Product performance differs across sales and profit: the dashboard separates Top-10 sales and Top-10 profit views and includes a sales-versus-profit analysis.</w:t>
      </w:r>
    </w:p>
    <w:p w14:paraId="4930756A" w14:textId="77777777" w:rsidR="00053C55" w:rsidRDefault="00000000">
      <w:r>
        <w:t>4. Salesperson performance can be examined at detailed level: the dashboard combines sales ranking, sales-versus-profit comparison, YoY growth, orders, quantity, profit, average order value and contribution.</w:t>
      </w:r>
    </w:p>
    <w:p w14:paraId="6315340E" w14:textId="77777777" w:rsidR="00053C55" w:rsidRDefault="00000000">
      <w:r>
        <w:t>5. Budget achievement is below budget in the reported dashboard context: 56.79% achievement and approximately -2M variance.</w:t>
      </w:r>
    </w:p>
    <w:p w14:paraId="3F7AE10A" w14:textId="5B1493D5" w:rsidR="00053C55" w:rsidRDefault="00670236">
      <w:pPr>
        <w:pStyle w:val="Heading1"/>
      </w:pPr>
      <w:r>
        <w:t>5</w:t>
      </w:r>
      <w:r w:rsidR="00000000">
        <w:t>. Top 5 Business Problems / Areas Requiring Attention</w:t>
      </w:r>
    </w:p>
    <w:p w14:paraId="6818224F" w14:textId="77777777" w:rsidR="00053C55" w:rsidRDefault="00000000">
      <w:r>
        <w:t>1. Budget shortfall: actual sales are below the budget amount in the reported dashboard context.</w:t>
      </w:r>
    </w:p>
    <w:p w14:paraId="00E91D33" w14:textId="77777777" w:rsidR="00053C55" w:rsidRDefault="00000000">
      <w:r>
        <w:t>2. Period comparability: the latest-year sales period is not a complete equivalent annual period, so YoY figures should be interpreted using aligned periods.</w:t>
      </w:r>
    </w:p>
    <w:p w14:paraId="0A11E19B" w14:textId="77777777" w:rsidR="00053C55" w:rsidRDefault="00000000">
      <w:r>
        <w:t>3. Product profitability differences: high sales do not automatically mean highest profit or margin.</w:t>
      </w:r>
    </w:p>
    <w:p w14:paraId="6B08B400" w14:textId="77777777" w:rsidR="00053C55" w:rsidRDefault="00000000">
      <w:r>
        <w:lastRenderedPageBreak/>
        <w:t>4. Customer concentration: leading customers contribute a visible share of sales and should be monitored for concentration risk.</w:t>
      </w:r>
    </w:p>
    <w:p w14:paraId="47EE4E49" w14:textId="77777777" w:rsidR="00053C55" w:rsidRDefault="00000000">
      <w:r>
        <w:t>5. Location and salesperson variation: meaningful performance differences exist across locations and salespeople and require investigation of the underlying operational or commercial factors.</w:t>
      </w:r>
    </w:p>
    <w:p w14:paraId="1C3E2681" w14:textId="03E5A83F" w:rsidR="00053C55" w:rsidRDefault="00670236">
      <w:pPr>
        <w:pStyle w:val="Heading1"/>
      </w:pPr>
      <w:r>
        <w:t>6</w:t>
      </w:r>
      <w:r w:rsidR="00000000">
        <w:t>. Top 5 Recommendations</w:t>
      </w:r>
    </w:p>
    <w:p w14:paraId="1757F07E" w14:textId="77777777" w:rsidR="00053C55" w:rsidRDefault="00000000">
      <w:r>
        <w:t>1. Use period-aligned performance comparisons when reviewing YoY growth.</w:t>
      </w:r>
    </w:p>
    <w:p w14:paraId="23B1CC25" w14:textId="77777777" w:rsidR="00053C55" w:rsidRDefault="00000000">
      <w:r>
        <w:t>2. Investigate budget gaps by location and period using the Budget vs Actual page.</w:t>
      </w:r>
    </w:p>
    <w:p w14:paraId="76F16E05" w14:textId="77777777" w:rsidR="00053C55" w:rsidRDefault="00000000">
      <w:r>
        <w:t>3. Manage products using revenue and profitability together, including sales, quantity, cost, profit and margin.</w:t>
      </w:r>
    </w:p>
    <w:p w14:paraId="2716BA11" w14:textId="77777777" w:rsidR="00053C55" w:rsidRDefault="00000000">
      <w:r>
        <w:t>4. Monitor customer contribution and maintain a balanced customer base while reviewing profitability and order behavior.</w:t>
      </w:r>
    </w:p>
    <w:p w14:paraId="2DECE895" w14:textId="77777777" w:rsidR="00053C55" w:rsidRDefault="00000000">
      <w:r>
        <w:t>5. Use interactive Power BI analysis—slicers, cross-filtering, drill-down and drill-through—for recurring management reviews.</w:t>
      </w:r>
    </w:p>
    <w:p w14:paraId="74A35DC3" w14:textId="31830A30" w:rsidR="00053C55" w:rsidRDefault="00670236">
      <w:pPr>
        <w:pStyle w:val="Heading1"/>
      </w:pPr>
      <w:r>
        <w:t>7</w:t>
      </w:r>
      <w:r w:rsidR="00000000">
        <w:t>. Conclusion</w:t>
      </w:r>
    </w:p>
    <w:p w14:paraId="5174A9FC" w14:textId="2942D15D" w:rsidR="00670236" w:rsidRDefault="00000000" w:rsidP="00670236">
      <w:r>
        <w:t>The completed Power BI solution centralizes sales and business information into an interactive analytical report. It supports executive KPI monitoring as well as deeper analysis of time trends, products, customers, salespeople, geographic performance and budget achievement. The dashboard combines Power Query transformations, a star-schema data model, a dedicated Date table and explicit DAX measures. The resulting analysis helps management identify performance differences, investigate budget gaps and evaluate sales and profitability using multiple dimensions</w:t>
      </w:r>
      <w:r w:rsidR="00670236">
        <w:t>.</w:t>
      </w:r>
    </w:p>
    <w:p w14:paraId="03A9F7D3" w14:textId="560780D7" w:rsidR="00053C55" w:rsidRDefault="00053C55"/>
    <w:sectPr w:rsidR="00053C5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A9C7" w14:textId="77777777" w:rsidR="000A07F4" w:rsidRDefault="000A07F4">
      <w:pPr>
        <w:spacing w:after="0" w:line="240" w:lineRule="auto"/>
      </w:pPr>
      <w:r>
        <w:separator/>
      </w:r>
    </w:p>
  </w:endnote>
  <w:endnote w:type="continuationSeparator" w:id="0">
    <w:p w14:paraId="176F1707" w14:textId="77777777" w:rsidR="000A07F4" w:rsidRDefault="000A0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1FBF" w14:textId="77777777" w:rsidR="00053C55" w:rsidRDefault="00000000">
    <w:pPr>
      <w:pStyle w:val="Footer"/>
      <w:jc w:val="center"/>
    </w:pPr>
    <w:r>
      <w:t>Power BI Business Intelligence Project – Business Questions &amp; Answers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E4E2" w14:textId="77777777" w:rsidR="000A07F4" w:rsidRDefault="000A07F4">
      <w:pPr>
        <w:spacing w:after="0" w:line="240" w:lineRule="auto"/>
      </w:pPr>
      <w:r>
        <w:separator/>
      </w:r>
    </w:p>
  </w:footnote>
  <w:footnote w:type="continuationSeparator" w:id="0">
    <w:p w14:paraId="1E8F28DA" w14:textId="77777777" w:rsidR="000A07F4" w:rsidRDefault="000A0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389228">
    <w:abstractNumId w:val="8"/>
  </w:num>
  <w:num w:numId="2" w16cid:durableId="1194491013">
    <w:abstractNumId w:val="6"/>
  </w:num>
  <w:num w:numId="3" w16cid:durableId="768501255">
    <w:abstractNumId w:val="5"/>
  </w:num>
  <w:num w:numId="4" w16cid:durableId="810170536">
    <w:abstractNumId w:val="4"/>
  </w:num>
  <w:num w:numId="5" w16cid:durableId="124199918">
    <w:abstractNumId w:val="7"/>
  </w:num>
  <w:num w:numId="6" w16cid:durableId="1712025645">
    <w:abstractNumId w:val="3"/>
  </w:num>
  <w:num w:numId="7" w16cid:durableId="908854568">
    <w:abstractNumId w:val="2"/>
  </w:num>
  <w:num w:numId="8" w16cid:durableId="1490635042">
    <w:abstractNumId w:val="1"/>
  </w:num>
  <w:num w:numId="9" w16cid:durableId="27147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C55"/>
    <w:rsid w:val="0006063C"/>
    <w:rsid w:val="000A07F4"/>
    <w:rsid w:val="0015074B"/>
    <w:rsid w:val="0029639D"/>
    <w:rsid w:val="00326F90"/>
    <w:rsid w:val="00670236"/>
    <w:rsid w:val="00AA1D8D"/>
    <w:rsid w:val="00B47730"/>
    <w:rsid w:val="00CB0664"/>
    <w:rsid w:val="00D73225"/>
    <w:rsid w:val="00E92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2DA8F"/>
  <w14:defaultImageDpi w14:val="300"/>
  <w15:docId w15:val="{3D085024-44D5-4676-AB1E-EF2599D0A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1895</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Chowdary</cp:lastModifiedBy>
  <cp:revision>2</cp:revision>
  <dcterms:created xsi:type="dcterms:W3CDTF">2026-09-28T13:14:00Z</dcterms:created>
  <dcterms:modified xsi:type="dcterms:W3CDTF">2026-09-28T13:14:00Z</dcterms:modified>
  <cp:category/>
</cp:coreProperties>
</file>