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068A4" w14:textId="77777777" w:rsidR="0010427D" w:rsidRDefault="0010427D">
      <w:pPr>
        <w:spacing w:before="720"/>
      </w:pPr>
    </w:p>
    <w:p w14:paraId="045B3F80" w14:textId="77777777" w:rsidR="0010427D" w:rsidRDefault="00000000">
      <w:pPr>
        <w:spacing w:after="120"/>
        <w:jc w:val="center"/>
      </w:pPr>
      <w:proofErr w:type="spellStart"/>
      <w:r>
        <w:rPr>
          <w:b/>
          <w:bCs/>
          <w:color w:val="1A1A1A"/>
          <w:sz w:val="44"/>
          <w:szCs w:val="44"/>
        </w:rPr>
        <w:t>PharmaWatch</w:t>
      </w:r>
      <w:proofErr w:type="spellEnd"/>
      <w:r>
        <w:rPr>
          <w:b/>
          <w:bCs/>
          <w:color w:val="1A1A1A"/>
          <w:sz w:val="44"/>
          <w:szCs w:val="44"/>
        </w:rPr>
        <w:t>:</w:t>
      </w:r>
    </w:p>
    <w:p w14:paraId="3B9FBA1D" w14:textId="77777777" w:rsidR="0010427D" w:rsidRDefault="00000000">
      <w:pPr>
        <w:spacing w:after="320"/>
        <w:jc w:val="center"/>
      </w:pPr>
      <w:r>
        <w:rPr>
          <w:color w:val="333333"/>
          <w:sz w:val="28"/>
          <w:szCs w:val="28"/>
        </w:rPr>
        <w:t>A Real-Time, Multi-Source Big Data Pipeline for Adverse Drug Event Detection</w:t>
      </w:r>
    </w:p>
    <w:p w14:paraId="79B3AF3E" w14:textId="3A66AB05" w:rsidR="0010427D" w:rsidRDefault="003B4B81" w:rsidP="003B4B81">
      <w:pPr>
        <w:spacing w:after="80"/>
        <w:jc w:val="center"/>
      </w:pPr>
      <w:r>
        <w:rPr>
          <w:b/>
          <w:bCs/>
        </w:rPr>
        <w:t xml:space="preserve">     </w:t>
      </w:r>
      <w:r w:rsidR="00000000">
        <w:rPr>
          <w:b/>
          <w:bCs/>
        </w:rPr>
        <w:t>Sreyaan Roy</w:t>
      </w:r>
      <w:r>
        <w:rPr>
          <w:b/>
          <w:bCs/>
        </w:rPr>
        <w:t xml:space="preserve">                      Sohan Arvind Sanil</w:t>
      </w:r>
    </w:p>
    <w:p w14:paraId="7D56CD03" w14:textId="5F85F64C" w:rsidR="0010427D" w:rsidRDefault="003B4B81" w:rsidP="003B4B81">
      <w:pPr>
        <w:spacing w:after="80"/>
      </w:pPr>
      <w:r>
        <w:rPr>
          <w:color w:val="444444"/>
        </w:rPr>
        <w:t xml:space="preserve">                                         </w:t>
      </w:r>
      <w:r w:rsidR="00000000">
        <w:rPr>
          <w:color w:val="444444"/>
        </w:rPr>
        <w:t>Roll No: 230968184</w:t>
      </w:r>
      <w:r>
        <w:rPr>
          <w:color w:val="444444"/>
        </w:rPr>
        <w:t xml:space="preserve">            Roll No:2309681</w:t>
      </w:r>
    </w:p>
    <w:p w14:paraId="0603F716" w14:textId="1475AC4F" w:rsidR="0010427D" w:rsidRDefault="0010427D" w:rsidP="003B4B81">
      <w:pPr>
        <w:spacing w:after="480"/>
      </w:pPr>
    </w:p>
    <w:p w14:paraId="612AB85E" w14:textId="77777777" w:rsidR="0010427D" w:rsidRDefault="00000000">
      <w:pPr>
        <w:pStyle w:val="Heading1"/>
      </w:pPr>
      <w:r>
        <w:t>Abstract</w:t>
      </w:r>
    </w:p>
    <w:p w14:paraId="3EEFE2E3" w14:textId="77777777" w:rsidR="0010427D" w:rsidRDefault="00000000">
      <w:pPr>
        <w:spacing w:after="160" w:line="276" w:lineRule="auto"/>
        <w:jc w:val="both"/>
      </w:pPr>
      <w:r>
        <w:rPr>
          <w:i/>
          <w:iCs/>
        </w:rPr>
        <w:t xml:space="preserve">Adverse Drug Events (ADEs) represent a significant public health challenge, responsible for millions of emergency room visits annually. Traditional pharmacovigilance relies on manual, latency-heavy reporting systems, allowing harmful drug patterns to persist undetected for months. This paper proposes </w:t>
      </w:r>
      <w:proofErr w:type="spellStart"/>
      <w:r>
        <w:rPr>
          <w:b/>
          <w:bCs/>
          <w:i/>
          <w:iCs/>
        </w:rPr>
        <w:t>PharmaWatch</w:t>
      </w:r>
      <w:proofErr w:type="spellEnd"/>
      <w:r>
        <w:rPr>
          <w:i/>
          <w:iCs/>
        </w:rPr>
        <w:t>, a near real-time, multi-source signal detection architecture. By leveraging a robust big data stack including Apache Kafka, Apache Spark, and distributed Hadoop storage, alongside advanced machine learning models (</w:t>
      </w:r>
      <w:proofErr w:type="spellStart"/>
      <w:r>
        <w:rPr>
          <w:i/>
          <w:iCs/>
        </w:rPr>
        <w:t>BioBERT</w:t>
      </w:r>
      <w:proofErr w:type="spellEnd"/>
      <w:r>
        <w:rPr>
          <w:i/>
          <w:iCs/>
        </w:rPr>
        <w:t>, LSTMs, and Graph-theoretic models), this system ingests heterogeneous data streams to identify and alert stakeholders to emerging ADEs before they reach statistical severity.</w:t>
      </w:r>
    </w:p>
    <w:p w14:paraId="13DFF828" w14:textId="77777777" w:rsidR="0010427D" w:rsidRDefault="0010427D">
      <w:pPr>
        <w:spacing w:before="200"/>
      </w:pPr>
    </w:p>
    <w:p w14:paraId="123FDA45" w14:textId="77777777" w:rsidR="0010427D" w:rsidRDefault="00000000">
      <w:pPr>
        <w:pStyle w:val="Heading1"/>
      </w:pPr>
      <w:r>
        <w:t>1.  Introduction</w:t>
      </w:r>
    </w:p>
    <w:p w14:paraId="36A54456" w14:textId="77777777" w:rsidR="0010427D" w:rsidRDefault="00000000">
      <w:pPr>
        <w:spacing w:after="160" w:line="276" w:lineRule="auto"/>
        <w:jc w:val="both"/>
      </w:pPr>
      <w:r>
        <w:t>The current paradigm for post-market drug safety monitoring is fundamentally reactive. In the United States alone, ADEs cause an estimated 1.3 million emergency department visits each year. The FDA's Adverse Event Reporting System (FAERS), while comprehensive, is characterised by significant reporting delays and underreporting. Furthermore, valuable clinical signals are frequently buried in unstructured data sources, such as Electronic Health Record (EHR) clinical notes and patient-generated social media content.</w:t>
      </w:r>
    </w:p>
    <w:p w14:paraId="7D3B64B7" w14:textId="77777777" w:rsidR="0010427D" w:rsidRDefault="00000000">
      <w:pPr>
        <w:spacing w:after="160" w:line="276" w:lineRule="auto"/>
        <w:jc w:val="both"/>
      </w:pPr>
      <w:r>
        <w:t xml:space="preserve">This paper outlines the architecture and methodology for </w:t>
      </w:r>
      <w:proofErr w:type="spellStart"/>
      <w:r>
        <w:rPr>
          <w:b/>
          <w:bCs/>
          <w:i/>
          <w:iCs/>
        </w:rPr>
        <w:t>PharmaWatch</w:t>
      </w:r>
      <w:proofErr w:type="spellEnd"/>
      <w:r>
        <w:t>, a system designed to transition pharmacovigilance from a reactive, batch-processed methodology to a proactive, real-time streaming approach. By synthesising structured regulatory data, semi-structured EHR data, and unstructured social sentiment, the system aims to minimise the temporal gap between an adverse event's occurrence and its clinical recognition.</w:t>
      </w:r>
    </w:p>
    <w:p w14:paraId="6A93B9A3" w14:textId="77777777" w:rsidR="0010427D" w:rsidRDefault="0010427D">
      <w:pPr>
        <w:spacing w:before="200"/>
      </w:pPr>
    </w:p>
    <w:p w14:paraId="4045977A" w14:textId="77777777" w:rsidR="0010427D" w:rsidRDefault="00000000">
      <w:pPr>
        <w:pStyle w:val="Heading1"/>
      </w:pPr>
      <w:r>
        <w:t>2.  System Architecture</w:t>
      </w:r>
    </w:p>
    <w:p w14:paraId="48D1076D" w14:textId="77777777" w:rsidR="0010427D" w:rsidRDefault="00000000">
      <w:pPr>
        <w:spacing w:after="160" w:line="276" w:lineRule="auto"/>
        <w:jc w:val="both"/>
      </w:pPr>
      <w:r>
        <w:lastRenderedPageBreak/>
        <w:t>The proposed system utilises a distributed, fault-tolerant big data architecture designed to handle high-velocity, heterogeneous data streams. The design is composed of three primary layers: ingestion, stream processing, and distributed storage.</w:t>
      </w:r>
    </w:p>
    <w:p w14:paraId="1616ADDA" w14:textId="77777777" w:rsidR="0010427D" w:rsidRDefault="00000000">
      <w:pPr>
        <w:pStyle w:val="Heading2"/>
      </w:pPr>
      <w:r>
        <w:t>2.1  Data Ingestion Layer</w:t>
      </w:r>
    </w:p>
    <w:p w14:paraId="7F184215" w14:textId="77777777" w:rsidR="0010427D" w:rsidRDefault="00000000">
      <w:pPr>
        <w:spacing w:after="160" w:line="276" w:lineRule="auto"/>
        <w:jc w:val="both"/>
      </w:pPr>
      <w:r>
        <w:t>The ingestion layer relies on Apache Kafka to decouple data producers from consumers, ensuring zero data loss during high-volume spikes. The system ingests four parallel data streams:</w:t>
      </w:r>
    </w:p>
    <w:p w14:paraId="60AC212E" w14:textId="77777777" w:rsidR="0010427D" w:rsidRDefault="00000000">
      <w:pPr>
        <w:pStyle w:val="ListParagraph"/>
        <w:numPr>
          <w:ilvl w:val="0"/>
          <w:numId w:val="2"/>
        </w:numPr>
        <w:spacing w:before="80" w:after="80" w:line="276" w:lineRule="auto"/>
      </w:pPr>
      <w:r>
        <w:rPr>
          <w:b/>
          <w:bCs/>
        </w:rPr>
        <w:t xml:space="preserve">Structured APIs: </w:t>
      </w:r>
      <w:r>
        <w:t xml:space="preserve">Continuous polling of the </w:t>
      </w:r>
      <w:proofErr w:type="spellStart"/>
      <w:r>
        <w:t>openFDA</w:t>
      </w:r>
      <w:proofErr w:type="spellEnd"/>
      <w:r>
        <w:t xml:space="preserve"> FAERS and ClinicalTrials.gov APIs.</w:t>
      </w:r>
    </w:p>
    <w:p w14:paraId="4681BDCC" w14:textId="77777777" w:rsidR="0010427D" w:rsidRDefault="00000000">
      <w:pPr>
        <w:pStyle w:val="ListParagraph"/>
        <w:numPr>
          <w:ilvl w:val="0"/>
          <w:numId w:val="2"/>
        </w:numPr>
        <w:spacing w:before="80" w:after="80" w:line="276" w:lineRule="auto"/>
      </w:pPr>
      <w:r>
        <w:rPr>
          <w:b/>
          <w:bCs/>
        </w:rPr>
        <w:t xml:space="preserve">EHR Streams: </w:t>
      </w:r>
      <w:r>
        <w:t>De-identified patient records mimicking real-time hospital feeds.</w:t>
      </w:r>
    </w:p>
    <w:p w14:paraId="7A5B1E03" w14:textId="77777777" w:rsidR="0010427D" w:rsidRDefault="00000000">
      <w:pPr>
        <w:pStyle w:val="ListParagraph"/>
        <w:numPr>
          <w:ilvl w:val="0"/>
          <w:numId w:val="2"/>
        </w:numPr>
        <w:spacing w:before="80" w:after="160" w:line="276" w:lineRule="auto"/>
      </w:pPr>
      <w:r>
        <w:rPr>
          <w:b/>
          <w:bCs/>
        </w:rPr>
        <w:t xml:space="preserve">Unstructured Text: </w:t>
      </w:r>
      <w:r>
        <w:t>Web-scraped social media data (e.g., Reddit) capturing patient-reported experiences.</w:t>
      </w:r>
    </w:p>
    <w:p w14:paraId="149B504E" w14:textId="77777777" w:rsidR="0010427D" w:rsidRDefault="00000000">
      <w:pPr>
        <w:spacing w:after="160" w:line="276" w:lineRule="auto"/>
        <w:jc w:val="both"/>
      </w:pPr>
      <w:r>
        <w:t xml:space="preserve">Each source operates as an independent Kafka topic, providing </w:t>
      </w:r>
      <w:proofErr w:type="spellStart"/>
      <w:r>
        <w:t>replayability</w:t>
      </w:r>
      <w:proofErr w:type="spellEnd"/>
      <w:r>
        <w:t xml:space="preserve"> for system debugging and ensuring robust message buffering.</w:t>
      </w:r>
    </w:p>
    <w:p w14:paraId="25647384" w14:textId="77777777" w:rsidR="0010427D" w:rsidRDefault="00000000">
      <w:pPr>
        <w:pStyle w:val="Heading2"/>
      </w:pPr>
      <w:r>
        <w:t>2.2  Stream Processing Layer</w:t>
      </w:r>
    </w:p>
    <w:p w14:paraId="19B044C1" w14:textId="77777777" w:rsidR="0010427D" w:rsidRDefault="00000000">
      <w:pPr>
        <w:spacing w:after="160" w:line="276" w:lineRule="auto"/>
        <w:jc w:val="both"/>
      </w:pPr>
      <w:r>
        <w:t>Apache Spark Structured Streaming serves as the computational backbone. Spark consumes micro-batches from Kafka topics, normalising divergent schemas into a unified format. The processing layer maps disparate drug terminologies to standardised MedDRA (Medical Dictionary for Regulatory Activities) codes, enabling cross-source joins and aggregations.</w:t>
      </w:r>
    </w:p>
    <w:p w14:paraId="1A4A63A0" w14:textId="77777777" w:rsidR="0010427D" w:rsidRDefault="00000000">
      <w:pPr>
        <w:pStyle w:val="Heading2"/>
      </w:pPr>
      <w:r>
        <w:t>2.3  Distributed Storage Layer</w:t>
      </w:r>
    </w:p>
    <w:p w14:paraId="32DCBDDA" w14:textId="77777777" w:rsidR="0010427D" w:rsidRDefault="00000000">
      <w:pPr>
        <w:spacing w:after="160" w:line="276" w:lineRule="auto"/>
        <w:jc w:val="both"/>
      </w:pPr>
      <w:r>
        <w:t>To accommodate diverse query profiles, the storage architecture is tripartite:</w:t>
      </w:r>
    </w:p>
    <w:p w14:paraId="596C2E08" w14:textId="77777777" w:rsidR="0010427D" w:rsidRDefault="00000000">
      <w:pPr>
        <w:pStyle w:val="ListParagraph"/>
        <w:numPr>
          <w:ilvl w:val="0"/>
          <w:numId w:val="3"/>
        </w:numPr>
        <w:spacing w:before="80" w:after="80" w:line="276" w:lineRule="auto"/>
      </w:pPr>
      <w:r>
        <w:rPr>
          <w:b/>
          <w:bCs/>
        </w:rPr>
        <w:t xml:space="preserve">HDFS Data Lake: </w:t>
      </w:r>
      <w:r>
        <w:t xml:space="preserve">Raw and processed events are stored in Parquet format, providing high-throughput access for historical model training and complete event </w:t>
      </w:r>
      <w:proofErr w:type="spellStart"/>
      <w:r>
        <w:t>replayability</w:t>
      </w:r>
      <w:proofErr w:type="spellEnd"/>
      <w:r>
        <w:t>.</w:t>
      </w:r>
    </w:p>
    <w:p w14:paraId="262EE0F1" w14:textId="77777777" w:rsidR="0010427D" w:rsidRDefault="00000000">
      <w:pPr>
        <w:pStyle w:val="ListParagraph"/>
        <w:numPr>
          <w:ilvl w:val="0"/>
          <w:numId w:val="3"/>
        </w:numPr>
        <w:spacing w:before="80" w:after="80" w:line="276" w:lineRule="auto"/>
      </w:pPr>
      <w:r>
        <w:rPr>
          <w:b/>
          <w:bCs/>
        </w:rPr>
        <w:t xml:space="preserve">Apache HBase: </w:t>
      </w:r>
      <w:r>
        <w:t>A NoSQL wide-column store indexes data by patient ID, supporting millisecond-latency lookups required for real-time pharmacist point-of-care checks.</w:t>
      </w:r>
    </w:p>
    <w:p w14:paraId="6F7856F0" w14:textId="77777777" w:rsidR="0010427D" w:rsidRDefault="00000000">
      <w:pPr>
        <w:pStyle w:val="ListParagraph"/>
        <w:numPr>
          <w:ilvl w:val="0"/>
          <w:numId w:val="3"/>
        </w:numPr>
        <w:spacing w:before="80" w:after="160" w:line="276" w:lineRule="auto"/>
      </w:pPr>
      <w:r>
        <w:rPr>
          <w:b/>
          <w:bCs/>
        </w:rPr>
        <w:t xml:space="preserve">Apache Hive: </w:t>
      </w:r>
      <w:r>
        <w:t>Provides a SQL-like interface over the data lake for complex analytical queries and regulatory dashboarding.</w:t>
      </w:r>
    </w:p>
    <w:p w14:paraId="76AC29C6" w14:textId="77777777" w:rsidR="0010427D" w:rsidRDefault="0010427D">
      <w:pPr>
        <w:spacing w:before="200"/>
      </w:pPr>
    </w:p>
    <w:p w14:paraId="45CB830C" w14:textId="77777777" w:rsidR="0010427D" w:rsidRDefault="00000000">
      <w:pPr>
        <w:pStyle w:val="Heading1"/>
      </w:pPr>
      <w:r>
        <w:t>3.  Methodology and Analytical Models</w:t>
      </w:r>
    </w:p>
    <w:p w14:paraId="2B6F2F6A" w14:textId="77777777" w:rsidR="0010427D" w:rsidRDefault="00000000">
      <w:pPr>
        <w:spacing w:after="160" w:line="276" w:lineRule="auto"/>
        <w:jc w:val="both"/>
      </w:pPr>
      <w:r>
        <w:t xml:space="preserve">The core innovation of </w:t>
      </w:r>
      <w:proofErr w:type="spellStart"/>
      <w:r>
        <w:rPr>
          <w:b/>
          <w:bCs/>
          <w:i/>
          <w:iCs/>
        </w:rPr>
        <w:t>PharmaWatch</w:t>
      </w:r>
      <w:proofErr w:type="spellEnd"/>
      <w:r>
        <w:t xml:space="preserve"> lies in its multi-tiered analytical approach, shifting from basic statistical aggregations to advanced predictive modelling. The following subsections describe each analytical component in detail.</w:t>
      </w:r>
    </w:p>
    <w:p w14:paraId="637AB6FE" w14:textId="77777777" w:rsidR="0010427D" w:rsidRDefault="00000000">
      <w:pPr>
        <w:pStyle w:val="Heading2"/>
      </w:pPr>
      <w:r>
        <w:t>3.1  Natural Language Processing</w:t>
      </w:r>
    </w:p>
    <w:p w14:paraId="75CB2508" w14:textId="77777777" w:rsidR="0010427D" w:rsidRDefault="00000000">
      <w:pPr>
        <w:spacing w:after="160" w:line="276" w:lineRule="auto"/>
        <w:jc w:val="both"/>
      </w:pPr>
      <w:r>
        <w:lastRenderedPageBreak/>
        <w:t xml:space="preserve">Patient-reported outcomes on social media lack standardised medical terminology. To structure this text, a pre-trained </w:t>
      </w:r>
      <w:proofErr w:type="spellStart"/>
      <w:r>
        <w:t>BioBERT</w:t>
      </w:r>
      <w:proofErr w:type="spellEnd"/>
      <w:r>
        <w:t xml:space="preserve"> model is deployed as a Spark User Defined Function (UDF). </w:t>
      </w:r>
      <w:proofErr w:type="spellStart"/>
      <w:r>
        <w:t>BioBERT</w:t>
      </w:r>
      <w:proofErr w:type="spellEnd"/>
      <w:r>
        <w:t>, optimised on biomedical corpora, extracts specific entities and relationships, converting colloquial phrases into structured {drug, event, severity} tuples for downstream aggregation.</w:t>
      </w:r>
    </w:p>
    <w:p w14:paraId="0D58A04A" w14:textId="77777777" w:rsidR="0010427D" w:rsidRDefault="00000000">
      <w:pPr>
        <w:pStyle w:val="Heading2"/>
      </w:pPr>
      <w:r>
        <w:t>3.2  Statistical Baseline Analysis</w:t>
      </w:r>
    </w:p>
    <w:p w14:paraId="1C09FE71" w14:textId="77777777" w:rsidR="0010427D" w:rsidRDefault="00000000">
      <w:pPr>
        <w:spacing w:after="160" w:line="276" w:lineRule="auto"/>
        <w:jc w:val="both"/>
      </w:pPr>
      <w:r>
        <w:t>The system continuously calculates gold-standard disproportionality statistics over rolling temporal windows. The Proportional Reporting Ratio (PRR) is computed to detect statistical anomalies in drug-event pairings relative to the background database frequency:</w:t>
      </w:r>
    </w:p>
    <w:p w14:paraId="4672FA6F" w14:textId="77777777" w:rsidR="0010427D" w:rsidRDefault="00000000">
      <w:pPr>
        <w:spacing w:before="140" w:after="140"/>
        <w:jc w:val="center"/>
      </w:pPr>
      <w:r>
        <w:rPr>
          <w:rFonts w:ascii="Courier New" w:eastAsia="Courier New" w:hAnsi="Courier New" w:cs="Courier New"/>
        </w:rPr>
        <w:t>PRR = [ a / (a + b) ] / [ c / (c + d) ]</w:t>
      </w:r>
    </w:p>
    <w:p w14:paraId="43FE55CE" w14:textId="77777777" w:rsidR="0010427D" w:rsidRDefault="00000000">
      <w:pPr>
        <w:spacing w:after="160" w:line="276" w:lineRule="auto"/>
        <w:jc w:val="both"/>
      </w:pPr>
      <w:r>
        <w:t>Where a represents reports of the target drug with the target event; b is the target drug with all other events; c is all other drugs with the target event; and d represents all other drugs with all other events. A PRR value significantly greater than 1.0 constitutes a candidate safety signal warranting further review.</w:t>
      </w:r>
    </w:p>
    <w:p w14:paraId="0F2EA5BE" w14:textId="77777777" w:rsidR="0010427D" w:rsidRDefault="00000000">
      <w:pPr>
        <w:pStyle w:val="Heading2"/>
      </w:pPr>
      <w:r>
        <w:t>3.3  Graph-Theoretic Interaction Analysis</w:t>
      </w:r>
    </w:p>
    <w:p w14:paraId="0B991EB4" w14:textId="77777777" w:rsidR="0010427D" w:rsidRDefault="00000000">
      <w:pPr>
        <w:spacing w:after="160" w:line="276" w:lineRule="auto"/>
        <w:jc w:val="both"/>
      </w:pPr>
      <w:r>
        <w:t>To detect complex polypharmacy risks, the system applies graph-theoretic methods. Drugs are represented as nodes, and co-prescriptions are modelled as edges within a distributed graph. Using algorithms for connected components and community detection, the system maps sub-graphs of drug-drug interactions that collectively precipitate specific ADEs, uncovering non-linear risks that traditional pairwise analysis fails to surface.</w:t>
      </w:r>
    </w:p>
    <w:p w14:paraId="0C3B871B" w14:textId="77777777" w:rsidR="0010427D" w:rsidRDefault="00000000">
      <w:pPr>
        <w:pStyle w:val="Heading2"/>
      </w:pPr>
      <w:r>
        <w:t>3.4  Temporal Sequence Modelling</w:t>
      </w:r>
    </w:p>
    <w:p w14:paraId="62BAD49F" w14:textId="77777777" w:rsidR="0010427D" w:rsidRDefault="00000000">
      <w:pPr>
        <w:spacing w:after="160" w:line="276" w:lineRule="auto"/>
        <w:jc w:val="both"/>
      </w:pPr>
      <w:r>
        <w:t>To transition from detection to prediction, a Long Short-Term Memory (LSTM) recurrent neural network is employed. Trained on historical event frequencies, the LSTM predicts the expected baseline reporting rate for any given drug. The streaming architecture continuously compares real-time event counts against these predictions. Significant deviations flag accelerating signals early, alerting human reviewers before traditional thresholds such as the PRR are breached.</w:t>
      </w:r>
    </w:p>
    <w:p w14:paraId="347BD258" w14:textId="77777777" w:rsidR="0010427D" w:rsidRDefault="0010427D">
      <w:pPr>
        <w:spacing w:before="200"/>
      </w:pPr>
    </w:p>
    <w:p w14:paraId="0D415A1B" w14:textId="77777777" w:rsidR="0010427D" w:rsidRDefault="00000000">
      <w:pPr>
        <w:pStyle w:val="Heading1"/>
      </w:pPr>
      <w:r>
        <w:t>4.  Output and Alerting Mechanisms</w:t>
      </w:r>
    </w:p>
    <w:p w14:paraId="1F2A7303" w14:textId="77777777" w:rsidR="0010427D" w:rsidRDefault="00000000">
      <w:pPr>
        <w:spacing w:after="160" w:line="276" w:lineRule="auto"/>
        <w:jc w:val="both"/>
      </w:pPr>
      <w:r>
        <w:t>Finalised insights are routed to three distinct consumer interfaces, each serving a specific stakeholder group:</w:t>
      </w:r>
    </w:p>
    <w:p w14:paraId="3A8AEC38" w14:textId="77777777" w:rsidR="0010427D" w:rsidRDefault="00000000">
      <w:pPr>
        <w:pStyle w:val="ListParagraph"/>
        <w:numPr>
          <w:ilvl w:val="0"/>
          <w:numId w:val="3"/>
        </w:numPr>
        <w:spacing w:before="80" w:after="80" w:line="276" w:lineRule="auto"/>
      </w:pPr>
      <w:r>
        <w:rPr>
          <w:b/>
          <w:bCs/>
        </w:rPr>
        <w:t xml:space="preserve">Regulatory Dashboards: </w:t>
      </w:r>
      <w:r>
        <w:t>Apache Superset visualisations provide geographic heatmaps and temporal frequency charts for public health officials.</w:t>
      </w:r>
    </w:p>
    <w:p w14:paraId="7E94E7AC" w14:textId="77777777" w:rsidR="0010427D" w:rsidRDefault="00000000">
      <w:pPr>
        <w:pStyle w:val="ListParagraph"/>
        <w:numPr>
          <w:ilvl w:val="0"/>
          <w:numId w:val="3"/>
        </w:numPr>
        <w:spacing w:before="80" w:after="80" w:line="276" w:lineRule="auto"/>
      </w:pPr>
      <w:r>
        <w:rPr>
          <w:b/>
          <w:bCs/>
        </w:rPr>
        <w:t xml:space="preserve">Real-Time Alerting: </w:t>
      </w:r>
      <w:r>
        <w:t>High-confidence alerts regarding severe drug-drug interactions are pushed directly to hospital pharmacy systems via PagerDuty webhook integration.</w:t>
      </w:r>
    </w:p>
    <w:p w14:paraId="3188AEB1" w14:textId="77777777" w:rsidR="0010427D" w:rsidRDefault="00000000">
      <w:pPr>
        <w:pStyle w:val="ListParagraph"/>
        <w:numPr>
          <w:ilvl w:val="0"/>
          <w:numId w:val="3"/>
        </w:numPr>
        <w:spacing w:before="80" w:after="160" w:line="276" w:lineRule="auto"/>
      </w:pPr>
      <w:proofErr w:type="spellStart"/>
      <w:r>
        <w:rPr>
          <w:b/>
          <w:bCs/>
        </w:rPr>
        <w:lastRenderedPageBreak/>
        <w:t>MLOps</w:t>
      </w:r>
      <w:proofErr w:type="spellEnd"/>
      <w:r>
        <w:rPr>
          <w:b/>
          <w:bCs/>
        </w:rPr>
        <w:t xml:space="preserve"> Registry: </w:t>
      </w:r>
      <w:proofErr w:type="spellStart"/>
      <w:r>
        <w:t>MLflow</w:t>
      </w:r>
      <w:proofErr w:type="spellEnd"/>
      <w:r>
        <w:t xml:space="preserve"> tracks the performance, data drift, and confidence intervals of the deployed </w:t>
      </w:r>
      <w:proofErr w:type="spellStart"/>
      <w:r>
        <w:t>BioBERT</w:t>
      </w:r>
      <w:proofErr w:type="spellEnd"/>
      <w:r>
        <w:t xml:space="preserve"> and LSTM models, triggering automated retraining pipelines when model accuracy degrades beyond defined thresholds.</w:t>
      </w:r>
    </w:p>
    <w:p w14:paraId="63A283DB" w14:textId="77777777" w:rsidR="0010427D" w:rsidRDefault="0010427D">
      <w:pPr>
        <w:spacing w:before="200"/>
      </w:pPr>
    </w:p>
    <w:p w14:paraId="6CA9544E" w14:textId="77777777" w:rsidR="0010427D" w:rsidRDefault="00000000">
      <w:pPr>
        <w:pStyle w:val="Heading1"/>
      </w:pPr>
      <w:r>
        <w:t>5.  Conclusion</w:t>
      </w:r>
    </w:p>
    <w:p w14:paraId="371415D2" w14:textId="77777777" w:rsidR="0010427D" w:rsidRDefault="00000000">
      <w:pPr>
        <w:spacing w:after="160" w:line="276" w:lineRule="auto"/>
        <w:jc w:val="both"/>
      </w:pPr>
      <w:proofErr w:type="spellStart"/>
      <w:r>
        <w:rPr>
          <w:b/>
          <w:bCs/>
          <w:i/>
          <w:iCs/>
        </w:rPr>
        <w:t>PharmaWatch</w:t>
      </w:r>
      <w:proofErr w:type="spellEnd"/>
      <w:r>
        <w:t xml:space="preserve"> demonstrates a critical application of big data engineering and advanced machine learning in the healthcare domain. By joining heterogeneous, unstructured data streams and applying deep learning alongside distributed graph analysis, the system presents a highly scalable solution to a life-critical problem. The architecture's transition from reactive to proactive pharmacovigilance has the potential to materially reduce the temporal gap between adverse event occurrence and clinical recognition.</w:t>
      </w:r>
    </w:p>
    <w:p w14:paraId="1895D8E8" w14:textId="77777777" w:rsidR="0010427D" w:rsidRDefault="00000000">
      <w:pPr>
        <w:spacing w:after="160" w:line="276" w:lineRule="auto"/>
        <w:jc w:val="both"/>
      </w:pPr>
      <w:r>
        <w:t>Future iterations of this work will focus on integrating federated learning to incorporate multi-institutional EHR data without compromising patient privacy, further enhancing the system's generalisability and clinical utility.</w:t>
      </w:r>
    </w:p>
    <w:sectPr w:rsidR="0010427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9CBFF" w14:textId="77777777" w:rsidR="002F57F3" w:rsidRDefault="002F57F3">
      <w:r>
        <w:separator/>
      </w:r>
    </w:p>
  </w:endnote>
  <w:endnote w:type="continuationSeparator" w:id="0">
    <w:p w14:paraId="7B06FE22" w14:textId="77777777" w:rsidR="002F57F3" w:rsidRDefault="002F5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09E9" w14:textId="77777777" w:rsidR="003B4B81" w:rsidRDefault="00000000">
    <w:pPr>
      <w:pBdr>
        <w:top w:val="single" w:sz="4" w:space="4" w:color="CCCCCC"/>
      </w:pBdr>
      <w:tabs>
        <w:tab w:val="right" w:pos="9360"/>
      </w:tabs>
      <w:spacing w:before="100"/>
      <w:rPr>
        <w:color w:val="666666"/>
        <w:sz w:val="18"/>
        <w:szCs w:val="18"/>
      </w:rPr>
    </w:pPr>
    <w:r>
      <w:rPr>
        <w:color w:val="666666"/>
        <w:sz w:val="18"/>
        <w:szCs w:val="18"/>
      </w:rPr>
      <w:t xml:space="preserve">Sreyaan Roy  |  Roll No: 230968184  |  </w:t>
    </w:r>
  </w:p>
  <w:p w14:paraId="73CD9FF8" w14:textId="37A81F79" w:rsidR="0010427D" w:rsidRDefault="003B4B81">
    <w:pPr>
      <w:pBdr>
        <w:top w:val="single" w:sz="4" w:space="4" w:color="CCCCCC"/>
      </w:pBdr>
      <w:tabs>
        <w:tab w:val="right" w:pos="9360"/>
      </w:tabs>
      <w:spacing w:before="100"/>
    </w:pPr>
    <w:r>
      <w:rPr>
        <w:color w:val="666666"/>
        <w:sz w:val="18"/>
        <w:szCs w:val="18"/>
      </w:rPr>
      <w:t>Sohan Sanil   |  Roll No:230968074   |</w:t>
    </w:r>
    <w:r w:rsidR="00000000">
      <w:rPr>
        <w:sz w:val="18"/>
        <w:szCs w:val="18"/>
      </w:rPr>
      <w:tab/>
    </w:r>
    <w:r w:rsidR="00000000">
      <w:rPr>
        <w:color w:val="666666"/>
        <w:sz w:val="18"/>
        <w:szCs w:val="18"/>
      </w:rPr>
      <w:t xml:space="preserve">Page </w:t>
    </w:r>
    <w:r w:rsidR="00000000">
      <w:rPr>
        <w:color w:val="666666"/>
        <w:sz w:val="18"/>
        <w:szCs w:val="18"/>
      </w:rPr>
      <w:fldChar w:fldCharType="begin"/>
    </w:r>
    <w:r w:rsidR="00000000">
      <w:rPr>
        <w:color w:val="666666"/>
        <w:sz w:val="18"/>
        <w:szCs w:val="18"/>
      </w:rPr>
      <w:instrText>PAGE</w:instrText>
    </w:r>
    <w:r w:rsidR="00000000">
      <w:rPr>
        <w:color w:val="666666"/>
        <w:sz w:val="18"/>
        <w:szCs w:val="18"/>
      </w:rPr>
      <w:fldChar w:fldCharType="separate"/>
    </w:r>
    <w:r>
      <w:rPr>
        <w:noProof/>
        <w:color w:val="666666"/>
        <w:sz w:val="18"/>
        <w:szCs w:val="18"/>
      </w:rPr>
      <w:t>1</w:t>
    </w:r>
    <w:r w:rsidR="00000000">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3441F" w14:textId="77777777" w:rsidR="002F57F3" w:rsidRDefault="002F57F3">
      <w:r>
        <w:separator/>
      </w:r>
    </w:p>
  </w:footnote>
  <w:footnote w:type="continuationSeparator" w:id="0">
    <w:p w14:paraId="43B214BC" w14:textId="77777777" w:rsidR="002F57F3" w:rsidRDefault="002F57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0A639" w14:textId="77777777" w:rsidR="0010427D" w:rsidRDefault="00000000">
    <w:pPr>
      <w:pBdr>
        <w:bottom w:val="single" w:sz="4" w:space="4" w:color="CCCCCC"/>
      </w:pBdr>
      <w:spacing w:after="100"/>
    </w:pPr>
    <w:proofErr w:type="spellStart"/>
    <w:r>
      <w:rPr>
        <w:color w:val="666666"/>
        <w:sz w:val="18"/>
        <w:szCs w:val="18"/>
      </w:rPr>
      <w:t>PharmaWatch</w:t>
    </w:r>
    <w:proofErr w:type="spellEnd"/>
    <w:r>
      <w:rPr>
        <w:color w:val="666666"/>
        <w:sz w:val="18"/>
        <w:szCs w:val="18"/>
      </w:rPr>
      <w:t>: Real-Time Adverse Drug Event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E97"/>
    <w:multiLevelType w:val="hybridMultilevel"/>
    <w:tmpl w:val="92F8C648"/>
    <w:lvl w:ilvl="0" w:tplc="40740E7C">
      <w:start w:val="1"/>
      <w:numFmt w:val="bullet"/>
      <w:lvlText w:val="●"/>
      <w:lvlJc w:val="left"/>
      <w:pPr>
        <w:ind w:left="720" w:hanging="360"/>
      </w:pPr>
    </w:lvl>
    <w:lvl w:ilvl="1" w:tplc="E6968404">
      <w:start w:val="1"/>
      <w:numFmt w:val="bullet"/>
      <w:lvlText w:val="○"/>
      <w:lvlJc w:val="left"/>
      <w:pPr>
        <w:ind w:left="1440" w:hanging="360"/>
      </w:pPr>
    </w:lvl>
    <w:lvl w:ilvl="2" w:tplc="2DAEDE40">
      <w:start w:val="1"/>
      <w:numFmt w:val="bullet"/>
      <w:lvlText w:val="■"/>
      <w:lvlJc w:val="left"/>
      <w:pPr>
        <w:ind w:left="2160" w:hanging="360"/>
      </w:pPr>
    </w:lvl>
    <w:lvl w:ilvl="3" w:tplc="EDA227C8">
      <w:start w:val="1"/>
      <w:numFmt w:val="bullet"/>
      <w:lvlText w:val="●"/>
      <w:lvlJc w:val="left"/>
      <w:pPr>
        <w:ind w:left="2880" w:hanging="360"/>
      </w:pPr>
    </w:lvl>
    <w:lvl w:ilvl="4" w:tplc="AA9C9B30">
      <w:start w:val="1"/>
      <w:numFmt w:val="bullet"/>
      <w:lvlText w:val="○"/>
      <w:lvlJc w:val="left"/>
      <w:pPr>
        <w:ind w:left="3600" w:hanging="360"/>
      </w:pPr>
    </w:lvl>
    <w:lvl w:ilvl="5" w:tplc="F364D428">
      <w:start w:val="1"/>
      <w:numFmt w:val="bullet"/>
      <w:lvlText w:val="■"/>
      <w:lvlJc w:val="left"/>
      <w:pPr>
        <w:ind w:left="4320" w:hanging="360"/>
      </w:pPr>
    </w:lvl>
    <w:lvl w:ilvl="6" w:tplc="AF1A1548">
      <w:start w:val="1"/>
      <w:numFmt w:val="bullet"/>
      <w:lvlText w:val="●"/>
      <w:lvlJc w:val="left"/>
      <w:pPr>
        <w:ind w:left="5040" w:hanging="360"/>
      </w:pPr>
    </w:lvl>
    <w:lvl w:ilvl="7" w:tplc="DF4C1014">
      <w:start w:val="1"/>
      <w:numFmt w:val="bullet"/>
      <w:lvlText w:val="●"/>
      <w:lvlJc w:val="left"/>
      <w:pPr>
        <w:ind w:left="5760" w:hanging="360"/>
      </w:pPr>
    </w:lvl>
    <w:lvl w:ilvl="8" w:tplc="1004C406">
      <w:start w:val="1"/>
      <w:numFmt w:val="bullet"/>
      <w:lvlText w:val="●"/>
      <w:lvlJc w:val="left"/>
      <w:pPr>
        <w:ind w:left="6480" w:hanging="360"/>
      </w:pPr>
    </w:lvl>
  </w:abstractNum>
  <w:abstractNum w:abstractNumId="1" w15:restartNumberingAfterBreak="0">
    <w:nsid w:val="08D91083"/>
    <w:multiLevelType w:val="hybridMultilevel"/>
    <w:tmpl w:val="6AEA2376"/>
    <w:lvl w:ilvl="0" w:tplc="E1681232">
      <w:start w:val="1"/>
      <w:numFmt w:val="decimal"/>
      <w:lvlText w:val="%1."/>
      <w:lvlJc w:val="left"/>
      <w:pPr>
        <w:ind w:left="720" w:hanging="360"/>
      </w:pPr>
    </w:lvl>
    <w:lvl w:ilvl="1" w:tplc="8196BDF2">
      <w:numFmt w:val="decimal"/>
      <w:lvlText w:val=""/>
      <w:lvlJc w:val="left"/>
    </w:lvl>
    <w:lvl w:ilvl="2" w:tplc="79342518">
      <w:numFmt w:val="decimal"/>
      <w:lvlText w:val=""/>
      <w:lvlJc w:val="left"/>
    </w:lvl>
    <w:lvl w:ilvl="3" w:tplc="6F9A0778">
      <w:numFmt w:val="decimal"/>
      <w:lvlText w:val=""/>
      <w:lvlJc w:val="left"/>
    </w:lvl>
    <w:lvl w:ilvl="4" w:tplc="BF1AFF12">
      <w:numFmt w:val="decimal"/>
      <w:lvlText w:val=""/>
      <w:lvlJc w:val="left"/>
    </w:lvl>
    <w:lvl w:ilvl="5" w:tplc="1AB85B30">
      <w:numFmt w:val="decimal"/>
      <w:lvlText w:val=""/>
      <w:lvlJc w:val="left"/>
    </w:lvl>
    <w:lvl w:ilvl="6" w:tplc="9DA0B032">
      <w:numFmt w:val="decimal"/>
      <w:lvlText w:val=""/>
      <w:lvlJc w:val="left"/>
    </w:lvl>
    <w:lvl w:ilvl="7" w:tplc="1034F5A8">
      <w:numFmt w:val="decimal"/>
      <w:lvlText w:val=""/>
      <w:lvlJc w:val="left"/>
    </w:lvl>
    <w:lvl w:ilvl="8" w:tplc="EF1CCC4A">
      <w:numFmt w:val="decimal"/>
      <w:lvlText w:val=""/>
      <w:lvlJc w:val="left"/>
    </w:lvl>
  </w:abstractNum>
  <w:abstractNum w:abstractNumId="2" w15:restartNumberingAfterBreak="0">
    <w:nsid w:val="11B32D19"/>
    <w:multiLevelType w:val="hybridMultilevel"/>
    <w:tmpl w:val="B442BEAA"/>
    <w:lvl w:ilvl="0" w:tplc="0FE649A0">
      <w:start w:val="1"/>
      <w:numFmt w:val="bullet"/>
      <w:lvlText w:val="•"/>
      <w:lvlJc w:val="left"/>
      <w:pPr>
        <w:ind w:left="720" w:hanging="360"/>
      </w:pPr>
      <w:rPr>
        <w:rFonts w:ascii="Arial" w:eastAsia="Arial" w:hAnsi="Arial" w:cs="Arial"/>
      </w:rPr>
    </w:lvl>
    <w:lvl w:ilvl="1" w:tplc="FFA61E9C">
      <w:numFmt w:val="decimal"/>
      <w:lvlText w:val=""/>
      <w:lvlJc w:val="left"/>
    </w:lvl>
    <w:lvl w:ilvl="2" w:tplc="AD16B9AC">
      <w:numFmt w:val="decimal"/>
      <w:lvlText w:val=""/>
      <w:lvlJc w:val="left"/>
    </w:lvl>
    <w:lvl w:ilvl="3" w:tplc="B27A83A4">
      <w:numFmt w:val="decimal"/>
      <w:lvlText w:val=""/>
      <w:lvlJc w:val="left"/>
    </w:lvl>
    <w:lvl w:ilvl="4" w:tplc="8DF2FF96">
      <w:numFmt w:val="decimal"/>
      <w:lvlText w:val=""/>
      <w:lvlJc w:val="left"/>
    </w:lvl>
    <w:lvl w:ilvl="5" w:tplc="D7CE7F3A">
      <w:numFmt w:val="decimal"/>
      <w:lvlText w:val=""/>
      <w:lvlJc w:val="left"/>
    </w:lvl>
    <w:lvl w:ilvl="6" w:tplc="485EA152">
      <w:numFmt w:val="decimal"/>
      <w:lvlText w:val=""/>
      <w:lvlJc w:val="left"/>
    </w:lvl>
    <w:lvl w:ilvl="7" w:tplc="45CAA5DE">
      <w:numFmt w:val="decimal"/>
      <w:lvlText w:val=""/>
      <w:lvlJc w:val="left"/>
    </w:lvl>
    <w:lvl w:ilvl="8" w:tplc="E1146C50">
      <w:numFmt w:val="decimal"/>
      <w:lvlText w:val=""/>
      <w:lvlJc w:val="left"/>
    </w:lvl>
  </w:abstractNum>
  <w:num w:numId="1" w16cid:durableId="1356466852">
    <w:abstractNumId w:val="0"/>
    <w:lvlOverride w:ilvl="0">
      <w:startOverride w:val="1"/>
    </w:lvlOverride>
  </w:num>
  <w:num w:numId="2" w16cid:durableId="318077193">
    <w:abstractNumId w:val="2"/>
    <w:lvlOverride w:ilvl="0">
      <w:startOverride w:val="1"/>
    </w:lvlOverride>
  </w:num>
  <w:num w:numId="3" w16cid:durableId="8859953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27D"/>
    <w:rsid w:val="0010427D"/>
    <w:rsid w:val="002F57F3"/>
    <w:rsid w:val="003B4B81"/>
    <w:rsid w:val="007F2BB1"/>
    <w:rsid w:val="00BC3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FFC73"/>
  <w15:docId w15:val="{E72689F9-4BAE-4EFA-9B12-0B448FAD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AAAAAA"/>
      </w:pBdr>
      <w:spacing w:before="360" w:after="160"/>
      <w:outlineLvl w:val="0"/>
    </w:pPr>
    <w:rPr>
      <w:b/>
      <w:bCs/>
      <w:color w:val="1A1A1A"/>
      <w:sz w:val="28"/>
      <w:szCs w:val="28"/>
    </w:rPr>
  </w:style>
  <w:style w:type="paragraph" w:styleId="Heading2">
    <w:name w:val="heading 2"/>
    <w:uiPriority w:val="9"/>
    <w:unhideWhenUsed/>
    <w:qFormat/>
    <w:pPr>
      <w:spacing w:before="280" w:after="120"/>
      <w:outlineLvl w:val="1"/>
    </w:pPr>
    <w:rPr>
      <w:b/>
      <w:bCs/>
      <w:color w:val="2C2C2C"/>
      <w:sz w:val="24"/>
      <w:szCs w:val="24"/>
    </w:rPr>
  </w:style>
  <w:style w:type="paragraph" w:styleId="Heading3">
    <w:name w:val="heading 3"/>
    <w:uiPriority w:val="9"/>
    <w:semiHidden/>
    <w:unhideWhenUsed/>
    <w:qFormat/>
    <w:pPr>
      <w:spacing w:before="200" w:after="80"/>
      <w:outlineLvl w:val="2"/>
    </w:pPr>
    <w:rPr>
      <w:b/>
      <w:bCs/>
      <w:color w:val="3A3A3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4B81"/>
    <w:pPr>
      <w:tabs>
        <w:tab w:val="center" w:pos="4513"/>
        <w:tab w:val="right" w:pos="9026"/>
      </w:tabs>
    </w:pPr>
  </w:style>
  <w:style w:type="character" w:customStyle="1" w:styleId="HeaderChar">
    <w:name w:val="Header Char"/>
    <w:basedOn w:val="DefaultParagraphFont"/>
    <w:link w:val="Header"/>
    <w:uiPriority w:val="99"/>
    <w:rsid w:val="003B4B81"/>
  </w:style>
  <w:style w:type="paragraph" w:styleId="Footer">
    <w:name w:val="footer"/>
    <w:basedOn w:val="Normal"/>
    <w:link w:val="FooterChar"/>
    <w:uiPriority w:val="99"/>
    <w:unhideWhenUsed/>
    <w:rsid w:val="003B4B81"/>
    <w:pPr>
      <w:tabs>
        <w:tab w:val="center" w:pos="4513"/>
        <w:tab w:val="right" w:pos="9026"/>
      </w:tabs>
    </w:pPr>
  </w:style>
  <w:style w:type="character" w:customStyle="1" w:styleId="FooterChar">
    <w:name w:val="Footer Char"/>
    <w:basedOn w:val="DefaultParagraphFont"/>
    <w:link w:val="Footer"/>
    <w:uiPriority w:val="99"/>
    <w:rsid w:val="003B4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1119</Words>
  <Characters>6384</Characters>
  <Application>Microsoft Office Word</Application>
  <DocSecurity>0</DocSecurity>
  <Lines>53</Lines>
  <Paragraphs>14</Paragraphs>
  <ScaleCrop>false</ScaleCrop>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Sreyaan Roy - 123118964 - MITMPL</cp:lastModifiedBy>
  <cp:revision>2</cp:revision>
  <dcterms:created xsi:type="dcterms:W3CDTF">2026-04-06T18:36:00Z</dcterms:created>
  <dcterms:modified xsi:type="dcterms:W3CDTF">2026-04-06T18:36:00Z</dcterms:modified>
</cp:coreProperties>
</file>