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HRD Allowance Policy 2026</w:t>
      </w:r>
    </w:p>
    <w:p>
      <w:r>
        <w:t>This policy describes the monthly allowances paid to HRD students.</w:t>
      </w:r>
    </w:p>
    <w:p>
      <w:pPr>
        <w:pStyle w:val="Heading2"/>
      </w:pPr>
      <w:r>
        <w:t>Meal Allowance</w:t>
      </w:r>
    </w:p>
    <w:p>
      <w:r>
        <w:t>Every active student receives a meal allowance of 60 USD per month.</w:t>
      </w:r>
    </w:p>
    <w:p>
      <w:pPr>
        <w:pStyle w:val="Heading2"/>
      </w:pPr>
      <w:r>
        <w:t>IT Score Allowance</w:t>
      </w:r>
    </w:p>
    <w:p>
      <w:r>
        <w:t>The IT score allowance depends on the monthly IT score: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 score</w:t>
            </w:r>
          </w:p>
        </w:tc>
        <w:tc>
          <w:tcPr>
            <w:tcW w:type="dxa" w:w="4320"/>
          </w:tcPr>
          <w:p>
            <w:r>
              <w:t>Allowance</w:t>
            </w:r>
          </w:p>
        </w:tc>
      </w:tr>
      <w:tr>
        <w:tc>
          <w:tcPr>
            <w:tcW w:type="dxa" w:w="4320"/>
          </w:tcPr>
          <w:p>
            <w:r>
              <w:t>90 and above</w:t>
            </w:r>
          </w:p>
        </w:tc>
        <w:tc>
          <w:tcPr>
            <w:tcW w:type="dxa" w:w="4320"/>
          </w:tcPr>
          <w:p>
            <w:r>
              <w:t>30 USD</w:t>
            </w:r>
          </w:p>
        </w:tc>
      </w:tr>
      <w:tr>
        <w:tc>
          <w:tcPr>
            <w:tcW w:type="dxa" w:w="4320"/>
          </w:tcPr>
          <w:p>
            <w:r>
              <w:t>80 - 89</w:t>
            </w:r>
          </w:p>
        </w:tc>
        <w:tc>
          <w:tcPr>
            <w:tcW w:type="dxa" w:w="4320"/>
          </w:tcPr>
          <w:p>
            <w:r>
              <w:t>20 USD</w:t>
            </w:r>
          </w:p>
        </w:tc>
      </w:tr>
      <w:tr>
        <w:tc>
          <w:tcPr>
            <w:tcW w:type="dxa" w:w="4320"/>
          </w:tcPr>
          <w:p>
            <w:r>
              <w:t>below 80</w:t>
            </w:r>
          </w:p>
        </w:tc>
        <w:tc>
          <w:tcPr>
            <w:tcW w:type="dxa" w:w="4320"/>
          </w:tcPr>
          <w:p>
            <w:r>
              <w:t>0 USD</w:t>
            </w:r>
          </w:p>
        </w:tc>
      </w:tr>
    </w:tbl>
    <w:p>
      <w:pPr>
        <w:pStyle w:val="Heading2"/>
      </w:pPr>
      <w:r>
        <w:t>Korean Language Allowance</w:t>
      </w:r>
    </w:p>
    <w:p>
      <w:r>
        <w:t>Students who pass the TOPIK level 2 test receive a Korean language allowance of 25 USD per month.</w:t>
      </w:r>
    </w:p>
    <w:p>
      <w:pPr>
        <w:pStyle w:val="Heading2"/>
      </w:pPr>
      <w:r>
        <w:t>Extra-class Allowance</w:t>
      </w:r>
    </w:p>
    <w:p>
      <w:r>
        <w:t>Extra-class hours are paid at 2 USD per hour, recorded by the instructor on standby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