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after="194"/>
        <w:tabs>
          <w:tab w:val="center" w:pos="5483"/>
        </w:tabs>
        <w:rPr/>
      </w:pPr>
      <w:r>
        <w:rPr>
          <w:b w:val="1"/>
        </w:rPr>
        <w:t xml:space="preserve">Министерство науки и высшего образования Российской </w:t>
      </w:r>
    </w:p>
    <w:p>
      <w:pPr>
        <w:jc w:val="center"/>
        <w:spacing w:after="131"/>
        <w:ind w:left="95" w:firstLine="0"/>
        <w:rPr/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53980</wp:posOffset>
            </wp:positionH>
            <wp:positionV relativeFrom="paragraph">
              <wp:posOffset>-139705</wp:posOffset>
            </wp:positionV>
            <wp:extent cx="733425" cy="828675"/>
            <wp:effectExtent l="0" t="0" r="0" b="0"/>
            <wp:wrapSquare wrapText="bothSides"/>
            <wp:docPr id="9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8293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</w:rPr>
        <w:t xml:space="preserve">Федерации </w:t>
      </w:r>
    </w:p>
    <w:p>
      <w:pPr>
        <w:jc w:val="center"/>
        <w:spacing w:lineRule="auto" w:line="398" w:after="2"/>
        <w:ind w:left="289" w:right="222" w:hanging="204"/>
        <w:rPr/>
      </w:pPr>
      <w:r>
        <w:rPr>
          <w:b w:val="1"/>
        </w:rPr>
        <w:t xml:space="preserve">Федеральное государственное бюджетное образовательное учреждение  </w:t>
      </w:r>
      <w:r>
        <w:rPr>
          <w:b w:val="1"/>
        </w:rPr>
        <w:t xml:space="preserve">высшего образования </w:t>
      </w:r>
    </w:p>
    <w:p>
      <w:pPr>
        <w:jc w:val="center"/>
        <w:spacing w:lineRule="auto" w:line="398" w:after="2"/>
        <w:ind w:left="1422" w:firstLine="0"/>
        <w:rPr/>
      </w:pPr>
      <w:r>
        <w:rPr>
          <w:b w:val="1"/>
        </w:rPr>
        <w:t xml:space="preserve">«Московский государственный технический университет имени Н.Э. </w:t>
      </w:r>
      <w:r>
        <w:rPr>
          <w:b w:val="1"/>
        </w:rPr>
        <w:t xml:space="preserve">Баумана </w:t>
      </w:r>
    </w:p>
    <w:p>
      <w:pPr>
        <w:spacing w:after="194"/>
        <w:ind w:left="2295" w:firstLine="0"/>
        <w:rPr/>
      </w:pPr>
      <w:r>
        <w:rPr>
          <w:b w:val="1"/>
        </w:rPr>
        <w:t xml:space="preserve">(национальный исследовательский университет)» </w:t>
      </w:r>
    </w:p>
    <w:p>
      <w:pPr>
        <w:jc w:val="center"/>
        <w:spacing w:after="134"/>
        <w:ind w:left="1547" w:firstLine="0"/>
        <w:rPr/>
      </w:pPr>
      <w:r>
        <w:rPr>
          <w:b w:val="1"/>
        </w:rPr>
        <w:t xml:space="preserve">(МГТУ им. Н.Э. Баумана) </w:t>
      </w:r>
    </w:p>
    <w:p>
      <w:pPr>
        <w:jc w:val="center"/>
        <w:spacing w:after="131"/>
        <w:ind w:right="5" w:firstLine="0"/>
        <w:rPr/>
      </w:pPr>
      <w:r>
        <w:rPr>
          <w:b w:val="1"/>
        </w:rPr>
        <w:t xml:space="preserve"> </w:t>
      </w:r>
    </w:p>
    <w:p>
      <w:pPr>
        <w:jc w:val="center"/>
        <w:spacing w:after="190"/>
        <w:ind w:right="5" w:firstLine="0"/>
        <w:rPr/>
      </w:pPr>
    </w:p>
    <w:p>
      <w:pPr>
        <w:jc w:val="center"/>
        <w:spacing w:after="191"/>
        <w:ind w:left="95" w:right="161" w:firstLine="0"/>
        <w:rPr/>
      </w:pPr>
      <w:r>
        <w:rPr>
          <w:b w:val="1"/>
        </w:rPr>
        <w:t xml:space="preserve">Факультет «Информатика и системы управления»</w:t>
      </w:r>
    </w:p>
    <w:p>
      <w:pPr>
        <w:jc w:val="center"/>
        <w:spacing w:after="129"/>
        <w:ind w:left="634" w:firstLine="0"/>
        <w:rPr/>
      </w:pPr>
      <w:r>
        <w:rPr>
          <w:b w:val="1"/>
        </w:rPr>
        <w:t xml:space="preserve">Кафедра ИУ5 «Системы обработки информации и управления»</w:t>
      </w:r>
    </w:p>
    <w:p>
      <w:pPr>
        <w:jc w:val="center"/>
        <w:spacing w:after="186"/>
        <w:rPr/>
      </w:pPr>
      <w:r>
        <w:rPr>
          <w:b w:val="1"/>
        </w:rPr>
        <w:t>Дисциплина</w:t>
      </w:r>
      <w:r>
        <w:rPr/>
        <w:t xml:space="preserve">: “Сети и телекоммуникации” </w:t>
      </w:r>
    </w:p>
    <w:p>
      <w:pPr>
        <w:jc w:val="center"/>
        <w:spacing w:after="186"/>
        <w:ind w:left="289" w:right="355" w:firstLine="0"/>
        <w:rPr/>
      </w:pPr>
      <w:r>
        <w:rPr/>
        <w:t xml:space="preserve">Отчёт по домашнему заданию №1</w:t>
      </w:r>
    </w:p>
    <w:p>
      <w:pPr>
        <w:jc w:val="center"/>
        <w:spacing w:after="132"/>
        <w:ind w:left="926" w:right="989" w:firstLine="0"/>
        <w:rPr/>
      </w:pPr>
      <w:r>
        <w:rPr>
          <w:b w:val="1"/>
        </w:rPr>
        <w:t>Вариант:</w:t>
      </w:r>
      <w:r>
        <w:rPr/>
        <w:t xml:space="preserve"> №26</w:t>
      </w:r>
    </w:p>
    <w:p>
      <w:pPr>
        <w:jc w:val="right"/>
        <w:spacing w:after="184"/>
        <w:ind w:right="5" w:firstLine="0"/>
        <w:rPr/>
      </w:pPr>
    </w:p>
    <w:p>
      <w:pPr>
        <w:jc w:val="right"/>
        <w:spacing w:after="184"/>
        <w:ind w:right="5" w:firstLine="0"/>
        <w:rPr/>
      </w:pPr>
    </w:p>
    <w:p>
      <w:pPr>
        <w:jc w:val="right"/>
        <w:spacing w:after="184"/>
        <w:ind w:right="5" w:firstLine="0"/>
        <w:rPr/>
      </w:pPr>
    </w:p>
    <w:p>
      <w:pPr>
        <w:jc w:val="right"/>
        <w:spacing w:after="184"/>
        <w:ind w:right="5" w:firstLine="0"/>
        <w:rPr/>
      </w:pPr>
    </w:p>
    <w:p>
      <w:pPr>
        <w:jc w:val="right"/>
        <w:spacing w:after="184"/>
        <w:ind w:right="5" w:firstLine="0"/>
        <w:rPr/>
      </w:pPr>
      <w:r>
        <w:rPr/>
        <w:t xml:space="preserve"> 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4092" w:type="dxa"/>
        <w:jc w:val="right"/>
        <w:tblLook w:val="0004A0" w:firstRow="1" w:lastRow="0" w:firstColumn="1" w:lastColumn="0" w:noHBand="0" w:noVBand="1"/>
        <w:tblLayout w:type="fixed"/>
      </w:tblPr>
      <w:tblGrid>
        <w:gridCol w:w="2155"/>
        <w:gridCol w:w="1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type="dxa" w:w="193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type="dxa" w:w="1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ИУ5-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2Б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Подпись:</w:t>
            </w:r>
          </w:p>
        </w:tc>
        <w:tc>
          <w:tcPr>
            <w:tcW w:type="dxa" w:w="19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Дата:    </w:t>
            </w:r>
          </w:p>
        </w:tc>
        <w:tc>
          <w:tcPr>
            <w:tcW w:type="dxa" w:w="1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18.10.2020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type="dxa" w:w="19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Преподаватель:</w:t>
            </w:r>
          </w:p>
        </w:tc>
        <w:tc>
          <w:tcPr>
            <w:tcW w:type="dxa" w:w="1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Галкин В. А.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Дата:</w:t>
            </w:r>
          </w:p>
        </w:tc>
        <w:tc>
          <w:tcPr>
            <w:tcW w:type="dxa" w:w="193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18.10.2020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91"/>
          <w:hidden w:val="0"/>
        </w:trPr>
        <w:tc>
          <w:tcPr>
            <w:tcW w:type="dxa" w:w="21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Подпись:</w:t>
            </w:r>
          </w:p>
        </w:tc>
        <w:tc>
          <w:tcPr>
            <w:tcW w:type="dxa" w:w="19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bottom"/>
            <w:shd w:val="clear" w:color="000000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center"/>
        <w:spacing w:lineRule="auto" w:line="395"/>
        <w:ind w:left="6038" w:right="59" w:firstLine="0"/>
        <w:rPr/>
      </w:pPr>
      <w:r>
        <w:rPr/>
        <w:t xml:space="preserve"> </w:t>
      </w:r>
    </w:p>
    <w:p>
      <w:pPr>
        <w:jc w:val="center"/>
        <w:spacing w:after="131"/>
        <w:ind w:right="5" w:firstLine="0"/>
        <w:rPr/>
      </w:pPr>
      <w:r>
        <w:rPr/>
        <w:t xml:space="preserve"> </w:t>
      </w:r>
    </w:p>
    <w:p>
      <w:pPr>
        <w:jc w:val="center"/>
        <w:spacing w:after="133"/>
        <w:ind w:right="5" w:firstLine="0"/>
        <w:rPr/>
      </w:pPr>
    </w:p>
    <w:p>
      <w:pPr>
        <w:jc w:val="center"/>
        <w:spacing w:after="133"/>
        <w:ind w:right="5" w:firstLine="0"/>
        <w:rPr/>
      </w:pPr>
    </w:p>
    <w:p>
      <w:pPr>
        <w:spacing w:after="133"/>
        <w:ind w:right="5" w:firstLine="0"/>
        <w:rPr/>
      </w:pPr>
      <w:r>
        <w:rPr/>
        <w:t xml:space="preserve"> </w:t>
      </w:r>
    </w:p>
    <w:p>
      <w:pPr>
        <w:jc w:val="center"/>
        <w:spacing w:after="133"/>
        <w:ind w:right="5" w:firstLine="0"/>
        <w:rPr/>
      </w:pPr>
    </w:p>
    <w:p>
      <w:pPr>
        <w:jc w:val="center"/>
        <w:spacing w:after="186"/>
        <w:ind w:left="289" w:right="354" w:firstLine="0"/>
        <w:rPr/>
      </w:pPr>
      <w:r>
        <w:rPr/>
        <w:t xml:space="preserve">Москва. 2020 г. </w:t>
      </w:r>
    </w:p>
    <w:p>
      <w:pPr>
        <w:pStyle w:val="PO26"/>
        <w:numPr>
          <w:ilvl w:val="0"/>
          <w:numId w:val="2"/>
        </w:numPr>
        <w:rPr>
          <w:b w:val="1"/>
          <w:sz w:val="28"/>
          <w:szCs w:val="28"/>
          <w:rFonts w:ascii="Times New Roman" w:hAnsi="Times New Roman" w:cs="Times New Roman"/>
        </w:rPr>
      </w:pPr>
      <w:r>
        <w:rPr>
          <w:b w:val="1"/>
          <w:sz w:val="28"/>
          <w:szCs w:val="28"/>
          <w:rFonts w:ascii="Times New Roman" w:hAnsi="Times New Roman" w:cs="Times New Roman"/>
        </w:rPr>
        <w:t>Содержание:</w:t>
      </w:r>
    </w:p>
    <w:p>
      <w:pPr>
        <w:pStyle w:val="PO26"/>
        <w:numPr>
          <w:ilvl w:val="0"/>
          <w:numId w:val="3"/>
        </w:numPr>
        <w:rPr>
          <w:sz w:val="28"/>
          <w:szCs w:val="28"/>
          <w:rFonts w:ascii="Times New Roman" w:hAnsi="Times New Roman" w:cs="Times New Roman"/>
          <w:lang w:val="en-US"/>
        </w:rPr>
      </w:pPr>
      <w:r>
        <w:rPr>
          <w:sz w:val="28"/>
          <w:szCs w:val="28"/>
          <w:rFonts w:ascii="Times New Roman" w:hAnsi="Times New Roman" w:cs="Times New Roman"/>
          <w:lang w:val="en-US"/>
        </w:rPr>
        <w:t>Содержа</w:t>
      </w:r>
      <w:r>
        <w:rPr>
          <w:sz w:val="28"/>
          <w:szCs w:val="28"/>
          <w:rFonts w:ascii="Times New Roman" w:hAnsi="Times New Roman" w:cs="Times New Roman"/>
        </w:rPr>
        <w:t>ние</w:t>
      </w:r>
    </w:p>
    <w:p>
      <w:pPr>
        <w:pStyle w:val="PO26"/>
        <w:numPr>
          <w:ilvl w:val="0"/>
          <w:numId w:val="3"/>
        </w:numPr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Постановка и метод решения задачи для варианта задания</w:t>
      </w:r>
    </w:p>
    <w:p>
      <w:pPr>
        <w:pStyle w:val="PO26"/>
        <w:numPr>
          <w:ilvl w:val="0"/>
          <w:numId w:val="3"/>
        </w:numPr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Алгоритмы кодирования, декодирования, вычисления </w:t>
      </w:r>
      <w:r>
        <w:rPr>
          <w:sz w:val="28"/>
          <w:szCs w:val="28"/>
          <w:rFonts w:ascii="Times New Roman" w:hAnsi="Times New Roman" w:cs="Times New Roman"/>
        </w:rPr>
        <w:t xml:space="preserve">обнаруживающей или корректирующей способности кода для ошибок </w:t>
      </w:r>
      <w:r>
        <w:rPr>
          <w:sz w:val="28"/>
          <w:szCs w:val="28"/>
          <w:rFonts w:ascii="Times New Roman" w:hAnsi="Times New Roman" w:cs="Times New Roman"/>
        </w:rPr>
        <w:t xml:space="preserve">всех возможных кратностей.</w:t>
      </w:r>
    </w:p>
    <w:p>
      <w:pPr>
        <w:pStyle w:val="PO26"/>
        <w:numPr>
          <w:ilvl w:val="0"/>
          <w:numId w:val="3"/>
        </w:numPr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Список используемой литературы и URL-ссылок.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PO26"/>
        <w:numPr>
          <w:ilvl w:val="0"/>
          <w:numId w:val="2"/>
        </w:numPr>
        <w:rPr>
          <w:b w:val="1"/>
          <w:sz w:val="28"/>
          <w:szCs w:val="28"/>
          <w:rFonts w:ascii="Times New Roman" w:hAnsi="Times New Roman" w:cs="Times New Roman"/>
        </w:rPr>
      </w:pPr>
      <w:r>
        <w:rPr>
          <w:b w:val="1"/>
          <w:sz w:val="28"/>
          <w:szCs w:val="28"/>
          <w:rFonts w:ascii="Times New Roman" w:hAnsi="Times New Roman" w:cs="Times New Roman"/>
        </w:rPr>
        <w:t xml:space="preserve">Постановка и метод решения задачи для варианта задания</w:t>
      </w:r>
    </w:p>
    <w:p>
      <w:pPr>
        <w:pStyle w:val="PO151"/>
        <w:spacing w:lineRule="auto" w:line="240" w:before="0" w:after="0"/>
        <w:ind w:firstLine="360"/>
        <w:rPr>
          <w:sz w:val="28"/>
          <w:szCs w:val="28"/>
        </w:rPr>
      </w:pPr>
    </w:p>
    <w:p>
      <w:pPr>
        <w:pStyle w:val="PO151"/>
        <w:spacing w:lineRule="auto" w:line="240" w:before="0"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Имеется дискретный канал связи, на вход которого подается кодовая </w:t>
      </w:r>
      <w:r>
        <w:rPr>
          <w:sz w:val="28"/>
          <w:szCs w:val="28"/>
        </w:rPr>
        <w:t xml:space="preserve">последовательность. В канале возможны ошибки любой кратности. Вектор </w:t>
      </w:r>
      <w:r>
        <w:rPr>
          <w:sz w:val="28"/>
          <w:szCs w:val="28"/>
        </w:rPr>
        <w:t xml:space="preserve">ошибки может принимать значения от единицы в младшем разряде до </w:t>
      </w:r>
      <w:r>
        <w:rPr>
          <w:sz w:val="28"/>
          <w:szCs w:val="28"/>
        </w:rPr>
        <w:t xml:space="preserve">единицы во всех разрядах кодового вектора. Для каждого значения вектора </w:t>
      </w:r>
      <w:r>
        <w:rPr>
          <w:sz w:val="28"/>
          <w:szCs w:val="28"/>
        </w:rPr>
        <w:t xml:space="preserve">ошибки на выходе канала после декодирования определяется факт наличия </w:t>
      </w:r>
      <w:r>
        <w:rPr>
          <w:sz w:val="28"/>
          <w:szCs w:val="28"/>
        </w:rPr>
        <w:t xml:space="preserve">ошибки и предпринимается попытка ее исправления.  </w:t>
      </w:r>
      <w:r>
        <w:rPr>
          <w:sz w:val="28"/>
          <w:szCs w:val="28"/>
        </w:rPr>
        <w:br/>
      </w:r>
    </w:p>
    <w:p>
      <w:pPr>
        <w:pStyle w:val="PO151"/>
        <w:spacing w:lineRule="auto" w:line="240" w:before="0" w:after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Обнаруживающая способность кода </w:t>
      </w:r>
      <w:r>
        <w:rPr>
          <w:sz w:val="28"/>
          <w:szCs w:val="28"/>
          <w:lang w:val="en-US"/>
        </w:rPr>
        <w:t>C</w:t>
      </w:r>
      <w:r>
        <w:rPr>
          <w:vertAlign w:val="subscript"/>
          <w:sz w:val="28"/>
          <w:szCs w:val="28"/>
        </w:rPr>
        <w:t>о</w:t>
      </w:r>
      <w:r>
        <w:rPr>
          <w:sz w:val="28"/>
          <w:szCs w:val="28"/>
        </w:rPr>
        <w:t xml:space="preserve"> определяется как отношение числа </w:t>
      </w:r>
      <w:r>
        <w:rPr>
          <w:sz w:val="28"/>
          <w:szCs w:val="28"/>
        </w:rPr>
        <w:t xml:space="preserve">обнаруженных ошибок </w:t>
      </w:r>
      <w:r>
        <w:rPr>
          <w:sz w:val="28"/>
          <w:szCs w:val="28"/>
          <w:lang w:val="en-US"/>
        </w:rPr>
        <w:t>N</w:t>
      </w:r>
      <w:r>
        <w:rPr>
          <w:vertAlign w:val="subscript"/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к общему числу ошибок данной кратности, </w:t>
      </w:r>
      <w:r>
        <w:rPr>
          <w:sz w:val="28"/>
          <w:szCs w:val="28"/>
        </w:rPr>
        <w:t xml:space="preserve">которое определяется как число сочетаний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(длина кодовой комбинации)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(кратность ошибки – число единиц в векторе ошибок) - </w:t>
      </w:r>
      <w:r>
        <w:rPr>
          <w:sz w:val="28"/>
          <w:szCs w:val="28"/>
          <w:lang w:val="en-US"/>
        </w:rPr>
        <w:t>C</w:t>
      </w:r>
      <w:r>
        <w:rPr>
          <w:vertAlign w:val="superscript"/>
          <w:sz w:val="28"/>
          <w:szCs w:val="28"/>
          <w:lang w:val="en-US"/>
        </w:rPr>
        <w:t>i</w:t>
      </w:r>
      <w:r>
        <w:rPr>
          <w:vertAlign w:val="subscript"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>
      <w:pPr>
        <w:pStyle w:val="PO151"/>
        <w:jc w:val="center"/>
        <w:spacing w:lineRule="auto" w:line="240" w:before="0" w:after="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vertAlign w:val="subscript"/>
          <w:sz w:val="28"/>
          <w:szCs w:val="28"/>
        </w:rPr>
        <w:t>о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>
        <w:rPr>
          <w:vertAlign w:val="subscript"/>
          <w:sz w:val="28"/>
          <w:szCs w:val="28"/>
          <w:lang w:val="en-US"/>
        </w:rPr>
        <w:t>o</w:t>
      </w:r>
      <w:r>
        <w:rPr>
          <w:vertAlign w:val="subscript"/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vertAlign w:val="superscript"/>
          <w:sz w:val="28"/>
          <w:szCs w:val="28"/>
          <w:lang w:val="en-US"/>
        </w:rPr>
        <w:t>i</w:t>
      </w:r>
      <w:r>
        <w:rPr>
          <w:vertAlign w:val="subscript"/>
          <w:sz w:val="28"/>
          <w:szCs w:val="28"/>
          <w:lang w:val="en-US"/>
        </w:rPr>
        <w:t>n</w:t>
      </w:r>
      <w:r>
        <w:rPr>
          <w:vertAlign w:val="subscript"/>
          <w:sz w:val="28"/>
          <w:szCs w:val="28"/>
        </w:rPr>
        <w:t xml:space="preserve">   (</w:t>
      </w:r>
      <w:r>
        <w:rPr>
          <w:sz w:val="28"/>
          <w:szCs w:val="28"/>
        </w:rPr>
        <w:t>1)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определить обнаруживающую способность кода. Исходные </w:t>
      </w:r>
      <w:r>
        <w:rPr>
          <w:sz w:val="28"/>
          <w:szCs w:val="28"/>
        </w:rPr>
        <w:t>данные: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71" w:type="dxa"/>
        <w:tblInd w:w="-113" w:type="dxa"/>
        <w:tblLook w:val="0001E0" w:firstRow="1" w:lastRow="1" w:firstColumn="1" w:lastColumn="1" w:noHBand="0" w:noVBand="0"/>
        <w:tblLayout w:type="fixed"/>
      </w:tblPr>
      <w:tblGrid>
        <w:gridCol w:w="1284"/>
        <w:gridCol w:w="3220"/>
        <w:gridCol w:w="2688"/>
        <w:gridCol w:w="23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2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type="dxa" w:w="3220"/>
  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Информационный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Вектор</w:t>
            </w:r>
          </w:p>
        </w:tc>
        <w:tc>
          <w:tcPr>
            <w:tcW w:type="dxa" w:w="2688"/>
            <w:cnfStyle w:val="100001000000" w:firstRow="1" w:lastRow="0" w:firstColumn="0" w:lastColumn="0" w:oddVBand="0" w:evenVBand="1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type="dxa" w:w="2379"/>
  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Способность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84"/>
  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type="dxa" w:w="3220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type="dxa" w:w="2688"/>
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 [7,4]</w:t>
            </w:r>
          </w:p>
        </w:tc>
        <w:tc>
          <w:tcPr>
            <w:tcW w:type="dxa" w:w="2379"/>
  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</w:tc>
      </w:tr>
    </w:tbl>
    <w:p>
      <w:pPr>
        <w:ind w:firstLine="0"/>
        <w:rPr>
          <w:sz w:val="28"/>
          <w:szCs w:val="28"/>
        </w:rPr>
      </w:pPr>
    </w:p>
    <w:p>
      <w:pPr>
        <w:pStyle w:val="PO152"/>
        <w:rPr>
          <w:sz w:val="28"/>
          <w:szCs w:val="28"/>
        </w:rPr>
      </w:pPr>
      <w:r>
        <w:rPr>
          <w:sz w:val="28"/>
          <w:szCs w:val="28"/>
          <w:lang w:val="en-US"/>
        </w:rPr>
        <w:t>g(x)</w:t>
      </w:r>
      <w:r>
        <w:rPr>
          <w:sz w:val="28"/>
          <w:szCs w:val="28"/>
        </w:rPr>
        <w:t xml:space="preserve"> = х</w:t>
      </w:r>
      <w:r>
        <w:rPr>
          <w:vertAlign w:val="superscript"/>
          <w:sz w:val="28"/>
          <w:szCs w:val="28"/>
        </w:rPr>
        <w:t>3</w:t>
      </w:r>
      <w:r>
        <w:rPr>
          <w:sz w:val="28"/>
          <w:szCs w:val="28"/>
        </w:rPr>
        <w:t xml:space="preserve">+ х + 1 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360" w:firstLine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3.  Алгоритмы кодирования, декодирования, вычисления </w:t>
      </w:r>
      <w:r>
        <w:rPr>
          <w:b w:val="1"/>
          <w:sz w:val="28"/>
          <w:szCs w:val="28"/>
        </w:rPr>
        <w:t xml:space="preserve">обнаруживающей или корректирующей способности кода для ошибок </w:t>
      </w:r>
      <w:r>
        <w:rPr>
          <w:b w:val="1"/>
          <w:sz w:val="28"/>
          <w:szCs w:val="28"/>
        </w:rPr>
        <w:t xml:space="preserve">всех возможных кратностей.</w:t>
      </w:r>
    </w:p>
    <w:p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Для кодирования используем циклический код, с 7 разрядами из </w:t>
      </w:r>
      <w:r>
        <w:rPr>
          <w:sz w:val="28"/>
          <w:szCs w:val="28"/>
        </w:rPr>
        <w:t xml:space="preserve">которых 4 образуют информационный вектор. Рассмотрим этапы </w:t>
      </w:r>
      <w:r>
        <w:rPr>
          <w:sz w:val="28"/>
          <w:szCs w:val="28"/>
        </w:rPr>
        <w:t xml:space="preserve">кодирования информационного вектора:</w:t>
      </w:r>
    </w:p>
    <w:p>
      <w:pPr>
        <w:pStyle w:val="PO15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Заданную информационную последовательность m(x) умножаем на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x</w:t>
      </w:r>
      <w:r>
        <w:rPr>
          <w:vertAlign w:val="superscript"/>
          <w:sz w:val="28"/>
          <w:szCs w:val="28"/>
          <w:lang w:val="en-US"/>
        </w:rPr>
        <w:t>n</w:t>
      </w:r>
      <w:r>
        <w:rPr>
          <w:vertAlign w:val="superscript"/>
          <w:sz w:val="28"/>
          <w:szCs w:val="28"/>
        </w:rPr>
        <w:t>-</w:t>
      </w:r>
      <w:r>
        <w:rPr>
          <w:vertAlign w:val="superscript"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т.е. сдвинуть в сторону старших разрядов на (n – k); где n = r+k, r – </w:t>
      </w:r>
      <w:r>
        <w:rPr>
          <w:sz w:val="28"/>
          <w:szCs w:val="28"/>
        </w:rPr>
        <w:t xml:space="preserve">степень образующего полинома, k – число информационных разрядов </w:t>
      </w:r>
      <w:r>
        <w:rPr>
          <w:sz w:val="28"/>
          <w:szCs w:val="28"/>
        </w:rPr>
        <w:t xml:space="preserve">данной последовательности. Формально мы добавляем к концу </w:t>
      </w:r>
      <w:r>
        <w:rPr>
          <w:sz w:val="28"/>
          <w:szCs w:val="28"/>
        </w:rPr>
        <w:t xml:space="preserve">информационного вектора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 нулей.</w:t>
      </w:r>
    </w:p>
    <w:p>
      <w:pPr>
        <w:pStyle w:val="PO15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остаток от деления полинома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)*x</w:t>
      </w:r>
      <w:r>
        <w:rPr>
          <w:vertAlign w:val="superscript"/>
          <w:sz w:val="28"/>
          <w:szCs w:val="28"/>
          <w:lang w:val="en-US"/>
        </w:rPr>
        <w:t>n</w:t>
      </w:r>
      <w:r>
        <w:rPr>
          <w:vertAlign w:val="superscript"/>
          <w:sz w:val="28"/>
          <w:szCs w:val="28"/>
        </w:rPr>
        <w:t>-</w:t>
      </w:r>
      <w:r>
        <w:rPr>
          <w:vertAlign w:val="superscript"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g(x) – образующий </w:t>
      </w:r>
      <w:r>
        <w:rPr>
          <w:sz w:val="28"/>
          <w:szCs w:val="28"/>
        </w:rPr>
        <w:t xml:space="preserve">полином. Степень остатка &lt;= n – k – 1.</w:t>
      </w:r>
      <w:r>
        <w:rPr>
          <w:sz w:val="28"/>
          <w:szCs w:val="28"/>
          <w:lang w:val="en-US"/>
        </w:rPr>
        <w:t xml:space="preserve"> </w:t>
      </w:r>
    </w:p>
    <w:p>
      <w:pPr>
        <w:pStyle w:val="PO15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Объединить остаток р(х) и исходный полином x(n-k)*m(x) для </w:t>
      </w:r>
      <w:r>
        <w:rPr>
          <w:sz w:val="28"/>
          <w:szCs w:val="28"/>
        </w:rPr>
        <w:t xml:space="preserve">получения кодового слова; x</w:t>
      </w:r>
      <w:r>
        <w:rPr>
          <w:vertAlign w:val="superscript"/>
          <w:sz w:val="28"/>
          <w:szCs w:val="28"/>
        </w:rPr>
        <w:t>(n-k)</w:t>
      </w:r>
      <w:r>
        <w:rPr>
          <w:sz w:val="28"/>
          <w:szCs w:val="28"/>
        </w:rPr>
        <w:t xml:space="preserve">*m(x) @ p(x), где @ - конкатенация; т.е. </w:t>
      </w:r>
      <w:r>
        <w:rPr>
          <w:sz w:val="28"/>
          <w:szCs w:val="28"/>
        </w:rPr>
        <w:t xml:space="preserve">остаток занимает последние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разрядов кодового вектора, </w:t>
      </w:r>
      <w:r>
        <w:rPr>
          <w:sz w:val="28"/>
          <w:szCs w:val="28"/>
        </w:rPr>
        <w:t xml:space="preserve">полученного в пункте 1.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Таким образом передаваемый кодовый полином имеет вид: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(x)=g(x)*q(x)+S(x), где q(x) – частное, S(x) – остаток от деления принятого </w:t>
      </w:r>
      <w:r>
        <w:rPr>
          <w:sz w:val="28"/>
          <w:szCs w:val="28"/>
        </w:rPr>
        <w:t xml:space="preserve">полинома на порождающий полином, 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V(x) – передаваемый кодовый полином.</w:t>
      </w:r>
    </w:p>
    <w:p>
      <w:pPr>
        <w:pStyle w:val="PO152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Декодирование циклического кода: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Обозначим принятый вектор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тогда r(x)=g(x)*q(x)+S(x) (если S(x) = 0, </w:t>
      </w:r>
      <w:r>
        <w:rPr>
          <w:sz w:val="28"/>
          <w:szCs w:val="28"/>
        </w:rPr>
        <w:t xml:space="preserve">ошибки нет или она не обнаружена). </w:t>
      </w:r>
    </w:p>
    <w:p>
      <w:pPr>
        <w:pStyle w:val="PO15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)= 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 ^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, где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-вектор ошибки, ^ -поразрядное «или» (т.е. если вектор </w:t>
      </w:r>
      <w:r>
        <w:rPr>
          <w:color w:val="000000"/>
          <w:sz w:val="28"/>
          <w:szCs w:val="28"/>
        </w:rPr>
        <w:t xml:space="preserve">ошибки содержит 1 в данном разряде, то значение этого разряда кодового </w:t>
      </w:r>
      <w:r>
        <w:rPr>
          <w:color w:val="000000"/>
          <w:sz w:val="28"/>
          <w:szCs w:val="28"/>
        </w:rPr>
        <w:t xml:space="preserve">вектора будет искажено).</w:t>
      </w:r>
    </w:p>
    <w:p>
      <w:pPr>
        <w:pStyle w:val="PO15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синдром ошибки будет результатом деления полученного </w:t>
      </w:r>
      <w:r>
        <w:rPr>
          <w:color w:val="000000"/>
          <w:sz w:val="28"/>
          <w:szCs w:val="28"/>
        </w:rPr>
        <w:t xml:space="preserve">вектора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 на порождающий полином </w:t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), в случае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)=0, ошибки нет, или </w:t>
      </w:r>
      <w:r>
        <w:rPr>
          <w:color w:val="000000"/>
          <w:sz w:val="28"/>
          <w:szCs w:val="28"/>
        </w:rPr>
        <w:t xml:space="preserve">она не обнаружена, где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)-</w:t>
      </w:r>
      <w:r>
        <w:rPr>
          <w:sz w:val="28"/>
          <w:szCs w:val="28"/>
        </w:rPr>
        <w:t xml:space="preserve">остаток от деления принятого полинома на </w:t>
      </w:r>
      <w:r>
        <w:rPr>
          <w:sz w:val="28"/>
          <w:szCs w:val="28"/>
        </w:rPr>
        <w:t xml:space="preserve">порождающий полином 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Рассмотрим работу представленного алгоритма на примере: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Закодируем наш информационный вектор, данный по варианту:</w:t>
      </w:r>
    </w:p>
    <w:p>
      <w:pPr>
        <w:pStyle w:val="PO152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Умножаем m(x) (наш информационный вектор) на (x</w:t>
      </w:r>
      <w:r>
        <w:rPr>
          <w:vertAlign w:val="superscript"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-k) :что </w:t>
      </w:r>
      <w:r>
        <w:rPr>
          <w:sz w:val="28"/>
          <w:szCs w:val="28"/>
        </w:rPr>
        <w:t xml:space="preserve">соответствует сдвигу кодового вектора в сторону старших разрядов на </w:t>
      </w:r>
      <w:r>
        <w:rPr>
          <w:sz w:val="28"/>
          <w:szCs w:val="28"/>
        </w:rPr>
        <w:t xml:space="preserve">(n-k) разряда и добавлению в освободившиеся разряды нулей: 1000000.</w:t>
      </w:r>
    </w:p>
    <w:p>
      <w:pPr>
        <w:pStyle w:val="PO152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Делим m(x)•x</w:t>
      </w:r>
      <w:r>
        <w:rPr>
          <w:vertAlign w:val="superscript"/>
          <w:sz w:val="28"/>
          <w:szCs w:val="28"/>
        </w:rPr>
        <w:t>3</w:t>
      </w:r>
      <w:r>
        <w:rPr>
          <w:sz w:val="28"/>
          <w:szCs w:val="28"/>
        </w:rPr>
        <w:t xml:space="preserve"> на g(x):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)=101, добавим это значение к кодовому </w:t>
      </w:r>
      <w:r>
        <w:rPr>
          <w:sz w:val="28"/>
          <w:szCs w:val="28"/>
        </w:rPr>
        <w:t xml:space="preserve">полиному, тогда кодовая последовательность примет вид: 1000010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Пусть вектор ошибки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x</w:t>
      </w:r>
      <w:r>
        <w:rPr>
          <w:vertAlign w:val="superscript"/>
          <w:sz w:val="28"/>
          <w:szCs w:val="28"/>
        </w:rPr>
        <w:t>3</w:t>
      </w:r>
      <w:r>
        <w:rPr>
          <w:sz w:val="28"/>
          <w:szCs w:val="28"/>
        </w:rPr>
        <w:t xml:space="preserve">, тогда принятый вектор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примет вид: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)= 1000010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Для обнаружения ошибки необходимо разделить принятый полином на </w:t>
      </w:r>
      <w:r>
        <w:rPr>
          <w:sz w:val="28"/>
          <w:szCs w:val="28"/>
        </w:rPr>
        <w:t xml:space="preserve">порождающий: 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)=1000010 /1011= </w:t>
      </w:r>
      <w:r>
        <w:rPr>
          <w:color w:val="000000"/>
          <w:sz w:val="28"/>
          <w:szCs w:val="28"/>
        </w:rPr>
        <w:t>0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Таким образом ошибка обнаружена, вектор синдрома ошибки 0, зная </w:t>
      </w:r>
      <w:r>
        <w:rPr>
          <w:sz w:val="28"/>
          <w:szCs w:val="28"/>
        </w:rPr>
        <w:t xml:space="preserve">зависимость синдрома ошибки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Таблица синдромов ошибки:</w:t>
      </w: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  <w:tblCellSpacing w:w="15" w:type="dxa"/>
      </w:tblPr>
      <w:tblGrid>
        <w:gridCol w:w="1595"/>
        <w:gridCol w:w="1485"/>
        <w:gridCol w:w="651"/>
        <w:gridCol w:w="651"/>
        <w:gridCol w:w="666"/>
      </w:tblGrid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vMerge w:val="restart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Ошибка </w:t>
            </w:r>
            <w:r>
              <w:rPr>
                <w:i w:val="1"/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( </w:t>
            </w:r>
            <w:r>
              <w:rPr>
                <w:i w:val="1"/>
                <w:color w:val="000000"/>
              </w:rPr>
              <w:t xml:space="preserve">x </w:t>
            </w:r>
            <w:r>
              <w:rPr>
                <w:color w:val="000000"/>
              </w:rPr>
              <w:t xml:space="preserve">) 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vMerge w:val="restart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Синдром s(x) </w:t>
            </w:r>
          </w:p>
        </w:tc>
        <w:tc>
          <w:tcPr>
            <w:tcW w:type="dxa" w:w="1938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gridSpan w:val="3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Вектор синдрома 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vAlign w:val="center"/>
            <w:vMerge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/>
        </w:tc>
        <w:tc>
          <w:tcPr>
            <w:tcW w:type="dxa" w:w="1455"/>
            <w:vAlign w:val="center"/>
            <w:vMerge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/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vertAlign w:val="subscript"/>
                <w:color w:val="000000"/>
              </w:rPr>
              <w:t>3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vertAlign w:val="subscript"/>
                <w:color w:val="000000"/>
              </w:rPr>
              <w:t>2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vertAlign w:val="subscript"/>
                <w:color w:val="000000"/>
              </w:rPr>
              <w:t>1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0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0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1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2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2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3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x + 1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4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2</w:t>
            </w:r>
            <w:r>
              <w:rPr>
                <w:color w:val="000000"/>
              </w:rPr>
              <w:t xml:space="preserve"> + x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5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2</w:t>
            </w:r>
            <w:r>
              <w:rPr>
                <w:color w:val="000000"/>
              </w:rPr>
              <w:t xml:space="preserve"> + x + 1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blCellSpacing w:w="15" w:type="dxa"/>
          <w:hidden w:val="0"/>
        </w:trPr>
        <w:tc>
          <w:tcPr>
            <w:tcW w:type="dxa" w:w="1550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6</w:t>
            </w:r>
          </w:p>
        </w:tc>
        <w:tc>
          <w:tcPr>
            <w:tcW w:type="dxa" w:w="1455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x</w:t>
            </w:r>
            <w:r>
              <w:rPr>
                <w:vertAlign w:val="superscript"/>
                <w:color w:val="000000"/>
              </w:rPr>
              <w:t>2</w:t>
            </w:r>
            <w:r>
              <w:rPr>
                <w:color w:val="000000"/>
              </w:rPr>
              <w:t xml:space="preserve"> + 1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621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type="dxa" w:w="636"/>
            <w:tcMar>
              <w:left w:w="15" w:type="dxa"/>
              <w:right w:w="15" w:type="dxa"/>
              <w:top w:w="15" w:type="dxa"/>
              <w:bottom w:w="15" w:type="dxa"/>
            </w:tcMar>
            <w:vAlign w:val="center"/>
            <w:tcBorders>
              <w:bottom w:val="" w:color="auto" w:sz="6"/>
              <w:left w:val="" w:color="auto" w:sz="6"/>
              <w:right w:val="" w:color="auto" w:sz="6"/>
              <w:top w:val="" w:color="auto" w:sz="6"/>
            </w:tcBorders>
          </w:tcPr>
          <w:p>
            <w:pPr>
              <w:jc w:val="center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>
      <w:pPr>
        <w:pStyle w:val="PO152"/>
        <w:rPr>
          <w:sz w:val="28"/>
          <w:szCs w:val="28"/>
        </w:rPr>
      </w:pPr>
    </w:p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Вычисление обнаруживающей способности кода для ошибок всех </w:t>
      </w:r>
      <w:r>
        <w:rPr>
          <w:b w:val="1"/>
          <w:sz w:val="28"/>
          <w:szCs w:val="28"/>
        </w:rPr>
        <w:t xml:space="preserve">возможных кратностей.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Обнаруживающая способность кода </w:t>
      </w:r>
      <m:oMath xmlns:m="http://schemas.openxmlformats.org/officeDocument/2006/math">
        <m:sSub>
          <m:sSubPr>
            <m:ctrlPr>
              <w:rPr>
                <w:color w:val="auto"/>
                <w:sz w:val="28"/>
                <w:i/>
              </w:rPr>
            </m:ctrlPr>
          </m:sSubPr>
          <m:e>
            <m:r>
              <m:rPr/>
              <w:rPr>
                <w:color w:val="auto"/>
                <w:sz w:val="28"/>
                <w:i/>
              </w:rPr>
              <m:t>C</m:t>
            </m:r>
          </m:e>
          <m:sub>
            <m:r>
              <m:rPr/>
              <w:rPr>
                <w:color w:val="auto"/>
                <w:sz w:val="18"/>
                <w:i/>
              </w:rPr>
              <m:t>0</m:t>
            </m:r>
          </m:sub>
        </m:sSub>
      </m:oMath>
      <w:r>
        <w:rPr>
          <w:sz w:val="28"/>
          <w:szCs w:val="28"/>
        </w:rPr>
        <w:t xml:space="preserve"> определяется как отношение числа </w:t>
      </w:r>
      <w:r>
        <w:rPr>
          <w:sz w:val="28"/>
          <w:szCs w:val="28"/>
        </w:rPr>
        <w:t xml:space="preserve">обнаруженных ошибок </w:t>
      </w:r>
      <m:oMath xmlns:m="http://schemas.openxmlformats.org/officeDocument/2006/math">
        <m:sSub>
          <m:sSubPr>
            <m:ctrlPr>
              <w:rPr>
                <w:color w:val="auto"/>
                <w:sz w:val="28"/>
                <w:i/>
              </w:rPr>
            </m:ctrlPr>
          </m:sSubPr>
          <m:e>
            <m:r>
              <m:rPr/>
              <w:rPr>
                <w:color w:val="auto"/>
                <w:sz w:val="28"/>
                <w:i/>
              </w:rPr>
              <m:t>N</m:t>
            </m:r>
          </m:e>
          <m:sub>
            <m:r>
              <m:rPr/>
              <w:rPr>
                <w:color w:val="auto"/>
                <w:sz w:val="18"/>
                <w:i/>
              </w:rPr>
              <m:t>0</m:t>
            </m:r>
          </m:sub>
        </m:sSub>
      </m:oMath>
      <w:r>
        <w:rPr>
          <w:sz w:val="28"/>
          <w:szCs w:val="28"/>
        </w:rPr>
        <w:t xml:space="preserve"> к общему числу ошибок данной кратности, </w:t>
      </w:r>
      <w:r>
        <w:rPr>
          <w:sz w:val="28"/>
          <w:szCs w:val="28"/>
        </w:rPr>
        <w:t xml:space="preserve">которое определяется как число сочетаний из n (длина кодовой комбинации) </w:t>
      </w:r>
      <w:r>
        <w:rPr>
          <w:sz w:val="28"/>
          <w:szCs w:val="28"/>
        </w:rPr>
        <w:t xml:space="preserve">по i (кратность ошибки – число единиц в векторе ошибок) - </w:t>
      </w:r>
      <m:oMath xmlns:m="http://schemas.openxmlformats.org/officeDocument/2006/math">
        <m:sSubSup>
          <m:sSubSupPr>
            <m:alnScr m:val="off"/>
            <m:ctrlPr>
              <w:rPr>
                <w:color w:val="auto"/>
                <w:sz w:val="28"/>
                <w:i/>
              </w:rPr>
            </m:ctrlPr>
          </m:sSubSupPr>
          <m:e>
            <m:r>
              <m:rPr/>
              <w:rPr>
                <w:color w:val="auto"/>
                <w:sz w:val="28"/>
                <w:i/>
              </w:rPr>
              <m:t>C</m:t>
            </m:r>
          </m:e>
          <m:sub>
            <m:r>
              <m:rPr/>
              <w:rPr>
                <w:color w:val="auto"/>
                <w:sz w:val="18"/>
                <w:i/>
              </w:rPr>
              <m:t>n </m:t>
            </m:r>
          </m:sub>
          <m:sup>
            <m:r>
              <m:rPr/>
              <w:rPr>
                <w:color w:val="auto"/>
                <w:sz w:val="18"/>
                <w:i/>
              </w:rPr>
              <m:t>i</m:t>
            </m:r>
          </m:sup>
        </m:sSubSup>
      </m:oMath>
      <w:r>
        <w:rPr>
          <w:sz w:val="28"/>
          <w:szCs w:val="28"/>
        </w:rPr>
        <w:t xml:space="preserve">. </w:t>
      </w:r>
    </w:p>
    <w:p>
      <w:pPr>
        <w:pStyle w:val="PO152"/>
        <w:rPr>
          <w:sz w:val="28"/>
          <w:szCs w:val="28"/>
        </w:rPr>
      </w:pPr>
      <m:oMath xmlns:m="http://schemas.openxmlformats.org/officeDocument/2006/math">
        <m:sSub>
          <m:sSubPr>
            <m:ctrlPr>
              <w:rPr>
                <w:color w:val="auto"/>
                <w:sz w:val="28"/>
                <w:i/>
              </w:rPr>
            </m:ctrlPr>
          </m:sSubPr>
          <m:e>
            <m:r>
              <m:rPr/>
              <w:rPr>
                <w:color w:val="auto"/>
                <w:sz w:val="28"/>
                <w:i/>
              </w:rPr>
              <m:t>C</m:t>
            </m:r>
          </m:e>
          <m:sub>
            <m:r>
              <m:rPr/>
              <w:rPr>
                <w:color w:val="auto"/>
                <w:sz w:val="18"/>
                <w:i/>
              </w:rPr>
              <m:t>0</m:t>
            </m:r>
          </m:sub>
        </m:sSub>
        <m:r>
          <m:rPr/>
          <w:rPr>
            <w:color w:val="auto"/>
            <w:sz w:val="28"/>
            <w:i/>
          </w:rPr>
          <m:t>=</m:t>
        </m:r>
        <m:sSub>
          <m:sSubPr>
            <m:ctrlPr>
              <w:rPr>
                <w:color w:val="auto"/>
                <w:sz w:val="28"/>
                <w:i/>
              </w:rPr>
            </m:ctrlPr>
          </m:sSubPr>
          <m:e>
            <m:r>
              <m:rPr/>
              <w:rPr>
                <w:color w:val="auto"/>
                <w:sz w:val="28"/>
                <w:i/>
              </w:rPr>
              <m:t>N</m:t>
            </m:r>
          </m:e>
          <m:sub>
            <m:r>
              <m:rPr/>
              <w:rPr>
                <w:color w:val="auto"/>
                <w:sz w:val="18"/>
                <w:i/>
              </w:rPr>
              <m:t>0</m:t>
            </m:r>
          </m:sub>
        </m:sSub>
        <m:r>
          <m:rPr/>
          <w:rPr>
            <w:color w:val="auto"/>
            <w:sz w:val="28"/>
            <w:i/>
          </w:rPr>
          <m:t>/</m:t>
        </m:r>
        <m:sSubSup>
          <m:sSubSupPr>
            <m:alnScr m:val="off"/>
            <m:ctrlPr>
              <w:rPr>
                <w:color w:val="auto"/>
                <w:sz w:val="28"/>
                <w:i/>
              </w:rPr>
            </m:ctrlPr>
          </m:sSubSupPr>
          <m:e>
            <m:r>
              <m:rPr/>
              <w:rPr>
                <w:color w:val="auto"/>
                <w:sz w:val="28"/>
                <w:i/>
              </w:rPr>
              <m:t>C</m:t>
            </m:r>
          </m:e>
          <m:sub>
            <m:r>
              <m:rPr/>
              <w:rPr>
                <w:color w:val="auto"/>
                <w:sz w:val="18"/>
                <w:i/>
              </w:rPr>
              <m:t>n </m:t>
            </m:r>
          </m:sub>
          <m:sup>
            <m:r>
              <m:rPr/>
              <w:rPr>
                <w:color w:val="auto"/>
                <w:sz w:val="18"/>
                <w:i/>
              </w:rPr>
              <m:t>i</m:t>
            </m:r>
          </m:sup>
        </m:sSubSup>
      </m:oMath>
      <w:r>
        <w:rPr>
          <w:sz w:val="28"/>
          <w:szCs w:val="28"/>
        </w:rPr>
        <w:t>(1)</w:t>
      </w:r>
    </w:p>
    <w:p>
      <w:pPr>
        <w:pStyle w:val="PO152"/>
        <w:rPr>
          <w:sz w:val="28"/>
          <w:szCs w:val="28"/>
        </w:rPr>
      </w:pPr>
      <w:r>
        <w:rPr>
          <w:sz w:val="28"/>
          <w:szCs w:val="28"/>
        </w:rPr>
        <w:t xml:space="preserve">Таким образом для вычисления обнаруживающей способности кода для </w:t>
      </w:r>
      <w:r>
        <w:rPr>
          <w:sz w:val="28"/>
          <w:szCs w:val="28"/>
        </w:rPr>
        <w:t xml:space="preserve">ошибок всех возможных кратностей необходимо последовательно найти </w:t>
      </w:r>
      <m:oMath xmlns:m="http://schemas.openxmlformats.org/officeDocument/2006/math">
        <m:sSub>
          <m:sSubPr>
            <m:ctrlPr>
              <w:rPr>
                <w:color w:val="auto"/>
                <w:sz w:val="28"/>
                <w:i/>
              </w:rPr>
            </m:ctrlPr>
          </m:sSubPr>
          <m:e>
            <m:r>
              <m:rPr/>
              <w:rPr>
                <w:color w:val="auto"/>
                <w:sz w:val="28"/>
                <w:i/>
              </w:rPr>
              <m:t>C</m:t>
            </m:r>
          </m:e>
          <m:sub>
            <m:r>
              <m:rPr/>
              <w:rPr>
                <w:color w:val="auto"/>
                <w:sz w:val="18"/>
                <w:i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ошибок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кратности 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rFonts w:ascii="Cambria Math" w:hAnsi="Cambria Math" w:cs="Cambria Math"/>
        </w:rPr>
        <w:t>∈</w:t>
      </w:r>
      <w:r>
        <w:rPr>
          <w:sz w:val="28"/>
          <w:szCs w:val="28"/>
        </w:rPr>
        <w:t xml:space="preserve">[0,7]. Данное действие можно произвести </w:t>
      </w:r>
      <w:r>
        <w:rPr>
          <w:sz w:val="28"/>
          <w:szCs w:val="28"/>
        </w:rPr>
        <w:t xml:space="preserve">выполняя проверку для всевозможных вариаций вектора ошибки (состоящего </w:t>
      </w:r>
      <w:r>
        <w:rPr>
          <w:sz w:val="28"/>
          <w:szCs w:val="28"/>
        </w:rPr>
        <w:t xml:space="preserve">из 7 разрядов), попутно вычисляя разрядность ошибки. </w:t>
      </w:r>
    </w:p>
    <w:p>
      <w:pPr>
        <w:pStyle w:val="PO26"/>
        <w:numPr>
          <w:ilvl w:val="0"/>
          <w:numId w:val="2"/>
        </w:numPr>
        <w:rPr>
          <w:b w:val="1"/>
          <w:sz w:val="28"/>
          <w:szCs w:val="28"/>
          <w:rFonts w:ascii="Times New Roman" w:hAnsi="Times New Roman" w:cs="Times New Roman"/>
        </w:rPr>
      </w:pPr>
      <w:r>
        <w:rPr>
          <w:b w:val="1"/>
          <w:sz w:val="28"/>
          <w:szCs w:val="28"/>
          <w:rFonts w:ascii="Times New Roman" w:hAnsi="Times New Roman" w:cs="Times New Roman"/>
        </w:rPr>
        <w:t xml:space="preserve">Блок-схема алгоритма</w:t>
      </w:r>
    </w:p>
    <w:p>
      <w:pPr>
        <w:ind w:left="360" w:firstLine="0"/>
        <w:rPr>
          <w:b w:val="1"/>
          <w:sz w:val="28"/>
          <w:szCs w:val="28"/>
        </w:rPr>
      </w:pPr>
    </w:p>
    <w:p>
      <w:pPr>
        <w:ind w:left="360" w:firstLine="0"/>
        <w:rPr>
          <w:b w:val="1"/>
          <w:sz w:val="28"/>
          <w:szCs w:val="28"/>
        </w:rPr>
      </w:pPr>
      <w:r>
        <w:rPr>
          <w:sz w:val="20"/>
        </w:rPr>
        <w:drawing>
          <wp:inline distT="0" distB="0" distL="0" distR="0">
            <wp:extent cx="4190999" cy="3716020"/>
            <wp:effectExtent l="0" t="0" r="0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48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71665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</w:rPr>
      </w:pPr>
    </w:p>
    <w:p>
      <w:pPr>
        <w:pStyle w:val="PO26"/>
        <w:numPr>
          <w:ilvl w:val="0"/>
          <w:numId w:val="2"/>
        </w:numPr>
        <w:rPr>
          <w:b w:val="1"/>
          <w:sz w:val="28"/>
          <w:szCs w:val="28"/>
          <w:rFonts w:ascii="Times New Roman" w:hAnsi="Times New Roman" w:cs="Times New Roman"/>
        </w:rPr>
      </w:pPr>
      <w:r>
        <w:rPr>
          <w:b w:val="1"/>
          <w:sz w:val="28"/>
          <w:szCs w:val="28"/>
          <w:rFonts w:ascii="Times New Roman" w:hAnsi="Times New Roman" w:cs="Times New Roman"/>
        </w:rPr>
        <w:t xml:space="preserve">Список используемой литературы и URL-ссылок</w:t>
      </w:r>
    </w:p>
    <w:p>
      <w:pPr>
        <w:pStyle w:val="PO26"/>
        <w:numPr>
          <w:ilvl w:val="0"/>
          <w:numId w:val="4"/>
        </w:numPr>
        <w:rPr>
          <w:color w:val="000000"/>
          <w:sz w:val="28"/>
          <w:szCs w:val="28"/>
          <w:rFonts w:ascii="Times New Roman" w:hAnsi="Times New Roman" w:cs="Times New Roman"/>
        </w:rPr>
      </w:pPr>
      <w:r>
        <w:rPr>
          <w:color w:val="000000"/>
          <w:sz w:val="28"/>
          <w:szCs w:val="28"/>
          <w:rFonts w:ascii="Times New Roman" w:hAnsi="Times New Roman" w:cs="Times New Roman"/>
        </w:rPr>
        <w:t xml:space="preserve">Галкин В.А., Григорьев Ю.А. Телекоммуникации и сети: Учеб. </w:t>
      </w:r>
      <w:r>
        <w:rPr>
          <w:color w:val="000000"/>
          <w:sz w:val="28"/>
          <w:szCs w:val="28"/>
          <w:rFonts w:ascii="Times New Roman" w:hAnsi="Times New Roman" w:cs="Times New Roman"/>
        </w:rPr>
        <w:t xml:space="preserve">Пособие для вузов.-М.: Изд-во МГТУ им.Н.Э.Баумана, 2003 </w:t>
      </w:r>
    </w:p>
    <w:p>
      <w:pPr>
        <w:ind w:left="651" w:firstLine="0"/>
        <w:rPr>
          <w:i w:val="1"/>
          <w:color w:val="000000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PO151"/>
        <w:spacing w:lineRule="auto" w:line="240" w:before="0" w:after="0"/>
        <w:ind w:firstLine="0"/>
        <w:rPr>
          <w:sz w:val="28"/>
          <w:szCs w:val="28"/>
        </w:rPr>
      </w:pPr>
    </w:p>
    <w:sectPr>
      <w:pgSz w:w="11906" w:h="16838"/>
      <w:pgMar w:top="1134" w:left="1701" w:bottom="1134" w:right="85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204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204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204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204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3ADAB86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">
    <w:multiLevelType w:val="hybridMultilevel"/>
    <w:nsid w:val="2F000001"/>
    <w:tmpl w:val="3538637E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21C56610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40B43E29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4">
    <w:multiLevelType w:val="hybridMultilevel"/>
    <w:nsid w:val="2F000004"/>
    <w:tmpl w:val="5B3F145E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5">
    <w:multiLevelType w:val="hybridMultilevel"/>
    <w:nsid w:val="2F000005"/>
    <w:tmpl w:val="236AC9F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  <w:rPr/>
      </w:pPr>
      <w:rPr/>
      <w:lvlText w:val="%9.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ru-RU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ind w:firstLine="227"/>
      <w:rPr/>
    </w:pPr>
    <w:rPr>
      <w:sz w:val="24"/>
      <w:szCs w:val="24"/>
      <w:rFonts w:ascii="Times New Roman" w:eastAsia="Times New Roman" w:hAnsi="Times New Roman" w:cs="Times New Roman"/>
      <w:lang w:eastAsia="ru-RU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jc w:val="left"/>
      <w:spacing w:lineRule="auto" w:line="259" w:after="160"/>
      <w:contextualSpacing w:val="1"/>
      <w:ind w:left="720" w:firstLine="0"/>
      <w:rPr/>
    </w:pPr>
    <w:rPr>
      <w:sz w:val="22"/>
      <w:szCs w:val="22"/>
      <w:rFonts w:asciiTheme="minorHAnsi" w:eastAsiaTheme="minorHAnsi" w:hAnsiTheme="minorHAnsi" w:cstheme="minorBidi"/>
      <w:lang w:eastAsia="en-US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151" w:type="paragraph">
    <w:name w:val="Ordinary"/>
    <w:basedOn w:val="PO1"/>
    <w:uiPriority w:val="151"/>
    <w:pPr>
      <w:spacing w:lineRule="auto" w:line="360" w:before="120" w:after="120"/>
      <w:ind w:firstLine="431"/>
      <w:rPr/>
    </w:pPr>
    <w:rPr/>
  </w:style>
  <w:style w:styleId="PO152" w:type="paragraph">
    <w:name w:val="Normal (Web)"/>
    <w:basedOn w:val="PO1"/>
    <w:uiPriority w:val="152"/>
    <w:unhideWhenUsed/>
    <w:pPr>
      <w:jc w:val="left"/>
      <w:spacing w:before="100" w:beforeAutospacing="1" w:afterAutospacing="1" w:after="100"/>
      <w:ind w:firstLine="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5366</Characters>
  <CharactersWithSpaces>0</CharactersWithSpaces>
  <DocSecurity>0</DocSecurity>
  <HyperlinksChanged>false</HyperlinksChanged>
  <Lines>38</Lines>
  <LinksUpToDate>false</LinksUpToDate>
  <Pages>6</Pages>
  <Paragraphs>10</Paragraphs>
  <Words>802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Sergey Gusev</dc:creator>
  <cp:lastModifiedBy/>
  <dcterms:modified xsi:type="dcterms:W3CDTF">2020-10-20T14:17:00Z</dcterms:modified>
</cp:coreProperties>
</file>