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EB2B1" w14:textId="390E4481" w:rsidR="00930D1B" w:rsidRDefault="000A2E09" w:rsidP="000A2E09">
      <w:pPr>
        <w:tabs>
          <w:tab w:val="left" w:pos="2976"/>
        </w:tabs>
        <w:rPr>
          <w:i/>
          <w:iCs/>
          <w:color w:val="000000"/>
          <w:sz w:val="28"/>
          <w:szCs w:val="28"/>
        </w:rPr>
      </w:pPr>
      <w:r w:rsidRPr="000A2E09">
        <w:rPr>
          <w:i/>
          <w:iCs/>
          <w:color w:val="000000"/>
          <w:sz w:val="28"/>
          <w:szCs w:val="28"/>
        </w:rPr>
        <w:t xml:space="preserve">                                                                         </w:t>
      </w:r>
      <w:r>
        <w:rPr>
          <w:i/>
          <w:iCs/>
          <w:color w:val="000000"/>
          <w:sz w:val="28"/>
          <w:szCs w:val="28"/>
        </w:rPr>
        <w:t xml:space="preserve">                                           BY:</w:t>
      </w:r>
      <w:r w:rsidRPr="000A2E09">
        <w:rPr>
          <w:i/>
          <w:iCs/>
          <w:color w:val="000000"/>
          <w:sz w:val="28"/>
          <w:szCs w:val="28"/>
        </w:rPr>
        <w:t xml:space="preserve">  SRI TEJ REDDY  </w:t>
      </w:r>
    </w:p>
    <w:p w14:paraId="4998CD27" w14:textId="3441A1D1" w:rsidR="000A2E09" w:rsidRPr="000A2E09" w:rsidRDefault="000A2E09" w:rsidP="000A2E09">
      <w:pPr>
        <w:tabs>
          <w:tab w:val="left" w:pos="2976"/>
        </w:tabs>
        <w:rPr>
          <w:i/>
          <w:iCs/>
          <w:color w:val="000000"/>
          <w:sz w:val="24"/>
          <w:szCs w:val="24"/>
        </w:rPr>
      </w:pPr>
      <w:r>
        <w:rPr>
          <w:i/>
          <w:iCs/>
          <w:color w:val="000000"/>
          <w:sz w:val="28"/>
          <w:szCs w:val="28"/>
        </w:rPr>
        <w:t xml:space="preserve">                                                                                                                   </w:t>
      </w:r>
      <w:r w:rsidRPr="000A2E09">
        <w:rPr>
          <w:i/>
          <w:iCs/>
          <w:color w:val="000000"/>
          <w:sz w:val="24"/>
          <w:szCs w:val="24"/>
        </w:rPr>
        <w:t>Sritej112@gmail.com</w:t>
      </w:r>
    </w:p>
    <w:p w14:paraId="65A73FE0" w14:textId="43935992" w:rsidR="000A2E09" w:rsidRPr="000A2E09" w:rsidRDefault="000A2E09" w:rsidP="00862A02">
      <w:pPr>
        <w:tabs>
          <w:tab w:val="left" w:pos="2976"/>
        </w:tabs>
        <w:rPr>
          <w:i/>
          <w:iCs/>
          <w:color w:val="000000"/>
          <w:sz w:val="28"/>
          <w:szCs w:val="28"/>
        </w:rPr>
      </w:pPr>
      <w:r>
        <w:rPr>
          <w:i/>
          <w:iCs/>
          <w:color w:val="000000"/>
          <w:sz w:val="28"/>
          <w:szCs w:val="28"/>
        </w:rPr>
        <w:t xml:space="preserve">    </w:t>
      </w:r>
    </w:p>
    <w:p w14:paraId="025ECB4A" w14:textId="07197B5F" w:rsidR="00862A02" w:rsidRPr="00930D1B" w:rsidRDefault="00862A02" w:rsidP="00862A02">
      <w:pPr>
        <w:tabs>
          <w:tab w:val="left" w:pos="2976"/>
        </w:tabs>
        <w:rPr>
          <w:i/>
          <w:iCs/>
          <w:color w:val="000000"/>
          <w:sz w:val="36"/>
          <w:szCs w:val="36"/>
        </w:rPr>
      </w:pPr>
      <w:r w:rsidRPr="00930D1B">
        <w:rPr>
          <w:i/>
          <w:iCs/>
          <w:color w:val="000000"/>
          <w:sz w:val="36"/>
          <w:szCs w:val="36"/>
          <w:highlight w:val="yellow"/>
        </w:rPr>
        <w:t>1. Historic Information About the Company</w:t>
      </w:r>
    </w:p>
    <w:p w14:paraId="09A97FFF" w14:textId="4B190625" w:rsidR="00862A02" w:rsidRPr="00F35A7D" w:rsidRDefault="00862A02" w:rsidP="00862A02">
      <w:pPr>
        <w:tabs>
          <w:tab w:val="left" w:pos="2976"/>
        </w:tabs>
        <w:rPr>
          <w:b/>
          <w:bCs/>
          <w:color w:val="000000"/>
          <w:sz w:val="32"/>
          <w:szCs w:val="32"/>
        </w:rPr>
      </w:pPr>
      <w:r w:rsidRPr="00F35A7D">
        <w:rPr>
          <w:b/>
          <w:bCs/>
          <w:color w:val="000000"/>
          <w:sz w:val="32"/>
          <w:szCs w:val="32"/>
        </w:rPr>
        <w:t xml:space="preserve">Founded in 2008 by Deepinder Goyal and Pankaj </w:t>
      </w:r>
      <w:proofErr w:type="spellStart"/>
      <w:r w:rsidRPr="00F35A7D">
        <w:rPr>
          <w:b/>
          <w:bCs/>
          <w:color w:val="000000"/>
          <w:sz w:val="32"/>
          <w:szCs w:val="32"/>
        </w:rPr>
        <w:t>Chaddah</w:t>
      </w:r>
      <w:proofErr w:type="spellEnd"/>
      <w:r w:rsidRPr="00F35A7D">
        <w:rPr>
          <w:b/>
          <w:bCs/>
          <w:color w:val="000000"/>
          <w:sz w:val="32"/>
          <w:szCs w:val="32"/>
        </w:rPr>
        <w:t xml:space="preserve"> as </w:t>
      </w:r>
      <w:r w:rsidRPr="00F35A7D">
        <w:rPr>
          <w:b/>
          <w:bCs/>
          <w:i/>
          <w:iCs/>
          <w:color w:val="000000"/>
          <w:sz w:val="32"/>
          <w:szCs w:val="32"/>
        </w:rPr>
        <w:t>Foodie</w:t>
      </w:r>
      <w:r w:rsidR="00930D1B" w:rsidRPr="00F35A7D">
        <w:rPr>
          <w:b/>
          <w:bCs/>
          <w:i/>
          <w:iCs/>
          <w:color w:val="000000"/>
          <w:sz w:val="32"/>
          <w:szCs w:val="32"/>
        </w:rPr>
        <w:t xml:space="preserve"> </w:t>
      </w:r>
      <w:r w:rsidRPr="00F35A7D">
        <w:rPr>
          <w:b/>
          <w:bCs/>
          <w:i/>
          <w:iCs/>
          <w:color w:val="000000"/>
          <w:sz w:val="32"/>
          <w:szCs w:val="32"/>
        </w:rPr>
        <w:t>Bay</w:t>
      </w:r>
      <w:r w:rsidRPr="00F35A7D">
        <w:rPr>
          <w:b/>
          <w:bCs/>
          <w:color w:val="000000"/>
          <w:sz w:val="32"/>
          <w:szCs w:val="32"/>
        </w:rPr>
        <w:t>, the company later rebranded as Zomato. It started as a restaurant discovery and menu-sharing website before expanding into online food ordering, table reservations, and restaurant aggregation. Over the years, it evolved into a multi-vertical tech platform, launching Hyper</w:t>
      </w:r>
      <w:r w:rsidR="00930D1B" w:rsidRPr="00F35A7D">
        <w:rPr>
          <w:b/>
          <w:bCs/>
          <w:color w:val="000000"/>
          <w:sz w:val="32"/>
          <w:szCs w:val="32"/>
        </w:rPr>
        <w:t xml:space="preserve"> </w:t>
      </w:r>
      <w:r w:rsidRPr="00F35A7D">
        <w:rPr>
          <w:b/>
          <w:bCs/>
          <w:color w:val="000000"/>
          <w:sz w:val="32"/>
          <w:szCs w:val="32"/>
        </w:rPr>
        <w:t>pure (a B2B farm-to-restaurant supply chain initiative) and scaling operations across hundreds of cities in India and multiple international markets.</w:t>
      </w:r>
    </w:p>
    <w:p w14:paraId="3538A067" w14:textId="01281305" w:rsidR="00862A02" w:rsidRPr="00F35A7D" w:rsidRDefault="00862A02" w:rsidP="00862A02">
      <w:pPr>
        <w:tabs>
          <w:tab w:val="left" w:pos="2976"/>
        </w:tabs>
        <w:rPr>
          <w:b/>
          <w:bCs/>
          <w:u w:val="single"/>
          <w:lang w:val="en-US"/>
        </w:rPr>
      </w:pPr>
    </w:p>
    <w:p w14:paraId="09490ECF" w14:textId="77777777" w:rsidR="00930D1B" w:rsidRDefault="00930D1B" w:rsidP="00930D1B">
      <w:pPr>
        <w:tabs>
          <w:tab w:val="left" w:pos="2976"/>
        </w:tabs>
        <w:rPr>
          <w:i/>
          <w:iCs/>
          <w:sz w:val="36"/>
          <w:szCs w:val="36"/>
          <w:highlight w:val="green"/>
        </w:rPr>
      </w:pPr>
    </w:p>
    <w:p w14:paraId="25213C78" w14:textId="77777777" w:rsidR="00930D1B" w:rsidRDefault="00930D1B" w:rsidP="00930D1B">
      <w:pPr>
        <w:tabs>
          <w:tab w:val="left" w:pos="2976"/>
        </w:tabs>
        <w:rPr>
          <w:i/>
          <w:iCs/>
          <w:sz w:val="36"/>
          <w:szCs w:val="36"/>
          <w:highlight w:val="green"/>
        </w:rPr>
      </w:pPr>
    </w:p>
    <w:p w14:paraId="28E04AD2" w14:textId="52C9DC9C" w:rsidR="00930D1B" w:rsidRPr="00930D1B" w:rsidRDefault="00930D1B" w:rsidP="00930D1B">
      <w:pPr>
        <w:tabs>
          <w:tab w:val="left" w:pos="2976"/>
        </w:tabs>
        <w:rPr>
          <w:i/>
          <w:iCs/>
          <w:sz w:val="36"/>
          <w:szCs w:val="36"/>
        </w:rPr>
      </w:pPr>
      <w:r w:rsidRPr="00930D1B">
        <w:rPr>
          <w:i/>
          <w:iCs/>
          <w:sz w:val="36"/>
          <w:szCs w:val="36"/>
          <w:highlight w:val="green"/>
        </w:rPr>
        <w:t>2. Market Approach and How it Achieved Success</w:t>
      </w:r>
    </w:p>
    <w:p w14:paraId="3FA31D93" w14:textId="77777777" w:rsidR="00930D1B" w:rsidRPr="00F35A7D" w:rsidRDefault="00930D1B" w:rsidP="00930D1B">
      <w:pPr>
        <w:numPr>
          <w:ilvl w:val="0"/>
          <w:numId w:val="1"/>
        </w:numPr>
        <w:tabs>
          <w:tab w:val="left" w:pos="2976"/>
        </w:tabs>
        <w:rPr>
          <w:b/>
          <w:bCs/>
          <w:i/>
          <w:iCs/>
          <w:sz w:val="32"/>
          <w:szCs w:val="32"/>
        </w:rPr>
      </w:pPr>
      <w:r w:rsidRPr="00F35A7D">
        <w:rPr>
          <w:b/>
          <w:bCs/>
          <w:i/>
          <w:iCs/>
          <w:sz w:val="32"/>
          <w:szCs w:val="32"/>
        </w:rPr>
        <w:t>Aggressive Customer Acquisition: Zomato scaled by heavily leveraging digital marketing, app-based convenience, and attractive discount structures to capture young, urban demographics.</w:t>
      </w:r>
    </w:p>
    <w:p w14:paraId="6FB26E96" w14:textId="77777777" w:rsidR="00930D1B" w:rsidRPr="00F35A7D" w:rsidRDefault="00930D1B" w:rsidP="00930D1B">
      <w:pPr>
        <w:numPr>
          <w:ilvl w:val="0"/>
          <w:numId w:val="1"/>
        </w:numPr>
        <w:tabs>
          <w:tab w:val="left" w:pos="2976"/>
        </w:tabs>
        <w:rPr>
          <w:b/>
          <w:bCs/>
          <w:i/>
          <w:iCs/>
          <w:sz w:val="32"/>
          <w:szCs w:val="32"/>
        </w:rPr>
      </w:pPr>
      <w:r w:rsidRPr="00F35A7D">
        <w:rPr>
          <w:b/>
          <w:bCs/>
          <w:i/>
          <w:iCs/>
          <w:sz w:val="32"/>
          <w:szCs w:val="32"/>
        </w:rPr>
        <w:t>Network Effects &amp; Aggregation: By onboarding thousands of restaurants—from small local eateries to fine-dining establishments—and building a massive fleet of delivery partners, Zomato established strong two-sided network effects.</w:t>
      </w:r>
    </w:p>
    <w:p w14:paraId="2B4956B2" w14:textId="77777777" w:rsidR="00930D1B" w:rsidRPr="00F35A7D" w:rsidRDefault="00930D1B" w:rsidP="00930D1B">
      <w:pPr>
        <w:numPr>
          <w:ilvl w:val="0"/>
          <w:numId w:val="1"/>
        </w:numPr>
        <w:tabs>
          <w:tab w:val="left" w:pos="2976"/>
        </w:tabs>
        <w:rPr>
          <w:b/>
          <w:bCs/>
          <w:i/>
          <w:iCs/>
        </w:rPr>
      </w:pPr>
      <w:r w:rsidRPr="00F35A7D">
        <w:rPr>
          <w:b/>
          <w:bCs/>
          <w:i/>
          <w:iCs/>
          <w:sz w:val="32"/>
          <w:szCs w:val="32"/>
        </w:rPr>
        <w:t xml:space="preserve">Diversified Revenue Streams: Unlike single-stream apps, Zomato monetized through restaurant commissions, </w:t>
      </w:r>
      <w:r w:rsidRPr="00F35A7D">
        <w:rPr>
          <w:b/>
          <w:bCs/>
          <w:i/>
          <w:iCs/>
          <w:sz w:val="32"/>
          <w:szCs w:val="32"/>
        </w:rPr>
        <w:lastRenderedPageBreak/>
        <w:t>targeted advertising/promotional banners, delivery fees, ticketing (</w:t>
      </w:r>
      <w:proofErr w:type="spellStart"/>
      <w:r w:rsidRPr="00F35A7D">
        <w:rPr>
          <w:b/>
          <w:bCs/>
          <w:i/>
          <w:iCs/>
          <w:sz w:val="32"/>
          <w:szCs w:val="32"/>
        </w:rPr>
        <w:t>Zomaland</w:t>
      </w:r>
      <w:proofErr w:type="spellEnd"/>
      <w:r w:rsidRPr="00F35A7D">
        <w:rPr>
          <w:b/>
          <w:bCs/>
          <w:i/>
          <w:iCs/>
          <w:sz w:val="32"/>
          <w:szCs w:val="32"/>
        </w:rPr>
        <w:t>), and B2B supplies (</w:t>
      </w:r>
      <w:proofErr w:type="spellStart"/>
      <w:r w:rsidRPr="00F35A7D">
        <w:rPr>
          <w:b/>
          <w:bCs/>
          <w:i/>
          <w:iCs/>
          <w:sz w:val="32"/>
          <w:szCs w:val="32"/>
        </w:rPr>
        <w:t>Hyperpure</w:t>
      </w:r>
      <w:proofErr w:type="spellEnd"/>
      <w:r w:rsidRPr="00F35A7D">
        <w:rPr>
          <w:b/>
          <w:bCs/>
          <w:i/>
          <w:iCs/>
        </w:rPr>
        <w:t>).</w:t>
      </w:r>
    </w:p>
    <w:p w14:paraId="43AF3BA0" w14:textId="77777777" w:rsidR="00930D1B" w:rsidRPr="00930D1B" w:rsidRDefault="00930D1B" w:rsidP="00930D1B">
      <w:pPr>
        <w:tabs>
          <w:tab w:val="left" w:pos="2976"/>
        </w:tabs>
        <w:ind w:left="720"/>
        <w:rPr>
          <w:i/>
          <w:iCs/>
          <w:u w:val="single"/>
        </w:rPr>
      </w:pPr>
    </w:p>
    <w:p w14:paraId="782B2256" w14:textId="5B2DA1EA" w:rsidR="00930D1B" w:rsidRDefault="00930D1B" w:rsidP="00930D1B">
      <w:pPr>
        <w:tabs>
          <w:tab w:val="left" w:pos="2976"/>
        </w:tabs>
        <w:rPr>
          <w:b/>
          <w:bCs/>
          <w:u w:val="single"/>
        </w:rPr>
      </w:pPr>
    </w:p>
    <w:p w14:paraId="4CF86DA7" w14:textId="77777777" w:rsidR="00930D1B" w:rsidRPr="00930D1B" w:rsidRDefault="00930D1B" w:rsidP="00930D1B">
      <w:pPr>
        <w:tabs>
          <w:tab w:val="left" w:pos="2976"/>
        </w:tabs>
        <w:rPr>
          <w:i/>
          <w:iCs/>
          <w:sz w:val="36"/>
          <w:szCs w:val="36"/>
        </w:rPr>
      </w:pPr>
      <w:r w:rsidRPr="00930D1B">
        <w:rPr>
          <w:i/>
          <w:iCs/>
          <w:sz w:val="36"/>
          <w:szCs w:val="36"/>
          <w:highlight w:val="magenta"/>
        </w:rPr>
        <w:t>3. Pre-IPO Valuation Details Related to Financial Returns</w:t>
      </w:r>
    </w:p>
    <w:p w14:paraId="71938019" w14:textId="77777777" w:rsidR="00930D1B" w:rsidRPr="00F35A7D" w:rsidRDefault="00930D1B" w:rsidP="00930D1B">
      <w:pPr>
        <w:numPr>
          <w:ilvl w:val="0"/>
          <w:numId w:val="3"/>
        </w:numPr>
        <w:tabs>
          <w:tab w:val="left" w:pos="2976"/>
        </w:tabs>
        <w:rPr>
          <w:b/>
          <w:bCs/>
          <w:sz w:val="28"/>
          <w:szCs w:val="28"/>
        </w:rPr>
      </w:pPr>
      <w:r w:rsidRPr="00F35A7D">
        <w:rPr>
          <w:b/>
          <w:bCs/>
          <w:sz w:val="28"/>
          <w:szCs w:val="28"/>
        </w:rPr>
        <w:t>Financial Position: Prior to its IPO, Zomato reported high revenue growth alongside substantial net losses. For instance, it recorded revenues of INR 1,312 crore (FY19), INR 2,742 crore (FY20), and INR 1,994 crore (FY21), against net losses of INR 1,010 crore, INR 2,385 crore, and INR 816 crore respectively.</w:t>
      </w:r>
    </w:p>
    <w:p w14:paraId="42A63685" w14:textId="77777777" w:rsidR="00930D1B" w:rsidRPr="00F35A7D" w:rsidRDefault="00930D1B" w:rsidP="00930D1B">
      <w:pPr>
        <w:numPr>
          <w:ilvl w:val="0"/>
          <w:numId w:val="3"/>
        </w:numPr>
        <w:tabs>
          <w:tab w:val="left" w:pos="2976"/>
        </w:tabs>
        <w:rPr>
          <w:b/>
          <w:bCs/>
          <w:sz w:val="28"/>
          <w:szCs w:val="28"/>
        </w:rPr>
      </w:pPr>
      <w:r w:rsidRPr="00F35A7D">
        <w:rPr>
          <w:b/>
          <w:bCs/>
          <w:sz w:val="28"/>
          <w:szCs w:val="28"/>
        </w:rPr>
        <w:t>Valuation Multiples: Investors evaluated Zomato at a high price-to-sales multiple (roughly 8x to 9x annual revenue), pricing future growth potential and market dominance rather than immediate accounting profitability.</w:t>
      </w:r>
    </w:p>
    <w:p w14:paraId="523CB286" w14:textId="77777777" w:rsidR="00930D1B" w:rsidRDefault="00930D1B" w:rsidP="00930D1B">
      <w:pPr>
        <w:tabs>
          <w:tab w:val="left" w:pos="2976"/>
        </w:tabs>
        <w:rPr>
          <w:lang w:val="en-US"/>
        </w:rPr>
      </w:pPr>
    </w:p>
    <w:p w14:paraId="60916242" w14:textId="77777777" w:rsidR="00930D1B" w:rsidRPr="00930D1B" w:rsidRDefault="00930D1B" w:rsidP="00930D1B">
      <w:pPr>
        <w:tabs>
          <w:tab w:val="left" w:pos="2976"/>
        </w:tabs>
        <w:rPr>
          <w:sz w:val="36"/>
          <w:szCs w:val="36"/>
        </w:rPr>
      </w:pPr>
      <w:r w:rsidRPr="00930D1B">
        <w:rPr>
          <w:sz w:val="36"/>
          <w:szCs w:val="36"/>
          <w:highlight w:val="darkYellow"/>
        </w:rPr>
        <w:t>4. Reason for IPO</w:t>
      </w:r>
    </w:p>
    <w:p w14:paraId="44737663" w14:textId="77777777" w:rsidR="00930D1B" w:rsidRPr="00F35A7D" w:rsidRDefault="00930D1B" w:rsidP="00930D1B">
      <w:pPr>
        <w:numPr>
          <w:ilvl w:val="0"/>
          <w:numId w:val="4"/>
        </w:numPr>
        <w:tabs>
          <w:tab w:val="left" w:pos="2976"/>
        </w:tabs>
        <w:rPr>
          <w:b/>
          <w:bCs/>
          <w:sz w:val="28"/>
          <w:szCs w:val="28"/>
        </w:rPr>
      </w:pPr>
      <w:r w:rsidRPr="00F35A7D">
        <w:rPr>
          <w:b/>
          <w:bCs/>
          <w:sz w:val="28"/>
          <w:szCs w:val="28"/>
        </w:rPr>
        <w:t>Capital Runway and Survival: The COVID-19 pandemic severely disrupted restaurant operations, reducing Zomato's revenues drastically at various points and leaving it with a limited cash runway.</w:t>
      </w:r>
    </w:p>
    <w:p w14:paraId="1C9189D6" w14:textId="77777777" w:rsidR="00930D1B" w:rsidRPr="00F35A7D" w:rsidRDefault="00930D1B" w:rsidP="00930D1B">
      <w:pPr>
        <w:numPr>
          <w:ilvl w:val="0"/>
          <w:numId w:val="4"/>
        </w:numPr>
        <w:tabs>
          <w:tab w:val="left" w:pos="2976"/>
        </w:tabs>
        <w:rPr>
          <w:b/>
          <w:bCs/>
          <w:sz w:val="28"/>
          <w:szCs w:val="28"/>
        </w:rPr>
      </w:pPr>
      <w:r w:rsidRPr="00F35A7D">
        <w:rPr>
          <w:b/>
          <w:bCs/>
          <w:sz w:val="28"/>
          <w:szCs w:val="28"/>
        </w:rPr>
        <w:t>Regulatory Roadblocks for Alternative Funding: Planned funding rounds involving Chinese investors faced roadblocks due to newly tightened Indian Foreign Direct Investment (FDI) rules regarding bordering nations.</w:t>
      </w:r>
    </w:p>
    <w:p w14:paraId="1661905D" w14:textId="77777777" w:rsidR="00930D1B" w:rsidRPr="00F35A7D" w:rsidRDefault="00930D1B" w:rsidP="00930D1B">
      <w:pPr>
        <w:numPr>
          <w:ilvl w:val="0"/>
          <w:numId w:val="4"/>
        </w:numPr>
        <w:tabs>
          <w:tab w:val="left" w:pos="2976"/>
        </w:tabs>
        <w:rPr>
          <w:b/>
          <w:bCs/>
          <w:sz w:val="28"/>
          <w:szCs w:val="28"/>
        </w:rPr>
      </w:pPr>
      <w:r w:rsidRPr="00F35A7D">
        <w:rPr>
          <w:b/>
          <w:bCs/>
          <w:sz w:val="28"/>
          <w:szCs w:val="28"/>
        </w:rPr>
        <w:t>Providing Liquidity: Going public offered necessary liquidity to early-stage backers (such as Info Edge) and raised primary capital to fund future expansion and tech investments.</w:t>
      </w:r>
    </w:p>
    <w:p w14:paraId="7F948C3D" w14:textId="77777777" w:rsidR="00F35A7D" w:rsidRDefault="00F35A7D" w:rsidP="00F35A7D">
      <w:pPr>
        <w:tabs>
          <w:tab w:val="left" w:pos="2976"/>
        </w:tabs>
        <w:ind w:left="720"/>
        <w:rPr>
          <w:sz w:val="28"/>
          <w:szCs w:val="28"/>
        </w:rPr>
      </w:pPr>
    </w:p>
    <w:p w14:paraId="0EC48A4B" w14:textId="77777777" w:rsidR="00F35A7D" w:rsidRPr="00F35A7D" w:rsidRDefault="00F35A7D" w:rsidP="00F35A7D">
      <w:pPr>
        <w:tabs>
          <w:tab w:val="left" w:pos="2976"/>
        </w:tabs>
        <w:rPr>
          <w:b/>
          <w:bCs/>
          <w:sz w:val="28"/>
          <w:szCs w:val="28"/>
        </w:rPr>
      </w:pPr>
      <w:r w:rsidRPr="00F35A7D">
        <w:rPr>
          <w:b/>
          <w:bCs/>
          <w:sz w:val="28"/>
          <w:szCs w:val="28"/>
          <w:highlight w:val="darkCyan"/>
        </w:rPr>
        <w:t>5. Investment Banks Involved</w:t>
      </w:r>
    </w:p>
    <w:p w14:paraId="24FA0E87" w14:textId="77777777" w:rsidR="00F35A7D" w:rsidRPr="00F35A7D" w:rsidRDefault="00F35A7D" w:rsidP="00F35A7D">
      <w:pPr>
        <w:tabs>
          <w:tab w:val="left" w:pos="2976"/>
        </w:tabs>
        <w:ind w:left="720"/>
        <w:rPr>
          <w:b/>
          <w:bCs/>
          <w:i/>
          <w:iCs/>
          <w:sz w:val="28"/>
          <w:szCs w:val="28"/>
        </w:rPr>
      </w:pPr>
      <w:r w:rsidRPr="00F35A7D">
        <w:rPr>
          <w:b/>
          <w:bCs/>
          <w:i/>
          <w:iCs/>
          <w:sz w:val="28"/>
          <w:szCs w:val="28"/>
        </w:rPr>
        <w:t>The IPO was managed by a prominent syndicate of global and domestic book-running lead managers, including:</w:t>
      </w:r>
    </w:p>
    <w:p w14:paraId="280C1C1F" w14:textId="77777777" w:rsidR="00F35A7D" w:rsidRPr="00F35A7D" w:rsidRDefault="00F35A7D" w:rsidP="00F35A7D">
      <w:pPr>
        <w:numPr>
          <w:ilvl w:val="0"/>
          <w:numId w:val="5"/>
        </w:numPr>
        <w:tabs>
          <w:tab w:val="left" w:pos="2976"/>
        </w:tabs>
        <w:rPr>
          <w:b/>
          <w:bCs/>
          <w:i/>
          <w:iCs/>
          <w:sz w:val="28"/>
          <w:szCs w:val="28"/>
        </w:rPr>
      </w:pPr>
      <w:r w:rsidRPr="00F35A7D">
        <w:rPr>
          <w:b/>
          <w:bCs/>
          <w:i/>
          <w:iCs/>
          <w:sz w:val="28"/>
          <w:szCs w:val="28"/>
        </w:rPr>
        <w:lastRenderedPageBreak/>
        <w:t>Kotak Mahindra Capital</w:t>
      </w:r>
    </w:p>
    <w:p w14:paraId="739FAB3F" w14:textId="77777777" w:rsidR="00F35A7D" w:rsidRPr="00F35A7D" w:rsidRDefault="00F35A7D" w:rsidP="00F35A7D">
      <w:pPr>
        <w:numPr>
          <w:ilvl w:val="0"/>
          <w:numId w:val="5"/>
        </w:numPr>
        <w:tabs>
          <w:tab w:val="left" w:pos="2976"/>
        </w:tabs>
        <w:rPr>
          <w:b/>
          <w:bCs/>
          <w:i/>
          <w:iCs/>
          <w:sz w:val="28"/>
          <w:szCs w:val="28"/>
        </w:rPr>
      </w:pPr>
      <w:r w:rsidRPr="00F35A7D">
        <w:rPr>
          <w:b/>
          <w:bCs/>
          <w:i/>
          <w:iCs/>
          <w:sz w:val="28"/>
          <w:szCs w:val="28"/>
        </w:rPr>
        <w:t>Morgan Stanley India Company</w:t>
      </w:r>
    </w:p>
    <w:p w14:paraId="4F7995DC" w14:textId="77777777" w:rsidR="00F35A7D" w:rsidRPr="00F35A7D" w:rsidRDefault="00F35A7D" w:rsidP="00F35A7D">
      <w:pPr>
        <w:numPr>
          <w:ilvl w:val="0"/>
          <w:numId w:val="5"/>
        </w:numPr>
        <w:tabs>
          <w:tab w:val="left" w:pos="2976"/>
        </w:tabs>
        <w:rPr>
          <w:b/>
          <w:bCs/>
          <w:i/>
          <w:iCs/>
          <w:sz w:val="28"/>
          <w:szCs w:val="28"/>
        </w:rPr>
      </w:pPr>
      <w:r w:rsidRPr="00F35A7D">
        <w:rPr>
          <w:b/>
          <w:bCs/>
          <w:i/>
          <w:iCs/>
          <w:sz w:val="28"/>
          <w:szCs w:val="28"/>
        </w:rPr>
        <w:t>Credit Suisse Securities (India)</w:t>
      </w:r>
    </w:p>
    <w:p w14:paraId="0676EA13" w14:textId="77777777" w:rsidR="00F35A7D" w:rsidRPr="00F35A7D" w:rsidRDefault="00F35A7D" w:rsidP="00F35A7D">
      <w:pPr>
        <w:numPr>
          <w:ilvl w:val="0"/>
          <w:numId w:val="5"/>
        </w:numPr>
        <w:tabs>
          <w:tab w:val="left" w:pos="2976"/>
        </w:tabs>
        <w:rPr>
          <w:b/>
          <w:bCs/>
          <w:i/>
          <w:iCs/>
          <w:sz w:val="28"/>
          <w:szCs w:val="28"/>
        </w:rPr>
      </w:pPr>
      <w:r w:rsidRPr="00F35A7D">
        <w:rPr>
          <w:b/>
          <w:bCs/>
          <w:i/>
          <w:iCs/>
          <w:sz w:val="28"/>
          <w:szCs w:val="28"/>
        </w:rPr>
        <w:t>BofA Securities India</w:t>
      </w:r>
    </w:p>
    <w:p w14:paraId="1AFE8384" w14:textId="77777777" w:rsidR="00F35A7D" w:rsidRPr="00F35A7D" w:rsidRDefault="00F35A7D" w:rsidP="00F35A7D">
      <w:pPr>
        <w:numPr>
          <w:ilvl w:val="0"/>
          <w:numId w:val="5"/>
        </w:numPr>
        <w:tabs>
          <w:tab w:val="left" w:pos="2976"/>
        </w:tabs>
        <w:rPr>
          <w:b/>
          <w:bCs/>
          <w:i/>
          <w:iCs/>
          <w:sz w:val="28"/>
          <w:szCs w:val="28"/>
        </w:rPr>
      </w:pPr>
      <w:r w:rsidRPr="00F35A7D">
        <w:rPr>
          <w:b/>
          <w:bCs/>
          <w:i/>
          <w:iCs/>
          <w:sz w:val="28"/>
          <w:szCs w:val="28"/>
        </w:rPr>
        <w:t>Citigroup Global Markets India</w:t>
      </w:r>
    </w:p>
    <w:p w14:paraId="7BBC6FA4" w14:textId="77777777" w:rsidR="00F35A7D" w:rsidRPr="00F35A7D" w:rsidRDefault="00F35A7D" w:rsidP="00F35A7D">
      <w:pPr>
        <w:tabs>
          <w:tab w:val="left" w:pos="2976"/>
        </w:tabs>
        <w:rPr>
          <w:i/>
          <w:iCs/>
        </w:rPr>
      </w:pPr>
      <w:r w:rsidRPr="00F35A7D">
        <w:rPr>
          <w:i/>
          <w:iCs/>
          <w:sz w:val="36"/>
          <w:szCs w:val="36"/>
          <w:highlight w:val="red"/>
        </w:rPr>
        <w:t>6. Pre-IPO Report (Valuation, Funds to Raise, Shares, and Targets</w:t>
      </w:r>
      <w:r w:rsidRPr="00F35A7D">
        <w:rPr>
          <w:i/>
          <w:iCs/>
          <w:highlight w:val="red"/>
        </w:rPr>
        <w:t>)</w:t>
      </w:r>
    </w:p>
    <w:p w14:paraId="0713D89F" w14:textId="77777777" w:rsidR="00F35A7D" w:rsidRPr="00F35A7D" w:rsidRDefault="00F35A7D" w:rsidP="00F35A7D">
      <w:pPr>
        <w:numPr>
          <w:ilvl w:val="0"/>
          <w:numId w:val="6"/>
        </w:numPr>
        <w:tabs>
          <w:tab w:val="left" w:pos="2976"/>
        </w:tabs>
        <w:rPr>
          <w:b/>
          <w:bCs/>
          <w:i/>
          <w:iCs/>
          <w:sz w:val="28"/>
          <w:szCs w:val="28"/>
        </w:rPr>
      </w:pPr>
      <w:r w:rsidRPr="00F35A7D">
        <w:rPr>
          <w:b/>
          <w:bCs/>
          <w:i/>
          <w:iCs/>
          <w:sz w:val="28"/>
          <w:szCs w:val="28"/>
        </w:rPr>
        <w:t>Total Issue Size: Initially filed to raise around INR 8,250 crore, the final total IPO size scaled up to INR 9,375 crore (comprising a fresh issue of INR 9,000 crore and an Offer for Sale (OFS) of INR 375 crore by early backer Info Edge).</w:t>
      </w:r>
    </w:p>
    <w:p w14:paraId="1F6A10EC" w14:textId="77777777" w:rsidR="00F35A7D" w:rsidRPr="00F35A7D" w:rsidRDefault="00F35A7D" w:rsidP="00F35A7D">
      <w:pPr>
        <w:numPr>
          <w:ilvl w:val="0"/>
          <w:numId w:val="6"/>
        </w:numPr>
        <w:tabs>
          <w:tab w:val="left" w:pos="2976"/>
        </w:tabs>
        <w:rPr>
          <w:b/>
          <w:bCs/>
          <w:i/>
          <w:iCs/>
          <w:sz w:val="28"/>
          <w:szCs w:val="28"/>
        </w:rPr>
      </w:pPr>
      <w:r w:rsidRPr="00F35A7D">
        <w:rPr>
          <w:b/>
          <w:bCs/>
          <w:i/>
          <w:iCs/>
          <w:sz w:val="28"/>
          <w:szCs w:val="28"/>
        </w:rPr>
        <w:t>Price Band: Fixed between INR 72 to INR 76 per equity share.</w:t>
      </w:r>
    </w:p>
    <w:p w14:paraId="4317FA50" w14:textId="77777777" w:rsidR="00F35A7D" w:rsidRPr="00F35A7D" w:rsidRDefault="00F35A7D" w:rsidP="00F35A7D">
      <w:pPr>
        <w:numPr>
          <w:ilvl w:val="0"/>
          <w:numId w:val="6"/>
        </w:numPr>
        <w:tabs>
          <w:tab w:val="left" w:pos="2976"/>
        </w:tabs>
        <w:rPr>
          <w:b/>
          <w:bCs/>
          <w:i/>
          <w:iCs/>
        </w:rPr>
      </w:pPr>
      <w:r w:rsidRPr="00F35A7D">
        <w:rPr>
          <w:b/>
          <w:bCs/>
          <w:i/>
          <w:iCs/>
          <w:sz w:val="28"/>
          <w:szCs w:val="28"/>
        </w:rPr>
        <w:t>Target/Growth Strategy: The company intended to deploy proceeds toward organic growth initiatives, customer acquisition, technology infrastructure enhancement, and potential strategic acquisitions</w:t>
      </w:r>
      <w:r w:rsidRPr="00F35A7D">
        <w:rPr>
          <w:b/>
          <w:bCs/>
          <w:i/>
          <w:iCs/>
        </w:rPr>
        <w:t>.</w:t>
      </w:r>
    </w:p>
    <w:p w14:paraId="7F5445F4" w14:textId="77777777" w:rsidR="00F35A7D" w:rsidRDefault="00F35A7D" w:rsidP="00F35A7D">
      <w:pPr>
        <w:tabs>
          <w:tab w:val="left" w:pos="2976"/>
        </w:tabs>
        <w:rPr>
          <w:i/>
          <w:iCs/>
        </w:rPr>
      </w:pPr>
    </w:p>
    <w:p w14:paraId="30C6A80F" w14:textId="77777777" w:rsidR="00F35A7D" w:rsidRPr="00F35A7D" w:rsidRDefault="00F35A7D" w:rsidP="00F35A7D">
      <w:pPr>
        <w:tabs>
          <w:tab w:val="left" w:pos="2976"/>
        </w:tabs>
        <w:rPr>
          <w:sz w:val="36"/>
          <w:szCs w:val="36"/>
        </w:rPr>
      </w:pPr>
      <w:r w:rsidRPr="00F35A7D">
        <w:rPr>
          <w:sz w:val="36"/>
          <w:szCs w:val="36"/>
          <w:highlight w:val="green"/>
        </w:rPr>
        <w:t>7. Regulatory Process and Hurdles</w:t>
      </w:r>
    </w:p>
    <w:p w14:paraId="502A0C02" w14:textId="77777777" w:rsidR="00F35A7D" w:rsidRPr="00F35A7D" w:rsidRDefault="00F35A7D" w:rsidP="00F35A7D">
      <w:pPr>
        <w:numPr>
          <w:ilvl w:val="0"/>
          <w:numId w:val="7"/>
        </w:numPr>
        <w:tabs>
          <w:tab w:val="left" w:pos="2976"/>
        </w:tabs>
        <w:rPr>
          <w:b/>
          <w:bCs/>
          <w:sz w:val="28"/>
          <w:szCs w:val="28"/>
        </w:rPr>
      </w:pPr>
      <w:r w:rsidRPr="00F35A7D">
        <w:rPr>
          <w:b/>
          <w:bCs/>
          <w:sz w:val="28"/>
          <w:szCs w:val="28"/>
        </w:rPr>
        <w:t>SEBI Approvals: Zomato filed its Draft Red Herring Prospectus (DRHP) and later its Red Herring Prospectus (RHP) with the Securities and Exchange Board of India (SEBI), meeting strict disclosure mandates for unlisted tech unicorns.</w:t>
      </w:r>
    </w:p>
    <w:p w14:paraId="781B8A48" w14:textId="77777777" w:rsidR="00F35A7D" w:rsidRPr="00F35A7D" w:rsidRDefault="00F35A7D" w:rsidP="00F35A7D">
      <w:pPr>
        <w:numPr>
          <w:ilvl w:val="0"/>
          <w:numId w:val="7"/>
        </w:numPr>
        <w:tabs>
          <w:tab w:val="left" w:pos="2976"/>
        </w:tabs>
        <w:rPr>
          <w:b/>
          <w:bCs/>
          <w:sz w:val="28"/>
          <w:szCs w:val="28"/>
        </w:rPr>
      </w:pPr>
      <w:r w:rsidRPr="00F35A7D">
        <w:rPr>
          <w:b/>
          <w:bCs/>
          <w:sz w:val="28"/>
          <w:szCs w:val="28"/>
        </w:rPr>
        <w:t>Structural Hurdles: Transitioning from a private company to a publicly listed entity required establishing rigorous quarterly financial reporting standards, independent board governance, and compliance with Indian corporate laws.</w:t>
      </w:r>
    </w:p>
    <w:p w14:paraId="0333A703" w14:textId="77777777" w:rsidR="00F35A7D" w:rsidRPr="00F35A7D" w:rsidRDefault="00F35A7D" w:rsidP="00F35A7D">
      <w:pPr>
        <w:tabs>
          <w:tab w:val="left" w:pos="2976"/>
        </w:tabs>
        <w:rPr>
          <w:b/>
          <w:bCs/>
          <w:sz w:val="28"/>
          <w:szCs w:val="28"/>
        </w:rPr>
      </w:pPr>
    </w:p>
    <w:p w14:paraId="6EB906D7" w14:textId="77777777" w:rsidR="00F35A7D" w:rsidRPr="00F35A7D" w:rsidRDefault="00F35A7D" w:rsidP="00F35A7D">
      <w:pPr>
        <w:tabs>
          <w:tab w:val="left" w:pos="2976"/>
        </w:tabs>
        <w:rPr>
          <w:b/>
          <w:bCs/>
          <w:sz w:val="36"/>
          <w:szCs w:val="36"/>
        </w:rPr>
      </w:pPr>
      <w:r w:rsidRPr="00F35A7D">
        <w:rPr>
          <w:b/>
          <w:bCs/>
          <w:sz w:val="36"/>
          <w:szCs w:val="36"/>
          <w:highlight w:val="green"/>
        </w:rPr>
        <w:t>8. Marketing and Roadshows</w:t>
      </w:r>
    </w:p>
    <w:p w14:paraId="4B485FA4" w14:textId="77777777" w:rsidR="00F35A7D" w:rsidRPr="00F35A7D" w:rsidRDefault="00F35A7D" w:rsidP="00F35A7D">
      <w:pPr>
        <w:numPr>
          <w:ilvl w:val="0"/>
          <w:numId w:val="8"/>
        </w:numPr>
        <w:tabs>
          <w:tab w:val="left" w:pos="2976"/>
        </w:tabs>
        <w:rPr>
          <w:b/>
          <w:bCs/>
          <w:sz w:val="28"/>
          <w:szCs w:val="28"/>
        </w:rPr>
      </w:pPr>
      <w:r w:rsidRPr="00F35A7D">
        <w:rPr>
          <w:b/>
          <w:bCs/>
          <w:sz w:val="28"/>
          <w:szCs w:val="28"/>
        </w:rPr>
        <w:t xml:space="preserve">Virtual Investor Meets: Given pandemic protocols, Zomato’s management conducted extensive virtual roadshows targeting </w:t>
      </w:r>
      <w:r w:rsidRPr="00F35A7D">
        <w:rPr>
          <w:b/>
          <w:bCs/>
          <w:sz w:val="28"/>
          <w:szCs w:val="28"/>
        </w:rPr>
        <w:lastRenderedPageBreak/>
        <w:t>Qualified Institutional Buyers (QIBs), domestic mutual funds, and foreign institutional investors (FIIs).</w:t>
      </w:r>
    </w:p>
    <w:p w14:paraId="3289E208" w14:textId="77777777" w:rsidR="00F35A7D" w:rsidRDefault="00F35A7D" w:rsidP="00F35A7D">
      <w:pPr>
        <w:numPr>
          <w:ilvl w:val="0"/>
          <w:numId w:val="8"/>
        </w:numPr>
        <w:tabs>
          <w:tab w:val="left" w:pos="2976"/>
        </w:tabs>
        <w:rPr>
          <w:b/>
          <w:bCs/>
          <w:sz w:val="28"/>
          <w:szCs w:val="28"/>
        </w:rPr>
      </w:pPr>
      <w:r w:rsidRPr="00F35A7D">
        <w:rPr>
          <w:b/>
          <w:bCs/>
          <w:sz w:val="28"/>
          <w:szCs w:val="28"/>
        </w:rPr>
        <w:t>Brand Recall: Zomato capitalized on its massive consumer-facing brand equity and viral social media marketing footprint to build strong retail buzz ahead of the launch.</w:t>
      </w:r>
    </w:p>
    <w:p w14:paraId="7F0953FA" w14:textId="77777777" w:rsidR="00F35A7D" w:rsidRPr="00F35A7D" w:rsidRDefault="00F35A7D" w:rsidP="00F35A7D">
      <w:pPr>
        <w:tabs>
          <w:tab w:val="left" w:pos="2976"/>
        </w:tabs>
        <w:ind w:left="720"/>
        <w:rPr>
          <w:b/>
          <w:bCs/>
          <w:sz w:val="28"/>
          <w:szCs w:val="28"/>
        </w:rPr>
      </w:pPr>
    </w:p>
    <w:p w14:paraId="20FED7A7" w14:textId="77777777" w:rsidR="00F35A7D" w:rsidRPr="00F35A7D" w:rsidRDefault="00F35A7D" w:rsidP="00F35A7D">
      <w:pPr>
        <w:tabs>
          <w:tab w:val="left" w:pos="2976"/>
        </w:tabs>
        <w:rPr>
          <w:b/>
          <w:bCs/>
          <w:i/>
          <w:iCs/>
          <w:sz w:val="36"/>
          <w:szCs w:val="36"/>
        </w:rPr>
      </w:pPr>
      <w:r w:rsidRPr="00F35A7D">
        <w:rPr>
          <w:b/>
          <w:bCs/>
          <w:i/>
          <w:iCs/>
          <w:sz w:val="36"/>
          <w:szCs w:val="36"/>
          <w:highlight w:val="darkYellow"/>
        </w:rPr>
        <w:t>9. Issuing Finalization Parameters, Issue Price, and Bidding</w:t>
      </w:r>
    </w:p>
    <w:p w14:paraId="6BA3D6CA" w14:textId="77777777" w:rsidR="00F35A7D" w:rsidRPr="00F35A7D" w:rsidRDefault="00F35A7D" w:rsidP="00F35A7D">
      <w:pPr>
        <w:numPr>
          <w:ilvl w:val="0"/>
          <w:numId w:val="9"/>
        </w:numPr>
        <w:tabs>
          <w:tab w:val="left" w:pos="2976"/>
        </w:tabs>
        <w:rPr>
          <w:b/>
          <w:bCs/>
          <w:i/>
          <w:iCs/>
          <w:sz w:val="28"/>
          <w:szCs w:val="28"/>
        </w:rPr>
      </w:pPr>
      <w:r w:rsidRPr="00F35A7D">
        <w:rPr>
          <w:b/>
          <w:bCs/>
          <w:i/>
          <w:iCs/>
          <w:sz w:val="28"/>
          <w:szCs w:val="28"/>
        </w:rPr>
        <w:t>Issue Price / Price Band: The final issue price was fixed at INR 76 per equity share (at the upper end of the price band, which ranged from INR 72 to INR 76 per share).</w:t>
      </w:r>
    </w:p>
    <w:p w14:paraId="0773FB46" w14:textId="77777777" w:rsidR="00F35A7D" w:rsidRPr="00F35A7D" w:rsidRDefault="00F35A7D" w:rsidP="00F35A7D">
      <w:pPr>
        <w:numPr>
          <w:ilvl w:val="0"/>
          <w:numId w:val="9"/>
        </w:numPr>
        <w:tabs>
          <w:tab w:val="left" w:pos="2976"/>
        </w:tabs>
        <w:rPr>
          <w:b/>
          <w:bCs/>
          <w:i/>
          <w:iCs/>
          <w:sz w:val="28"/>
          <w:szCs w:val="28"/>
        </w:rPr>
      </w:pPr>
      <w:r w:rsidRPr="00F35A7D">
        <w:rPr>
          <w:b/>
          <w:bCs/>
          <w:i/>
          <w:iCs/>
          <w:sz w:val="28"/>
          <w:szCs w:val="28"/>
        </w:rPr>
        <w:t>Bidding Dates: Open from July 14 to July 16, 2021.</w:t>
      </w:r>
    </w:p>
    <w:p w14:paraId="077B5186" w14:textId="77777777" w:rsidR="00F35A7D" w:rsidRPr="00F35A7D" w:rsidRDefault="00F35A7D" w:rsidP="00F35A7D">
      <w:pPr>
        <w:numPr>
          <w:ilvl w:val="0"/>
          <w:numId w:val="9"/>
        </w:numPr>
        <w:tabs>
          <w:tab w:val="left" w:pos="2976"/>
        </w:tabs>
        <w:rPr>
          <w:b/>
          <w:bCs/>
          <w:i/>
          <w:iCs/>
          <w:sz w:val="28"/>
          <w:szCs w:val="28"/>
        </w:rPr>
      </w:pPr>
      <w:r w:rsidRPr="00F35A7D">
        <w:rPr>
          <w:b/>
          <w:bCs/>
          <w:i/>
          <w:iCs/>
          <w:sz w:val="28"/>
          <w:szCs w:val="28"/>
        </w:rPr>
        <w:t>Lot Size: 195 shares per lot.</w:t>
      </w:r>
    </w:p>
    <w:p w14:paraId="20F331C9" w14:textId="77777777" w:rsidR="00F35A7D" w:rsidRDefault="00F35A7D" w:rsidP="00F35A7D">
      <w:pPr>
        <w:numPr>
          <w:ilvl w:val="0"/>
          <w:numId w:val="9"/>
        </w:numPr>
        <w:tabs>
          <w:tab w:val="left" w:pos="2976"/>
        </w:tabs>
        <w:rPr>
          <w:b/>
          <w:bCs/>
          <w:i/>
          <w:iCs/>
          <w:sz w:val="28"/>
          <w:szCs w:val="28"/>
        </w:rPr>
      </w:pPr>
      <w:r w:rsidRPr="00F35A7D">
        <w:rPr>
          <w:b/>
          <w:bCs/>
          <w:i/>
          <w:iCs/>
          <w:sz w:val="28"/>
          <w:szCs w:val="28"/>
        </w:rPr>
        <w:t>Allocation Structure: Reserved 75% for Qualified Institutional Buyers (QIBs), up to 15% for Non-Institutional Investors (NIIs), and a minimum of 10% for Retail Individual Investors (RIIs).</w:t>
      </w:r>
    </w:p>
    <w:p w14:paraId="213FC876" w14:textId="77777777" w:rsidR="0083571A" w:rsidRDefault="0083571A" w:rsidP="0083571A">
      <w:pPr>
        <w:tabs>
          <w:tab w:val="left" w:pos="2976"/>
        </w:tabs>
        <w:ind w:left="720"/>
        <w:rPr>
          <w:b/>
          <w:bCs/>
          <w:i/>
          <w:iCs/>
          <w:sz w:val="28"/>
          <w:szCs w:val="28"/>
        </w:rPr>
      </w:pPr>
    </w:p>
    <w:p w14:paraId="31A97C61" w14:textId="77777777" w:rsidR="0083571A" w:rsidRPr="0083571A" w:rsidRDefault="0083571A" w:rsidP="0083571A">
      <w:pPr>
        <w:tabs>
          <w:tab w:val="left" w:pos="2976"/>
        </w:tabs>
        <w:ind w:left="720"/>
        <w:rPr>
          <w:b/>
          <w:bCs/>
          <w:i/>
          <w:iCs/>
          <w:sz w:val="36"/>
          <w:szCs w:val="36"/>
        </w:rPr>
      </w:pPr>
      <w:r w:rsidRPr="0083571A">
        <w:rPr>
          <w:b/>
          <w:bCs/>
          <w:i/>
          <w:iCs/>
          <w:sz w:val="36"/>
          <w:szCs w:val="36"/>
          <w:highlight w:val="darkGreen"/>
        </w:rPr>
        <w:t>10. Bidding Demand and Finalization of Allotment</w:t>
      </w:r>
    </w:p>
    <w:p w14:paraId="4E15529B" w14:textId="77777777" w:rsidR="0083571A" w:rsidRPr="0083571A" w:rsidRDefault="0083571A" w:rsidP="0083571A">
      <w:pPr>
        <w:numPr>
          <w:ilvl w:val="0"/>
          <w:numId w:val="10"/>
        </w:numPr>
        <w:tabs>
          <w:tab w:val="left" w:pos="2976"/>
        </w:tabs>
        <w:rPr>
          <w:b/>
          <w:bCs/>
          <w:i/>
          <w:iCs/>
          <w:sz w:val="28"/>
          <w:szCs w:val="28"/>
        </w:rPr>
      </w:pPr>
      <w:r w:rsidRPr="0083571A">
        <w:rPr>
          <w:b/>
          <w:bCs/>
          <w:i/>
          <w:iCs/>
          <w:sz w:val="28"/>
          <w:szCs w:val="28"/>
        </w:rPr>
        <w:t>Oversubscription: The IPO witnessed tremendous market enthusiasm, getting oversubscribed by approximately 38 times overall.</w:t>
      </w:r>
    </w:p>
    <w:p w14:paraId="230ED515" w14:textId="77777777" w:rsidR="0083571A" w:rsidRDefault="0083571A" w:rsidP="0083571A">
      <w:pPr>
        <w:numPr>
          <w:ilvl w:val="0"/>
          <w:numId w:val="10"/>
        </w:numPr>
        <w:tabs>
          <w:tab w:val="left" w:pos="2976"/>
        </w:tabs>
        <w:rPr>
          <w:b/>
          <w:bCs/>
          <w:i/>
          <w:iCs/>
          <w:sz w:val="28"/>
          <w:szCs w:val="28"/>
        </w:rPr>
      </w:pPr>
      <w:r w:rsidRPr="0083571A">
        <w:rPr>
          <w:b/>
          <w:bCs/>
          <w:i/>
          <w:iCs/>
          <w:sz w:val="28"/>
          <w:szCs w:val="28"/>
        </w:rPr>
        <w:t>Segment Breakdown: Strong institutional and retail participation ensured the issue sailed through comfortably, setting the stage for a blockbuster debut.</w:t>
      </w:r>
    </w:p>
    <w:p w14:paraId="073FBB63" w14:textId="77777777" w:rsidR="0083571A" w:rsidRDefault="0083571A" w:rsidP="0083571A">
      <w:pPr>
        <w:tabs>
          <w:tab w:val="left" w:pos="2976"/>
        </w:tabs>
        <w:ind w:left="720"/>
        <w:rPr>
          <w:b/>
          <w:bCs/>
          <w:i/>
          <w:iCs/>
          <w:sz w:val="28"/>
          <w:szCs w:val="28"/>
        </w:rPr>
      </w:pPr>
    </w:p>
    <w:p w14:paraId="623A3BAA" w14:textId="77777777" w:rsidR="0083571A" w:rsidRPr="0083571A" w:rsidRDefault="0083571A" w:rsidP="0083571A">
      <w:pPr>
        <w:tabs>
          <w:tab w:val="left" w:pos="2976"/>
        </w:tabs>
        <w:ind w:left="720"/>
        <w:rPr>
          <w:b/>
          <w:bCs/>
          <w:i/>
          <w:iCs/>
          <w:sz w:val="36"/>
          <w:szCs w:val="36"/>
        </w:rPr>
      </w:pPr>
      <w:r w:rsidRPr="0083571A">
        <w:rPr>
          <w:b/>
          <w:bCs/>
          <w:i/>
          <w:iCs/>
          <w:sz w:val="36"/>
          <w:szCs w:val="36"/>
          <w:highlight w:val="red"/>
        </w:rPr>
        <w:t>11. Listing and Performance</w:t>
      </w:r>
    </w:p>
    <w:p w14:paraId="6F0FC5D1" w14:textId="77777777" w:rsidR="0083571A" w:rsidRPr="0083571A" w:rsidRDefault="0083571A" w:rsidP="0083571A">
      <w:pPr>
        <w:numPr>
          <w:ilvl w:val="0"/>
          <w:numId w:val="11"/>
        </w:numPr>
        <w:tabs>
          <w:tab w:val="left" w:pos="2976"/>
        </w:tabs>
        <w:rPr>
          <w:b/>
          <w:bCs/>
          <w:i/>
          <w:iCs/>
          <w:sz w:val="28"/>
          <w:szCs w:val="28"/>
        </w:rPr>
      </w:pPr>
      <w:r w:rsidRPr="0083571A">
        <w:rPr>
          <w:b/>
          <w:bCs/>
          <w:i/>
          <w:iCs/>
          <w:sz w:val="28"/>
          <w:szCs w:val="28"/>
        </w:rPr>
        <w:t>Listing Date: July 23, 2021, on the BSE and NSE.</w:t>
      </w:r>
    </w:p>
    <w:p w14:paraId="4B24D3B1" w14:textId="77777777" w:rsidR="0083571A" w:rsidRPr="0083571A" w:rsidRDefault="0083571A" w:rsidP="0083571A">
      <w:pPr>
        <w:numPr>
          <w:ilvl w:val="0"/>
          <w:numId w:val="11"/>
        </w:numPr>
        <w:tabs>
          <w:tab w:val="left" w:pos="2976"/>
        </w:tabs>
        <w:rPr>
          <w:b/>
          <w:bCs/>
          <w:i/>
          <w:iCs/>
          <w:sz w:val="28"/>
          <w:szCs w:val="28"/>
        </w:rPr>
      </w:pPr>
      <w:r w:rsidRPr="0083571A">
        <w:rPr>
          <w:b/>
          <w:bCs/>
          <w:i/>
          <w:iCs/>
          <w:sz w:val="28"/>
          <w:szCs w:val="28"/>
        </w:rPr>
        <w:t>Listing Gain: The stock debuted at INR 116 per share on the NSE—a nearly 53% premium over its upper price band of INR 76.</w:t>
      </w:r>
    </w:p>
    <w:p w14:paraId="5EDA1560" w14:textId="77777777" w:rsidR="0083571A" w:rsidRPr="0083571A" w:rsidRDefault="0083571A" w:rsidP="0083571A">
      <w:pPr>
        <w:numPr>
          <w:ilvl w:val="0"/>
          <w:numId w:val="11"/>
        </w:numPr>
        <w:tabs>
          <w:tab w:val="left" w:pos="2976"/>
        </w:tabs>
        <w:rPr>
          <w:b/>
          <w:bCs/>
          <w:i/>
          <w:iCs/>
          <w:sz w:val="28"/>
          <w:szCs w:val="28"/>
        </w:rPr>
      </w:pPr>
      <w:r w:rsidRPr="0083571A">
        <w:rPr>
          <w:b/>
          <w:bCs/>
          <w:i/>
          <w:iCs/>
          <w:sz w:val="28"/>
          <w:szCs w:val="28"/>
        </w:rPr>
        <w:lastRenderedPageBreak/>
        <w:t>Market Capitalization: Zomato crossed the historic milestone of a INR 1 lakh crore market capitalization on its debut day, becoming India's pioneering high-profile tech startup to successfully list.</w:t>
      </w:r>
    </w:p>
    <w:p w14:paraId="01968643" w14:textId="77777777" w:rsidR="0083571A" w:rsidRPr="0083571A" w:rsidRDefault="0083571A" w:rsidP="0083571A">
      <w:pPr>
        <w:tabs>
          <w:tab w:val="left" w:pos="2976"/>
        </w:tabs>
        <w:ind w:left="720"/>
        <w:rPr>
          <w:b/>
          <w:bCs/>
          <w:i/>
          <w:iCs/>
          <w:sz w:val="36"/>
          <w:szCs w:val="36"/>
        </w:rPr>
      </w:pPr>
      <w:r w:rsidRPr="0083571A">
        <w:rPr>
          <w:b/>
          <w:bCs/>
          <w:i/>
          <w:iCs/>
          <w:sz w:val="36"/>
          <w:szCs w:val="36"/>
          <w:highlight w:val="yellow"/>
        </w:rPr>
        <w:t>12. Controversy</w:t>
      </w:r>
    </w:p>
    <w:p w14:paraId="06A96F57" w14:textId="77777777" w:rsidR="0083571A" w:rsidRPr="0083571A" w:rsidRDefault="0083571A" w:rsidP="0083571A">
      <w:pPr>
        <w:numPr>
          <w:ilvl w:val="0"/>
          <w:numId w:val="12"/>
        </w:numPr>
        <w:tabs>
          <w:tab w:val="left" w:pos="2976"/>
        </w:tabs>
        <w:rPr>
          <w:b/>
          <w:bCs/>
          <w:i/>
          <w:iCs/>
          <w:sz w:val="28"/>
          <w:szCs w:val="28"/>
        </w:rPr>
      </w:pPr>
      <w:r w:rsidRPr="0083571A">
        <w:rPr>
          <w:b/>
          <w:bCs/>
          <w:i/>
          <w:iCs/>
          <w:sz w:val="28"/>
          <w:szCs w:val="28"/>
        </w:rPr>
        <w:t>High Valuation Debate: Traditional analysts and value investors (such as Aswath Damodaran) openly debated whether a persistently loss-making company justified a multi-</w:t>
      </w:r>
      <w:proofErr w:type="gramStart"/>
      <w:r w:rsidRPr="0083571A">
        <w:rPr>
          <w:b/>
          <w:bCs/>
          <w:i/>
          <w:iCs/>
          <w:sz w:val="28"/>
          <w:szCs w:val="28"/>
        </w:rPr>
        <w:t>billion dollar</w:t>
      </w:r>
      <w:proofErr w:type="gramEnd"/>
      <w:r w:rsidRPr="0083571A">
        <w:rPr>
          <w:b/>
          <w:bCs/>
          <w:i/>
          <w:iCs/>
          <w:sz w:val="28"/>
          <w:szCs w:val="28"/>
        </w:rPr>
        <w:t xml:space="preserve"> valuation, warning of a "big market delusion" where market size obscures operational risks.</w:t>
      </w:r>
    </w:p>
    <w:p w14:paraId="2D211C86" w14:textId="77777777" w:rsidR="0083571A" w:rsidRPr="0083571A" w:rsidRDefault="0083571A" w:rsidP="0083571A">
      <w:pPr>
        <w:numPr>
          <w:ilvl w:val="0"/>
          <w:numId w:val="12"/>
        </w:numPr>
        <w:tabs>
          <w:tab w:val="left" w:pos="2976"/>
        </w:tabs>
        <w:rPr>
          <w:b/>
          <w:bCs/>
          <w:i/>
          <w:iCs/>
          <w:sz w:val="28"/>
          <w:szCs w:val="28"/>
        </w:rPr>
      </w:pPr>
      <w:r w:rsidRPr="0083571A">
        <w:rPr>
          <w:b/>
          <w:bCs/>
          <w:i/>
          <w:iCs/>
          <w:sz w:val="28"/>
          <w:szCs w:val="28"/>
        </w:rPr>
        <w:t>Post-Listing Volatility: As macroeconomic conditions shifted globally (including rising interest rates and geopolitical tensions like the Russia-Ukraine conflict), tech stocks underwent heavy valuation corrections.</w:t>
      </w:r>
    </w:p>
    <w:p w14:paraId="4D8D58B9" w14:textId="77777777" w:rsidR="0083571A" w:rsidRDefault="0083571A" w:rsidP="0083571A">
      <w:pPr>
        <w:tabs>
          <w:tab w:val="left" w:pos="2976"/>
        </w:tabs>
        <w:ind w:left="720"/>
        <w:rPr>
          <w:b/>
          <w:bCs/>
          <w:i/>
          <w:iCs/>
          <w:sz w:val="28"/>
          <w:szCs w:val="28"/>
        </w:rPr>
      </w:pPr>
    </w:p>
    <w:p w14:paraId="1AAF199B" w14:textId="77777777" w:rsidR="0083571A" w:rsidRPr="0083571A" w:rsidRDefault="0083571A" w:rsidP="0083571A">
      <w:pPr>
        <w:tabs>
          <w:tab w:val="left" w:pos="2976"/>
        </w:tabs>
        <w:ind w:left="720"/>
        <w:rPr>
          <w:b/>
          <w:bCs/>
          <w:i/>
          <w:iCs/>
          <w:sz w:val="36"/>
          <w:szCs w:val="36"/>
        </w:rPr>
      </w:pPr>
      <w:r w:rsidRPr="0083571A">
        <w:rPr>
          <w:b/>
          <w:bCs/>
          <w:i/>
          <w:iCs/>
          <w:sz w:val="36"/>
          <w:szCs w:val="36"/>
          <w:highlight w:val="darkYellow"/>
        </w:rPr>
        <w:t>13. Effected Performance</w:t>
      </w:r>
    </w:p>
    <w:p w14:paraId="4A760B67" w14:textId="77777777" w:rsidR="0083571A" w:rsidRPr="0083571A" w:rsidRDefault="0083571A" w:rsidP="0083571A">
      <w:pPr>
        <w:numPr>
          <w:ilvl w:val="0"/>
          <w:numId w:val="13"/>
        </w:numPr>
        <w:tabs>
          <w:tab w:val="left" w:pos="2976"/>
        </w:tabs>
        <w:rPr>
          <w:b/>
          <w:bCs/>
          <w:i/>
          <w:iCs/>
          <w:sz w:val="28"/>
          <w:szCs w:val="28"/>
        </w:rPr>
      </w:pPr>
      <w:r w:rsidRPr="0083571A">
        <w:rPr>
          <w:b/>
          <w:bCs/>
          <w:i/>
          <w:iCs/>
          <w:sz w:val="28"/>
          <w:szCs w:val="28"/>
        </w:rPr>
        <w:t>Stock Correction: The initial hype faded, and concerns over long-term profitability combined with foreign capital outflows caused Zomato’s stock price to plummet by nearly 70% from its post-listing highs, touching lows near INR 40.</w:t>
      </w:r>
    </w:p>
    <w:p w14:paraId="2DA03BD2" w14:textId="565C2741" w:rsidR="0083571A" w:rsidRDefault="0083571A" w:rsidP="0083571A">
      <w:pPr>
        <w:numPr>
          <w:ilvl w:val="0"/>
          <w:numId w:val="13"/>
        </w:numPr>
        <w:tabs>
          <w:tab w:val="left" w:pos="2976"/>
        </w:tabs>
        <w:rPr>
          <w:b/>
          <w:bCs/>
          <w:i/>
          <w:iCs/>
          <w:sz w:val="28"/>
          <w:szCs w:val="28"/>
        </w:rPr>
      </w:pPr>
      <w:r w:rsidRPr="0083571A">
        <w:rPr>
          <w:b/>
          <w:bCs/>
          <w:i/>
          <w:iCs/>
          <w:sz w:val="28"/>
          <w:szCs w:val="28"/>
        </w:rPr>
        <w:t xml:space="preserve">Strategic Pivot &amp; Turnaround: To restore investor confidence, Zomato doubled down on unit economics, improved its core food-delivery margins, and announced the strategic acquisition of quick-commerce grocery player </w:t>
      </w:r>
      <w:proofErr w:type="spellStart"/>
      <w:r w:rsidRPr="0083571A">
        <w:rPr>
          <w:b/>
          <w:bCs/>
          <w:i/>
          <w:iCs/>
          <w:sz w:val="28"/>
          <w:szCs w:val="28"/>
        </w:rPr>
        <w:t>Blinkit</w:t>
      </w:r>
      <w:proofErr w:type="spellEnd"/>
      <w:r w:rsidRPr="0083571A">
        <w:rPr>
          <w:b/>
          <w:bCs/>
          <w:i/>
          <w:iCs/>
          <w:sz w:val="28"/>
          <w:szCs w:val="28"/>
        </w:rPr>
        <w:t xml:space="preserve">. Although initially criticized by short-term investors, </w:t>
      </w:r>
      <w:proofErr w:type="spellStart"/>
      <w:r w:rsidRPr="0083571A">
        <w:rPr>
          <w:b/>
          <w:bCs/>
          <w:i/>
          <w:iCs/>
          <w:sz w:val="28"/>
          <w:szCs w:val="28"/>
        </w:rPr>
        <w:t>Blinkit</w:t>
      </w:r>
      <w:proofErr w:type="spellEnd"/>
      <w:r w:rsidRPr="0083571A">
        <w:rPr>
          <w:b/>
          <w:bCs/>
          <w:i/>
          <w:iCs/>
          <w:sz w:val="28"/>
          <w:szCs w:val="28"/>
        </w:rPr>
        <w:t xml:space="preserve"> scaled rapidly, helping Zomato successfully pivot into sustainable quarterly net profitability and reviving its market valuation</w:t>
      </w:r>
      <w:r>
        <w:rPr>
          <w:b/>
          <w:bCs/>
          <w:i/>
          <w:iCs/>
          <w:sz w:val="28"/>
          <w:szCs w:val="28"/>
        </w:rPr>
        <w:t>.</w:t>
      </w:r>
    </w:p>
    <w:p w14:paraId="3DD702D2" w14:textId="77777777" w:rsidR="0083571A" w:rsidRDefault="0083571A" w:rsidP="0083571A">
      <w:pPr>
        <w:tabs>
          <w:tab w:val="left" w:pos="2976"/>
        </w:tabs>
        <w:ind w:left="720"/>
        <w:rPr>
          <w:b/>
          <w:bCs/>
          <w:i/>
          <w:iCs/>
          <w:sz w:val="28"/>
          <w:szCs w:val="28"/>
        </w:rPr>
      </w:pPr>
    </w:p>
    <w:p w14:paraId="4DE0FE90" w14:textId="405C9CBA" w:rsidR="0083571A" w:rsidRPr="0083571A" w:rsidRDefault="0083571A" w:rsidP="0083571A">
      <w:pPr>
        <w:tabs>
          <w:tab w:val="left" w:pos="2976"/>
        </w:tabs>
        <w:ind w:left="720"/>
        <w:rPr>
          <w:b/>
          <w:bCs/>
          <w:i/>
          <w:iCs/>
          <w:sz w:val="36"/>
          <w:szCs w:val="36"/>
        </w:rPr>
      </w:pPr>
      <w:r w:rsidRPr="0083571A">
        <w:rPr>
          <w:b/>
          <w:bCs/>
          <w:i/>
          <w:iCs/>
          <w:sz w:val="36"/>
          <w:szCs w:val="36"/>
          <w:highlight w:val="yellow"/>
        </w:rPr>
        <w:t>14)</w:t>
      </w:r>
      <w:r w:rsidRPr="0083571A">
        <w:rPr>
          <w:b/>
          <w:bCs/>
          <w:i/>
          <w:iCs/>
          <w:sz w:val="36"/>
          <w:szCs w:val="36"/>
          <w:highlight w:val="yellow"/>
        </w:rPr>
        <w:t>Pre-IPO Income &amp; Financial Position (FY19 – FY21)</w:t>
      </w:r>
    </w:p>
    <w:p w14:paraId="4B92CB9B" w14:textId="77777777" w:rsidR="0083571A" w:rsidRPr="0083571A" w:rsidRDefault="0083571A" w:rsidP="0083571A">
      <w:pPr>
        <w:tabs>
          <w:tab w:val="left" w:pos="2976"/>
        </w:tabs>
        <w:ind w:left="720"/>
        <w:rPr>
          <w:b/>
          <w:bCs/>
          <w:i/>
          <w:iCs/>
          <w:sz w:val="28"/>
          <w:szCs w:val="28"/>
        </w:rPr>
      </w:pPr>
      <w:r w:rsidRPr="0083571A">
        <w:rPr>
          <w:b/>
          <w:bCs/>
          <w:i/>
          <w:iCs/>
          <w:sz w:val="28"/>
          <w:szCs w:val="28"/>
        </w:rPr>
        <w:t xml:space="preserve">During the pre-IPO phase, Zomato operated heavily on a "growth-at-all-costs" model. The primary focus was on market capture, </w:t>
      </w:r>
      <w:r w:rsidRPr="0083571A">
        <w:rPr>
          <w:b/>
          <w:bCs/>
          <w:i/>
          <w:iCs/>
          <w:sz w:val="28"/>
          <w:szCs w:val="28"/>
        </w:rPr>
        <w:lastRenderedPageBreak/>
        <w:t>network expansion, and scaling customer acquisition rather than generating net profit.</w:t>
      </w:r>
    </w:p>
    <w:p w14:paraId="5999D0D3" w14:textId="77777777" w:rsidR="0083571A" w:rsidRPr="0083571A" w:rsidRDefault="0083571A" w:rsidP="0083571A">
      <w:pPr>
        <w:numPr>
          <w:ilvl w:val="0"/>
          <w:numId w:val="14"/>
        </w:numPr>
        <w:tabs>
          <w:tab w:val="left" w:pos="2976"/>
        </w:tabs>
        <w:rPr>
          <w:b/>
          <w:bCs/>
          <w:i/>
          <w:iCs/>
          <w:sz w:val="28"/>
          <w:szCs w:val="28"/>
        </w:rPr>
      </w:pPr>
      <w:r w:rsidRPr="0083571A">
        <w:rPr>
          <w:b/>
          <w:bCs/>
          <w:i/>
          <w:iCs/>
          <w:sz w:val="28"/>
          <w:szCs w:val="28"/>
        </w:rPr>
        <w:t>Rapid Revenue Expansion:</w:t>
      </w:r>
    </w:p>
    <w:p w14:paraId="7CED0E7B" w14:textId="77777777" w:rsidR="0083571A" w:rsidRPr="0083571A" w:rsidRDefault="0083571A" w:rsidP="0083571A">
      <w:pPr>
        <w:numPr>
          <w:ilvl w:val="1"/>
          <w:numId w:val="14"/>
        </w:numPr>
        <w:tabs>
          <w:tab w:val="left" w:pos="2976"/>
        </w:tabs>
        <w:rPr>
          <w:b/>
          <w:bCs/>
          <w:i/>
          <w:iCs/>
          <w:sz w:val="28"/>
          <w:szCs w:val="28"/>
        </w:rPr>
      </w:pPr>
      <w:r w:rsidRPr="0083571A">
        <w:rPr>
          <w:b/>
          <w:bCs/>
          <w:i/>
          <w:iCs/>
          <w:sz w:val="28"/>
          <w:szCs w:val="28"/>
        </w:rPr>
        <w:t>FY19: ~INR 1,312 crore</w:t>
      </w:r>
    </w:p>
    <w:p w14:paraId="2D51911A" w14:textId="77777777" w:rsidR="0083571A" w:rsidRPr="0083571A" w:rsidRDefault="0083571A" w:rsidP="0083571A">
      <w:pPr>
        <w:numPr>
          <w:ilvl w:val="1"/>
          <w:numId w:val="14"/>
        </w:numPr>
        <w:tabs>
          <w:tab w:val="left" w:pos="2976"/>
        </w:tabs>
        <w:rPr>
          <w:b/>
          <w:bCs/>
          <w:i/>
          <w:iCs/>
          <w:sz w:val="28"/>
          <w:szCs w:val="28"/>
        </w:rPr>
      </w:pPr>
      <w:r w:rsidRPr="0083571A">
        <w:rPr>
          <w:b/>
          <w:bCs/>
          <w:i/>
          <w:iCs/>
          <w:sz w:val="28"/>
          <w:szCs w:val="28"/>
        </w:rPr>
        <w:t>FY20: ~INR 2,742 crore (significant scaling of online food delivery)</w:t>
      </w:r>
    </w:p>
    <w:p w14:paraId="2D385535" w14:textId="77777777" w:rsidR="0083571A" w:rsidRPr="0083571A" w:rsidRDefault="0083571A" w:rsidP="0083571A">
      <w:pPr>
        <w:numPr>
          <w:ilvl w:val="1"/>
          <w:numId w:val="14"/>
        </w:numPr>
        <w:tabs>
          <w:tab w:val="left" w:pos="2976"/>
        </w:tabs>
        <w:rPr>
          <w:b/>
          <w:bCs/>
          <w:i/>
          <w:iCs/>
          <w:sz w:val="28"/>
          <w:szCs w:val="28"/>
        </w:rPr>
      </w:pPr>
      <w:r w:rsidRPr="0083571A">
        <w:rPr>
          <w:b/>
          <w:bCs/>
          <w:i/>
          <w:iCs/>
          <w:sz w:val="28"/>
          <w:szCs w:val="28"/>
        </w:rPr>
        <w:t>FY21: ~INR 1,994 crore (temporary dip/stagnation due to the COVID-19 pandemic and lockdowns impacting restaurant dine-in and delivery volumes)</w:t>
      </w:r>
    </w:p>
    <w:p w14:paraId="6529A606" w14:textId="77777777" w:rsidR="0083571A" w:rsidRPr="0083571A" w:rsidRDefault="0083571A" w:rsidP="0083571A">
      <w:pPr>
        <w:numPr>
          <w:ilvl w:val="0"/>
          <w:numId w:val="14"/>
        </w:numPr>
        <w:tabs>
          <w:tab w:val="left" w:pos="2976"/>
        </w:tabs>
        <w:rPr>
          <w:b/>
          <w:bCs/>
          <w:i/>
          <w:iCs/>
          <w:sz w:val="28"/>
          <w:szCs w:val="28"/>
        </w:rPr>
      </w:pPr>
      <w:r w:rsidRPr="0083571A">
        <w:rPr>
          <w:b/>
          <w:bCs/>
          <w:i/>
          <w:iCs/>
          <w:sz w:val="28"/>
          <w:szCs w:val="28"/>
        </w:rPr>
        <w:t>Substantial Net Losses:</w:t>
      </w:r>
    </w:p>
    <w:p w14:paraId="09D310DF" w14:textId="77777777" w:rsidR="0083571A" w:rsidRPr="0083571A" w:rsidRDefault="0083571A" w:rsidP="0083571A">
      <w:pPr>
        <w:numPr>
          <w:ilvl w:val="1"/>
          <w:numId w:val="14"/>
        </w:numPr>
        <w:tabs>
          <w:tab w:val="left" w:pos="2976"/>
        </w:tabs>
        <w:rPr>
          <w:b/>
          <w:bCs/>
          <w:i/>
          <w:iCs/>
          <w:sz w:val="28"/>
          <w:szCs w:val="28"/>
        </w:rPr>
      </w:pPr>
      <w:r w:rsidRPr="0083571A">
        <w:rPr>
          <w:b/>
          <w:bCs/>
          <w:i/>
          <w:iCs/>
          <w:sz w:val="28"/>
          <w:szCs w:val="28"/>
        </w:rPr>
        <w:t>The business burned significant capital on delivery fleet incentives, customer discounts, and geographic expansion.</w:t>
      </w:r>
    </w:p>
    <w:p w14:paraId="013AE294" w14:textId="77777777" w:rsidR="0083571A" w:rsidRDefault="0083571A" w:rsidP="0083571A">
      <w:pPr>
        <w:numPr>
          <w:ilvl w:val="1"/>
          <w:numId w:val="14"/>
        </w:numPr>
        <w:tabs>
          <w:tab w:val="left" w:pos="2976"/>
        </w:tabs>
        <w:rPr>
          <w:b/>
          <w:bCs/>
          <w:i/>
          <w:iCs/>
          <w:sz w:val="28"/>
          <w:szCs w:val="28"/>
        </w:rPr>
      </w:pPr>
      <w:r w:rsidRPr="0083571A">
        <w:rPr>
          <w:b/>
          <w:bCs/>
          <w:i/>
          <w:iCs/>
          <w:sz w:val="28"/>
          <w:szCs w:val="28"/>
        </w:rPr>
        <w:t>Net losses stood at approximately INR 1,010 crore (FY19), widening to INR 2,385 crore (FY20), and narrowing back to INR 816 crore (FY21) as cost-control measures kicked in during the pandemic.</w:t>
      </w:r>
    </w:p>
    <w:p w14:paraId="4C8CA1D1" w14:textId="77777777" w:rsidR="000A2E09" w:rsidRDefault="000A2E09" w:rsidP="000A2E09">
      <w:pPr>
        <w:tabs>
          <w:tab w:val="left" w:pos="2976"/>
        </w:tabs>
        <w:ind w:left="1440"/>
        <w:rPr>
          <w:b/>
          <w:bCs/>
          <w:i/>
          <w:iCs/>
          <w:sz w:val="28"/>
          <w:szCs w:val="28"/>
        </w:rPr>
      </w:pPr>
    </w:p>
    <w:p w14:paraId="5CA5A18A" w14:textId="50823377" w:rsidR="000A2E09" w:rsidRPr="000A2E09" w:rsidRDefault="000A2E09" w:rsidP="000A2E09">
      <w:pPr>
        <w:tabs>
          <w:tab w:val="left" w:pos="2976"/>
        </w:tabs>
        <w:rPr>
          <w:b/>
          <w:bCs/>
          <w:i/>
          <w:iCs/>
          <w:sz w:val="36"/>
          <w:szCs w:val="36"/>
        </w:rPr>
      </w:pPr>
      <w:r>
        <w:rPr>
          <w:b/>
          <w:bCs/>
          <w:i/>
          <w:iCs/>
          <w:sz w:val="28"/>
          <w:szCs w:val="28"/>
        </w:rPr>
        <w:t>15)</w:t>
      </w:r>
      <w:r w:rsidRPr="000A2E09">
        <w:rPr>
          <w:rFonts w:ascii="Times New Roman" w:eastAsia="Times New Roman" w:hAnsi="Times New Roman" w:cs="Times New Roman"/>
          <w:b/>
          <w:bCs/>
          <w:kern w:val="0"/>
          <w:sz w:val="36"/>
          <w:szCs w:val="36"/>
          <w:lang w:eastAsia="en-IN"/>
          <w14:ligatures w14:val="none"/>
        </w:rPr>
        <w:t xml:space="preserve"> </w:t>
      </w:r>
      <w:r w:rsidRPr="000A2E09">
        <w:rPr>
          <w:b/>
          <w:bCs/>
          <w:i/>
          <w:iCs/>
          <w:sz w:val="36"/>
          <w:szCs w:val="36"/>
          <w:highlight w:val="darkBlue"/>
        </w:rPr>
        <w:t>Post-IPO Income &amp; Strategic Turnaround (FY22 – Present)</w:t>
      </w:r>
    </w:p>
    <w:p w14:paraId="59331228" w14:textId="77777777" w:rsidR="000A2E09" w:rsidRPr="000A2E09" w:rsidRDefault="000A2E09" w:rsidP="000A2E09">
      <w:pPr>
        <w:tabs>
          <w:tab w:val="left" w:pos="2976"/>
        </w:tabs>
        <w:rPr>
          <w:b/>
          <w:bCs/>
          <w:i/>
          <w:iCs/>
          <w:sz w:val="28"/>
          <w:szCs w:val="28"/>
        </w:rPr>
      </w:pPr>
      <w:r w:rsidRPr="000A2E09">
        <w:rPr>
          <w:b/>
          <w:bCs/>
          <w:i/>
          <w:iCs/>
          <w:sz w:val="28"/>
          <w:szCs w:val="28"/>
        </w:rPr>
        <w:t>Following its blockbuster public listing in July 2021, Zomato transitioned its focus from unbridled cash burn to unit economics, operational efficiency, and sustainable net profitability.</w:t>
      </w:r>
    </w:p>
    <w:p w14:paraId="174C7F5F" w14:textId="77777777" w:rsidR="000A2E09" w:rsidRPr="000A2E09" w:rsidRDefault="000A2E09" w:rsidP="000A2E09">
      <w:pPr>
        <w:numPr>
          <w:ilvl w:val="0"/>
          <w:numId w:val="15"/>
        </w:numPr>
        <w:tabs>
          <w:tab w:val="left" w:pos="2976"/>
        </w:tabs>
        <w:rPr>
          <w:b/>
          <w:bCs/>
          <w:i/>
          <w:iCs/>
          <w:sz w:val="28"/>
          <w:szCs w:val="28"/>
        </w:rPr>
      </w:pPr>
      <w:r w:rsidRPr="000A2E09">
        <w:rPr>
          <w:b/>
          <w:bCs/>
          <w:i/>
          <w:iCs/>
          <w:sz w:val="28"/>
          <w:szCs w:val="28"/>
        </w:rPr>
        <w:t>Explosive Top-Line Growth:</w:t>
      </w:r>
    </w:p>
    <w:p w14:paraId="6CBF1622" w14:textId="77777777" w:rsidR="000A2E09" w:rsidRPr="000A2E09" w:rsidRDefault="000A2E09" w:rsidP="000A2E09">
      <w:pPr>
        <w:numPr>
          <w:ilvl w:val="1"/>
          <w:numId w:val="15"/>
        </w:numPr>
        <w:tabs>
          <w:tab w:val="left" w:pos="2976"/>
        </w:tabs>
        <w:rPr>
          <w:b/>
          <w:bCs/>
          <w:i/>
          <w:iCs/>
          <w:sz w:val="28"/>
          <w:szCs w:val="28"/>
        </w:rPr>
      </w:pPr>
      <w:r w:rsidRPr="000A2E09">
        <w:rPr>
          <w:b/>
          <w:bCs/>
          <w:i/>
          <w:iCs/>
          <w:sz w:val="28"/>
          <w:szCs w:val="28"/>
        </w:rPr>
        <w:t>Consolidated operating revenues scaled exponentially post-listing. For instance, annual revenues surged past INR 4,200 crore in FY22 and continued growing at over 50%+ YoY compound rates in subsequent years, propelled by food delivery maturation and the integration of new verticals.</w:t>
      </w:r>
    </w:p>
    <w:p w14:paraId="79C10026" w14:textId="77777777" w:rsidR="000A2E09" w:rsidRPr="000A2E09" w:rsidRDefault="000A2E09" w:rsidP="000A2E09">
      <w:pPr>
        <w:numPr>
          <w:ilvl w:val="0"/>
          <w:numId w:val="15"/>
        </w:numPr>
        <w:tabs>
          <w:tab w:val="left" w:pos="2976"/>
        </w:tabs>
        <w:rPr>
          <w:b/>
          <w:bCs/>
          <w:i/>
          <w:iCs/>
          <w:sz w:val="28"/>
          <w:szCs w:val="28"/>
        </w:rPr>
      </w:pPr>
      <w:r w:rsidRPr="000A2E09">
        <w:rPr>
          <w:b/>
          <w:bCs/>
          <w:i/>
          <w:iCs/>
          <w:sz w:val="28"/>
          <w:szCs w:val="28"/>
        </w:rPr>
        <w:t>The Quick-Commerce Catalyst (</w:t>
      </w:r>
      <w:proofErr w:type="spellStart"/>
      <w:r w:rsidRPr="000A2E09">
        <w:rPr>
          <w:b/>
          <w:bCs/>
          <w:i/>
          <w:iCs/>
          <w:sz w:val="28"/>
          <w:szCs w:val="28"/>
        </w:rPr>
        <w:t>Blinkit</w:t>
      </w:r>
      <w:proofErr w:type="spellEnd"/>
      <w:r w:rsidRPr="000A2E09">
        <w:rPr>
          <w:b/>
          <w:bCs/>
          <w:i/>
          <w:iCs/>
          <w:sz w:val="28"/>
          <w:szCs w:val="28"/>
        </w:rPr>
        <w:t xml:space="preserve"> Acquisition):</w:t>
      </w:r>
    </w:p>
    <w:p w14:paraId="7C2F9DEC" w14:textId="77777777" w:rsidR="000A2E09" w:rsidRPr="000A2E09" w:rsidRDefault="000A2E09" w:rsidP="000A2E09">
      <w:pPr>
        <w:numPr>
          <w:ilvl w:val="1"/>
          <w:numId w:val="15"/>
        </w:numPr>
        <w:tabs>
          <w:tab w:val="left" w:pos="2976"/>
        </w:tabs>
        <w:rPr>
          <w:b/>
          <w:bCs/>
          <w:i/>
          <w:iCs/>
          <w:sz w:val="28"/>
          <w:szCs w:val="28"/>
        </w:rPr>
      </w:pPr>
      <w:r w:rsidRPr="000A2E09">
        <w:rPr>
          <w:b/>
          <w:bCs/>
          <w:i/>
          <w:iCs/>
          <w:sz w:val="28"/>
          <w:szCs w:val="28"/>
        </w:rPr>
        <w:t xml:space="preserve">Initially scrutinized by investors for adding near-term cash burn, Zomato’s acquisition of quick-commerce grocery </w:t>
      </w:r>
      <w:r w:rsidRPr="000A2E09">
        <w:rPr>
          <w:b/>
          <w:bCs/>
          <w:i/>
          <w:iCs/>
          <w:sz w:val="28"/>
          <w:szCs w:val="28"/>
        </w:rPr>
        <w:lastRenderedPageBreak/>
        <w:t xml:space="preserve">provider </w:t>
      </w:r>
      <w:proofErr w:type="spellStart"/>
      <w:r w:rsidRPr="000A2E09">
        <w:rPr>
          <w:b/>
          <w:bCs/>
          <w:i/>
          <w:iCs/>
          <w:sz w:val="28"/>
          <w:szCs w:val="28"/>
        </w:rPr>
        <w:t>Blinkit</w:t>
      </w:r>
      <w:proofErr w:type="spellEnd"/>
      <w:r w:rsidRPr="000A2E09">
        <w:rPr>
          <w:b/>
          <w:bCs/>
          <w:i/>
          <w:iCs/>
          <w:sz w:val="28"/>
          <w:szCs w:val="28"/>
        </w:rPr>
        <w:t xml:space="preserve"> turned into a massive revenue growth driver. Quick-commerce Gross Order Value (GOV) grew </w:t>
      </w:r>
      <w:proofErr w:type="spellStart"/>
      <w:r w:rsidRPr="000A2E09">
        <w:rPr>
          <w:b/>
          <w:bCs/>
          <w:i/>
          <w:iCs/>
          <w:sz w:val="28"/>
          <w:szCs w:val="28"/>
        </w:rPr>
        <w:t>multifold</w:t>
      </w:r>
      <w:proofErr w:type="spellEnd"/>
      <w:r w:rsidRPr="000A2E09">
        <w:rPr>
          <w:b/>
          <w:bCs/>
          <w:i/>
          <w:iCs/>
          <w:sz w:val="28"/>
          <w:szCs w:val="28"/>
        </w:rPr>
        <w:t>, outpacing core food delivery growth rates in subsequent years.</w:t>
      </w:r>
    </w:p>
    <w:p w14:paraId="49CA6B22" w14:textId="77777777" w:rsidR="000A2E09" w:rsidRPr="000A2E09" w:rsidRDefault="000A2E09" w:rsidP="000A2E09">
      <w:pPr>
        <w:numPr>
          <w:ilvl w:val="0"/>
          <w:numId w:val="15"/>
        </w:numPr>
        <w:tabs>
          <w:tab w:val="left" w:pos="2976"/>
        </w:tabs>
        <w:rPr>
          <w:b/>
          <w:bCs/>
          <w:i/>
          <w:iCs/>
          <w:sz w:val="28"/>
          <w:szCs w:val="28"/>
        </w:rPr>
      </w:pPr>
      <w:r w:rsidRPr="000A2E09">
        <w:rPr>
          <w:b/>
          <w:bCs/>
          <w:i/>
          <w:iCs/>
          <w:sz w:val="28"/>
          <w:szCs w:val="28"/>
        </w:rPr>
        <w:t>Achieving Net Profitability:</w:t>
      </w:r>
    </w:p>
    <w:p w14:paraId="757CCFB0" w14:textId="77777777" w:rsidR="000A2E09" w:rsidRPr="000A2E09" w:rsidRDefault="000A2E09" w:rsidP="000A2E09">
      <w:pPr>
        <w:numPr>
          <w:ilvl w:val="1"/>
          <w:numId w:val="15"/>
        </w:numPr>
        <w:tabs>
          <w:tab w:val="left" w:pos="2976"/>
        </w:tabs>
        <w:rPr>
          <w:b/>
          <w:bCs/>
          <w:i/>
          <w:iCs/>
          <w:sz w:val="28"/>
          <w:szCs w:val="28"/>
        </w:rPr>
      </w:pPr>
      <w:r w:rsidRPr="000A2E09">
        <w:rPr>
          <w:b/>
          <w:bCs/>
          <w:i/>
          <w:iCs/>
          <w:sz w:val="28"/>
          <w:szCs w:val="28"/>
        </w:rPr>
        <w:t>Unlike its pre-IPO era of continuous multi-thousand-crore losses, Zomato successfully crossed the threshold to report its first full-year net profit.</w:t>
      </w:r>
    </w:p>
    <w:p w14:paraId="5038990F" w14:textId="77777777" w:rsidR="000A2E09" w:rsidRDefault="000A2E09" w:rsidP="000A2E09">
      <w:pPr>
        <w:numPr>
          <w:ilvl w:val="1"/>
          <w:numId w:val="15"/>
        </w:numPr>
        <w:tabs>
          <w:tab w:val="left" w:pos="2976"/>
        </w:tabs>
        <w:rPr>
          <w:b/>
          <w:bCs/>
          <w:i/>
          <w:iCs/>
          <w:sz w:val="28"/>
          <w:szCs w:val="28"/>
        </w:rPr>
      </w:pPr>
      <w:r w:rsidRPr="000A2E09">
        <w:rPr>
          <w:b/>
          <w:bCs/>
          <w:i/>
          <w:iCs/>
          <w:sz w:val="28"/>
          <w:szCs w:val="28"/>
        </w:rPr>
        <w:t xml:space="preserve">Operating margins expanded significantly due to better take-rates, optimization of delivery costs, advertising monetization from restaurant partners, and narrowing losses in secondary segments like </w:t>
      </w:r>
      <w:proofErr w:type="spellStart"/>
      <w:r w:rsidRPr="000A2E09">
        <w:rPr>
          <w:b/>
          <w:bCs/>
          <w:i/>
          <w:iCs/>
          <w:sz w:val="28"/>
          <w:szCs w:val="28"/>
        </w:rPr>
        <w:t>Hyperpure</w:t>
      </w:r>
      <w:proofErr w:type="spellEnd"/>
      <w:r w:rsidRPr="000A2E09">
        <w:rPr>
          <w:b/>
          <w:bCs/>
          <w:i/>
          <w:iCs/>
          <w:sz w:val="28"/>
          <w:szCs w:val="28"/>
        </w:rPr>
        <w:t>.</w:t>
      </w:r>
    </w:p>
    <w:p w14:paraId="52CB4EDF" w14:textId="77777777" w:rsidR="000A2E09" w:rsidRPr="000A2E09" w:rsidRDefault="000A2E09" w:rsidP="000A2E09">
      <w:pPr>
        <w:tabs>
          <w:tab w:val="left" w:pos="2976"/>
        </w:tabs>
        <w:ind w:left="1440"/>
        <w:rPr>
          <w:b/>
          <w:bCs/>
          <w:i/>
          <w:iCs/>
          <w:sz w:val="28"/>
          <w:szCs w:val="28"/>
        </w:rPr>
      </w:pPr>
    </w:p>
    <w:p w14:paraId="0C141E32" w14:textId="2699022C" w:rsidR="000A2E09" w:rsidRPr="000A2E09" w:rsidRDefault="000A2E09" w:rsidP="000A2E09">
      <w:pPr>
        <w:tabs>
          <w:tab w:val="left" w:pos="2976"/>
        </w:tabs>
        <w:rPr>
          <w:b/>
          <w:bCs/>
          <w:i/>
          <w:iCs/>
          <w:color w:val="000000" w:themeColor="text1"/>
          <w:sz w:val="28"/>
          <w:szCs w:val="28"/>
        </w:rPr>
      </w:pPr>
      <w:r w:rsidRPr="000A2E09">
        <w:rPr>
          <w:b/>
          <w:bCs/>
          <w:i/>
          <w:iCs/>
          <w:color w:val="000000" w:themeColor="text1"/>
          <w:sz w:val="28"/>
          <w:szCs w:val="28"/>
          <w:highlight w:val="darkYellow"/>
        </w:rPr>
        <w:t>16)</w:t>
      </w:r>
      <w:r w:rsidRPr="000A2E09">
        <w:rPr>
          <w:b/>
          <w:bCs/>
          <w:i/>
          <w:iCs/>
          <w:color w:val="000000" w:themeColor="text1"/>
          <w:sz w:val="28"/>
          <w:szCs w:val="28"/>
          <w:highlight w:val="darkYellow"/>
        </w:rPr>
        <w:t>Summary Comparison: Pre-IPO vs. Post-IPO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2635"/>
        <w:gridCol w:w="4273"/>
      </w:tblGrid>
      <w:tr w:rsidR="000A2E09" w:rsidRPr="000A2E09" w14:paraId="7977F949" w14:textId="77777777" w:rsidTr="000A2E09">
        <w:trPr>
          <w:tblHeader/>
          <w:tblCellSpacing w:w="15" w:type="dxa"/>
        </w:trPr>
        <w:tc>
          <w:tcPr>
            <w:tcW w:w="0" w:type="auto"/>
            <w:tcMar>
              <w:top w:w="120" w:type="dxa"/>
              <w:left w:w="180" w:type="dxa"/>
              <w:bottom w:w="120" w:type="dxa"/>
              <w:right w:w="180" w:type="dxa"/>
            </w:tcMar>
            <w:vAlign w:val="center"/>
            <w:hideMark/>
          </w:tcPr>
          <w:p w14:paraId="7AD72653" w14:textId="77777777" w:rsidR="000A2E09" w:rsidRPr="000A2E09" w:rsidRDefault="000A2E09" w:rsidP="000A2E09">
            <w:pPr>
              <w:tabs>
                <w:tab w:val="left" w:pos="2976"/>
              </w:tabs>
              <w:rPr>
                <w:b/>
                <w:bCs/>
                <w:i/>
                <w:iCs/>
                <w:sz w:val="28"/>
                <w:szCs w:val="28"/>
              </w:rPr>
            </w:pPr>
            <w:r w:rsidRPr="000A2E09">
              <w:rPr>
                <w:b/>
                <w:bCs/>
                <w:i/>
                <w:iCs/>
                <w:sz w:val="28"/>
                <w:szCs w:val="28"/>
              </w:rPr>
              <w:t>Financial Metric</w:t>
            </w:r>
          </w:p>
        </w:tc>
        <w:tc>
          <w:tcPr>
            <w:tcW w:w="0" w:type="auto"/>
            <w:tcMar>
              <w:top w:w="120" w:type="dxa"/>
              <w:left w:w="180" w:type="dxa"/>
              <w:bottom w:w="120" w:type="dxa"/>
              <w:right w:w="180" w:type="dxa"/>
            </w:tcMar>
            <w:vAlign w:val="center"/>
            <w:hideMark/>
          </w:tcPr>
          <w:p w14:paraId="2AE626E7" w14:textId="77777777" w:rsidR="000A2E09" w:rsidRPr="000A2E09" w:rsidRDefault="000A2E09" w:rsidP="000A2E09">
            <w:pPr>
              <w:tabs>
                <w:tab w:val="left" w:pos="2976"/>
              </w:tabs>
              <w:rPr>
                <w:b/>
                <w:bCs/>
                <w:i/>
                <w:iCs/>
                <w:sz w:val="28"/>
                <w:szCs w:val="28"/>
              </w:rPr>
            </w:pPr>
            <w:r w:rsidRPr="000A2E09">
              <w:rPr>
                <w:b/>
                <w:bCs/>
                <w:i/>
                <w:iCs/>
                <w:sz w:val="28"/>
                <w:szCs w:val="28"/>
              </w:rPr>
              <w:t>Pre-IPO Phase (FY20–FY21)</w:t>
            </w:r>
          </w:p>
        </w:tc>
        <w:tc>
          <w:tcPr>
            <w:tcW w:w="0" w:type="auto"/>
            <w:tcMar>
              <w:top w:w="120" w:type="dxa"/>
              <w:left w:w="180" w:type="dxa"/>
              <w:bottom w:w="120" w:type="dxa"/>
              <w:right w:w="180" w:type="dxa"/>
            </w:tcMar>
            <w:vAlign w:val="center"/>
            <w:hideMark/>
          </w:tcPr>
          <w:p w14:paraId="5A6F435C" w14:textId="77777777" w:rsidR="000A2E09" w:rsidRPr="000A2E09" w:rsidRDefault="000A2E09" w:rsidP="000A2E09">
            <w:pPr>
              <w:tabs>
                <w:tab w:val="left" w:pos="2976"/>
              </w:tabs>
              <w:rPr>
                <w:b/>
                <w:bCs/>
                <w:i/>
                <w:iCs/>
                <w:sz w:val="28"/>
                <w:szCs w:val="28"/>
              </w:rPr>
            </w:pPr>
            <w:r w:rsidRPr="000A2E09">
              <w:rPr>
                <w:b/>
                <w:bCs/>
                <w:i/>
                <w:iCs/>
                <w:sz w:val="28"/>
                <w:szCs w:val="28"/>
              </w:rPr>
              <w:t>Post-IPO Phase (FY24–Present)</w:t>
            </w:r>
          </w:p>
        </w:tc>
      </w:tr>
      <w:tr w:rsidR="000A2E09" w:rsidRPr="000A2E09" w14:paraId="5AF40E7D" w14:textId="77777777" w:rsidTr="000A2E09">
        <w:trPr>
          <w:tblCellSpacing w:w="15" w:type="dxa"/>
        </w:trPr>
        <w:tc>
          <w:tcPr>
            <w:tcW w:w="0" w:type="auto"/>
            <w:tcMar>
              <w:top w:w="120" w:type="dxa"/>
              <w:left w:w="180" w:type="dxa"/>
              <w:bottom w:w="120" w:type="dxa"/>
              <w:right w:w="180" w:type="dxa"/>
            </w:tcMar>
            <w:vAlign w:val="center"/>
            <w:hideMark/>
          </w:tcPr>
          <w:p w14:paraId="0AA34FB2" w14:textId="77777777" w:rsidR="000A2E09" w:rsidRPr="000A2E09" w:rsidRDefault="000A2E09" w:rsidP="000A2E09">
            <w:pPr>
              <w:tabs>
                <w:tab w:val="left" w:pos="2976"/>
              </w:tabs>
              <w:rPr>
                <w:b/>
                <w:bCs/>
                <w:i/>
                <w:iCs/>
                <w:sz w:val="28"/>
                <w:szCs w:val="28"/>
              </w:rPr>
            </w:pPr>
            <w:r w:rsidRPr="000A2E09">
              <w:rPr>
                <w:b/>
                <w:bCs/>
                <w:i/>
                <w:iCs/>
                <w:sz w:val="28"/>
                <w:szCs w:val="28"/>
              </w:rPr>
              <w:t>Primary Strategic Focus</w:t>
            </w:r>
          </w:p>
        </w:tc>
        <w:tc>
          <w:tcPr>
            <w:tcW w:w="0" w:type="auto"/>
            <w:tcMar>
              <w:top w:w="120" w:type="dxa"/>
              <w:left w:w="180" w:type="dxa"/>
              <w:bottom w:w="120" w:type="dxa"/>
              <w:right w:w="180" w:type="dxa"/>
            </w:tcMar>
            <w:vAlign w:val="center"/>
            <w:hideMark/>
          </w:tcPr>
          <w:p w14:paraId="363521FA" w14:textId="77777777" w:rsidR="000A2E09" w:rsidRPr="000A2E09" w:rsidRDefault="000A2E09" w:rsidP="000A2E09">
            <w:pPr>
              <w:tabs>
                <w:tab w:val="left" w:pos="2976"/>
              </w:tabs>
              <w:rPr>
                <w:b/>
                <w:bCs/>
                <w:i/>
                <w:iCs/>
                <w:sz w:val="28"/>
                <w:szCs w:val="28"/>
              </w:rPr>
            </w:pPr>
            <w:r w:rsidRPr="000A2E09">
              <w:rPr>
                <w:b/>
                <w:bCs/>
                <w:i/>
                <w:iCs/>
                <w:sz w:val="28"/>
                <w:szCs w:val="28"/>
              </w:rPr>
              <w:t>Market share, city expansion, user acquisition</w:t>
            </w:r>
          </w:p>
        </w:tc>
        <w:tc>
          <w:tcPr>
            <w:tcW w:w="0" w:type="auto"/>
            <w:tcMar>
              <w:top w:w="120" w:type="dxa"/>
              <w:left w:w="180" w:type="dxa"/>
              <w:bottom w:w="120" w:type="dxa"/>
              <w:right w:w="180" w:type="dxa"/>
            </w:tcMar>
            <w:vAlign w:val="center"/>
            <w:hideMark/>
          </w:tcPr>
          <w:p w14:paraId="2F654425" w14:textId="77777777" w:rsidR="000A2E09" w:rsidRPr="000A2E09" w:rsidRDefault="000A2E09" w:rsidP="000A2E09">
            <w:pPr>
              <w:tabs>
                <w:tab w:val="left" w:pos="2976"/>
              </w:tabs>
              <w:rPr>
                <w:b/>
                <w:bCs/>
                <w:i/>
                <w:iCs/>
                <w:sz w:val="28"/>
                <w:szCs w:val="28"/>
              </w:rPr>
            </w:pPr>
            <w:r w:rsidRPr="000A2E09">
              <w:rPr>
                <w:b/>
                <w:bCs/>
                <w:i/>
                <w:iCs/>
                <w:sz w:val="28"/>
                <w:szCs w:val="28"/>
              </w:rPr>
              <w:t>Unit economics, path to profitability, diversification</w:t>
            </w:r>
          </w:p>
        </w:tc>
      </w:tr>
      <w:tr w:rsidR="000A2E09" w:rsidRPr="000A2E09" w14:paraId="6A4FC557" w14:textId="77777777" w:rsidTr="000A2E09">
        <w:trPr>
          <w:tblCellSpacing w:w="15" w:type="dxa"/>
        </w:trPr>
        <w:tc>
          <w:tcPr>
            <w:tcW w:w="0" w:type="auto"/>
            <w:tcMar>
              <w:top w:w="120" w:type="dxa"/>
              <w:left w:w="180" w:type="dxa"/>
              <w:bottom w:w="120" w:type="dxa"/>
              <w:right w:w="180" w:type="dxa"/>
            </w:tcMar>
            <w:vAlign w:val="center"/>
            <w:hideMark/>
          </w:tcPr>
          <w:p w14:paraId="5FDCC373" w14:textId="77777777" w:rsidR="000A2E09" w:rsidRPr="000A2E09" w:rsidRDefault="000A2E09" w:rsidP="000A2E09">
            <w:pPr>
              <w:tabs>
                <w:tab w:val="left" w:pos="2976"/>
              </w:tabs>
              <w:rPr>
                <w:b/>
                <w:bCs/>
                <w:i/>
                <w:iCs/>
                <w:sz w:val="28"/>
                <w:szCs w:val="28"/>
              </w:rPr>
            </w:pPr>
            <w:r w:rsidRPr="000A2E09">
              <w:rPr>
                <w:b/>
                <w:bCs/>
                <w:i/>
                <w:iCs/>
                <w:sz w:val="28"/>
                <w:szCs w:val="28"/>
              </w:rPr>
              <w:t>Profitability Status</w:t>
            </w:r>
          </w:p>
        </w:tc>
        <w:tc>
          <w:tcPr>
            <w:tcW w:w="0" w:type="auto"/>
            <w:tcMar>
              <w:top w:w="120" w:type="dxa"/>
              <w:left w:w="180" w:type="dxa"/>
              <w:bottom w:w="120" w:type="dxa"/>
              <w:right w:w="180" w:type="dxa"/>
            </w:tcMar>
            <w:vAlign w:val="center"/>
            <w:hideMark/>
          </w:tcPr>
          <w:p w14:paraId="3342FE27" w14:textId="77777777" w:rsidR="000A2E09" w:rsidRPr="000A2E09" w:rsidRDefault="000A2E09" w:rsidP="000A2E09">
            <w:pPr>
              <w:tabs>
                <w:tab w:val="left" w:pos="2976"/>
              </w:tabs>
              <w:rPr>
                <w:b/>
                <w:bCs/>
                <w:i/>
                <w:iCs/>
                <w:sz w:val="28"/>
                <w:szCs w:val="28"/>
              </w:rPr>
            </w:pPr>
            <w:r w:rsidRPr="000A2E09">
              <w:rPr>
                <w:b/>
                <w:bCs/>
                <w:i/>
                <w:iCs/>
                <w:sz w:val="28"/>
                <w:szCs w:val="28"/>
              </w:rPr>
              <w:t>Heavy net losses (INR -800Cr to -2,300Cr+)</w:t>
            </w:r>
          </w:p>
        </w:tc>
        <w:tc>
          <w:tcPr>
            <w:tcW w:w="0" w:type="auto"/>
            <w:tcMar>
              <w:top w:w="120" w:type="dxa"/>
              <w:left w:w="180" w:type="dxa"/>
              <w:bottom w:w="120" w:type="dxa"/>
              <w:right w:w="180" w:type="dxa"/>
            </w:tcMar>
            <w:vAlign w:val="center"/>
            <w:hideMark/>
          </w:tcPr>
          <w:p w14:paraId="2C1CDCCF" w14:textId="77777777" w:rsidR="000A2E09" w:rsidRPr="000A2E09" w:rsidRDefault="000A2E09" w:rsidP="000A2E09">
            <w:pPr>
              <w:tabs>
                <w:tab w:val="left" w:pos="2976"/>
              </w:tabs>
              <w:rPr>
                <w:b/>
                <w:bCs/>
                <w:i/>
                <w:iCs/>
                <w:sz w:val="28"/>
                <w:szCs w:val="28"/>
              </w:rPr>
            </w:pPr>
            <w:r w:rsidRPr="000A2E09">
              <w:rPr>
                <w:b/>
                <w:bCs/>
                <w:i/>
                <w:iCs/>
                <w:sz w:val="28"/>
                <w:szCs w:val="28"/>
              </w:rPr>
              <w:t>Transitioned to sustainable net profit</w:t>
            </w:r>
          </w:p>
        </w:tc>
      </w:tr>
      <w:tr w:rsidR="000A2E09" w:rsidRPr="000A2E09" w14:paraId="64AA27D1" w14:textId="77777777" w:rsidTr="000A2E09">
        <w:trPr>
          <w:tblCellSpacing w:w="15" w:type="dxa"/>
        </w:trPr>
        <w:tc>
          <w:tcPr>
            <w:tcW w:w="0" w:type="auto"/>
            <w:tcMar>
              <w:top w:w="120" w:type="dxa"/>
              <w:left w:w="180" w:type="dxa"/>
              <w:bottom w:w="120" w:type="dxa"/>
              <w:right w:w="180" w:type="dxa"/>
            </w:tcMar>
            <w:vAlign w:val="center"/>
            <w:hideMark/>
          </w:tcPr>
          <w:p w14:paraId="11529A23" w14:textId="77777777" w:rsidR="000A2E09" w:rsidRPr="000A2E09" w:rsidRDefault="000A2E09" w:rsidP="000A2E09">
            <w:pPr>
              <w:tabs>
                <w:tab w:val="left" w:pos="2976"/>
              </w:tabs>
              <w:rPr>
                <w:b/>
                <w:bCs/>
                <w:i/>
                <w:iCs/>
                <w:sz w:val="28"/>
                <w:szCs w:val="28"/>
              </w:rPr>
            </w:pPr>
            <w:r w:rsidRPr="000A2E09">
              <w:rPr>
                <w:b/>
                <w:bCs/>
                <w:i/>
                <w:iCs/>
                <w:sz w:val="28"/>
                <w:szCs w:val="28"/>
              </w:rPr>
              <w:t>Business Verticals</w:t>
            </w:r>
          </w:p>
        </w:tc>
        <w:tc>
          <w:tcPr>
            <w:tcW w:w="0" w:type="auto"/>
            <w:tcMar>
              <w:top w:w="120" w:type="dxa"/>
              <w:left w:w="180" w:type="dxa"/>
              <w:bottom w:w="120" w:type="dxa"/>
              <w:right w:w="180" w:type="dxa"/>
            </w:tcMar>
            <w:vAlign w:val="center"/>
            <w:hideMark/>
          </w:tcPr>
          <w:p w14:paraId="28EFEA09" w14:textId="77777777" w:rsidR="000A2E09" w:rsidRPr="000A2E09" w:rsidRDefault="000A2E09" w:rsidP="000A2E09">
            <w:pPr>
              <w:tabs>
                <w:tab w:val="left" w:pos="2976"/>
              </w:tabs>
              <w:rPr>
                <w:b/>
                <w:bCs/>
                <w:i/>
                <w:iCs/>
                <w:sz w:val="28"/>
                <w:szCs w:val="28"/>
              </w:rPr>
            </w:pPr>
            <w:r w:rsidRPr="000A2E09">
              <w:rPr>
                <w:b/>
                <w:bCs/>
                <w:i/>
                <w:iCs/>
                <w:sz w:val="28"/>
                <w:szCs w:val="28"/>
              </w:rPr>
              <w:t xml:space="preserve">Primarily Food Delivery &amp; </w:t>
            </w:r>
            <w:proofErr w:type="spellStart"/>
            <w:r w:rsidRPr="000A2E09">
              <w:rPr>
                <w:b/>
                <w:bCs/>
                <w:i/>
                <w:iCs/>
                <w:sz w:val="28"/>
                <w:szCs w:val="28"/>
              </w:rPr>
              <w:t>Hyperpure</w:t>
            </w:r>
            <w:proofErr w:type="spellEnd"/>
          </w:p>
        </w:tc>
        <w:tc>
          <w:tcPr>
            <w:tcW w:w="0" w:type="auto"/>
            <w:tcMar>
              <w:top w:w="120" w:type="dxa"/>
              <w:left w:w="180" w:type="dxa"/>
              <w:bottom w:w="120" w:type="dxa"/>
              <w:right w:w="180" w:type="dxa"/>
            </w:tcMar>
            <w:vAlign w:val="center"/>
            <w:hideMark/>
          </w:tcPr>
          <w:p w14:paraId="16F23363" w14:textId="77777777" w:rsidR="000A2E09" w:rsidRPr="000A2E09" w:rsidRDefault="000A2E09" w:rsidP="000A2E09">
            <w:pPr>
              <w:tabs>
                <w:tab w:val="left" w:pos="2976"/>
              </w:tabs>
              <w:rPr>
                <w:b/>
                <w:bCs/>
                <w:i/>
                <w:iCs/>
                <w:sz w:val="28"/>
                <w:szCs w:val="28"/>
              </w:rPr>
            </w:pPr>
            <w:r w:rsidRPr="000A2E09">
              <w:rPr>
                <w:b/>
                <w:bCs/>
                <w:i/>
                <w:iCs/>
                <w:sz w:val="28"/>
                <w:szCs w:val="28"/>
              </w:rPr>
              <w:t>Multi-pillar ecosystem: Food Delivery, Quick Commerce (</w:t>
            </w:r>
            <w:proofErr w:type="spellStart"/>
            <w:r w:rsidRPr="000A2E09">
              <w:rPr>
                <w:b/>
                <w:bCs/>
                <w:i/>
                <w:iCs/>
                <w:sz w:val="28"/>
                <w:szCs w:val="28"/>
              </w:rPr>
              <w:t>Blinkit</w:t>
            </w:r>
            <w:proofErr w:type="spellEnd"/>
            <w:r w:rsidRPr="000A2E09">
              <w:rPr>
                <w:b/>
                <w:bCs/>
                <w:i/>
                <w:iCs/>
                <w:sz w:val="28"/>
                <w:szCs w:val="28"/>
              </w:rPr>
              <w:t>), B2B Supplies, and "Going Out" (Ticketing/Events)</w:t>
            </w:r>
          </w:p>
        </w:tc>
      </w:tr>
      <w:tr w:rsidR="000A2E09" w:rsidRPr="000A2E09" w14:paraId="2E728CF3" w14:textId="77777777" w:rsidTr="000A2E09">
        <w:trPr>
          <w:tblCellSpacing w:w="15" w:type="dxa"/>
        </w:trPr>
        <w:tc>
          <w:tcPr>
            <w:tcW w:w="0" w:type="auto"/>
            <w:tcMar>
              <w:top w:w="120" w:type="dxa"/>
              <w:left w:w="180" w:type="dxa"/>
              <w:bottom w:w="120" w:type="dxa"/>
              <w:right w:w="180" w:type="dxa"/>
            </w:tcMar>
            <w:vAlign w:val="center"/>
            <w:hideMark/>
          </w:tcPr>
          <w:p w14:paraId="6EC6685F" w14:textId="77777777" w:rsidR="000A2E09" w:rsidRPr="000A2E09" w:rsidRDefault="000A2E09" w:rsidP="000A2E09">
            <w:pPr>
              <w:tabs>
                <w:tab w:val="left" w:pos="2976"/>
              </w:tabs>
              <w:rPr>
                <w:b/>
                <w:bCs/>
                <w:i/>
                <w:iCs/>
                <w:sz w:val="28"/>
                <w:szCs w:val="28"/>
              </w:rPr>
            </w:pPr>
            <w:r w:rsidRPr="000A2E09">
              <w:rPr>
                <w:b/>
                <w:bCs/>
                <w:i/>
                <w:iCs/>
                <w:sz w:val="28"/>
                <w:szCs w:val="28"/>
              </w:rPr>
              <w:t>Investor Sentiment</w:t>
            </w:r>
          </w:p>
        </w:tc>
        <w:tc>
          <w:tcPr>
            <w:tcW w:w="0" w:type="auto"/>
            <w:tcMar>
              <w:top w:w="120" w:type="dxa"/>
              <w:left w:w="180" w:type="dxa"/>
              <w:bottom w:w="120" w:type="dxa"/>
              <w:right w:w="180" w:type="dxa"/>
            </w:tcMar>
            <w:vAlign w:val="center"/>
            <w:hideMark/>
          </w:tcPr>
          <w:p w14:paraId="4C9EF07C" w14:textId="77777777" w:rsidR="000A2E09" w:rsidRPr="000A2E09" w:rsidRDefault="000A2E09" w:rsidP="000A2E09">
            <w:pPr>
              <w:tabs>
                <w:tab w:val="left" w:pos="2976"/>
              </w:tabs>
              <w:rPr>
                <w:b/>
                <w:bCs/>
                <w:i/>
                <w:iCs/>
                <w:sz w:val="28"/>
                <w:szCs w:val="28"/>
              </w:rPr>
            </w:pPr>
            <w:proofErr w:type="spellStart"/>
            <w:r w:rsidRPr="000A2E09">
              <w:rPr>
                <w:b/>
                <w:bCs/>
                <w:i/>
                <w:iCs/>
                <w:sz w:val="28"/>
                <w:szCs w:val="28"/>
              </w:rPr>
              <w:t>Skepticism</w:t>
            </w:r>
            <w:proofErr w:type="spellEnd"/>
            <w:r w:rsidRPr="000A2E09">
              <w:rPr>
                <w:b/>
                <w:bCs/>
                <w:i/>
                <w:iCs/>
                <w:sz w:val="28"/>
                <w:szCs w:val="28"/>
              </w:rPr>
              <w:t xml:space="preserve"> over perpetual burn and high </w:t>
            </w:r>
            <w:r w:rsidRPr="000A2E09">
              <w:rPr>
                <w:b/>
                <w:bCs/>
                <w:i/>
                <w:iCs/>
                <w:sz w:val="28"/>
                <w:szCs w:val="28"/>
              </w:rPr>
              <w:lastRenderedPageBreak/>
              <w:t>valuation multiples</w:t>
            </w:r>
          </w:p>
        </w:tc>
        <w:tc>
          <w:tcPr>
            <w:tcW w:w="0" w:type="auto"/>
            <w:tcMar>
              <w:top w:w="120" w:type="dxa"/>
              <w:left w:w="180" w:type="dxa"/>
              <w:bottom w:w="120" w:type="dxa"/>
              <w:right w:w="180" w:type="dxa"/>
            </w:tcMar>
            <w:vAlign w:val="center"/>
            <w:hideMark/>
          </w:tcPr>
          <w:p w14:paraId="087C9526" w14:textId="77777777" w:rsidR="000A2E09" w:rsidRPr="000A2E09" w:rsidRDefault="000A2E09" w:rsidP="000A2E09">
            <w:pPr>
              <w:tabs>
                <w:tab w:val="left" w:pos="2976"/>
              </w:tabs>
              <w:rPr>
                <w:b/>
                <w:bCs/>
                <w:i/>
                <w:iCs/>
                <w:sz w:val="28"/>
                <w:szCs w:val="28"/>
              </w:rPr>
            </w:pPr>
            <w:r w:rsidRPr="000A2E09">
              <w:rPr>
                <w:b/>
                <w:bCs/>
                <w:i/>
                <w:iCs/>
                <w:sz w:val="28"/>
                <w:szCs w:val="28"/>
              </w:rPr>
              <w:lastRenderedPageBreak/>
              <w:t>Re-rated positively following proven execution and profitability tur</w:t>
            </w:r>
          </w:p>
        </w:tc>
      </w:tr>
    </w:tbl>
    <w:p w14:paraId="1432C0A3" w14:textId="2654B3AF" w:rsidR="000A2E09" w:rsidRDefault="000A2E09" w:rsidP="000A2E09">
      <w:pPr>
        <w:tabs>
          <w:tab w:val="left" w:pos="2976"/>
        </w:tabs>
        <w:rPr>
          <w:b/>
          <w:bCs/>
          <w:i/>
          <w:iCs/>
          <w:sz w:val="28"/>
          <w:szCs w:val="28"/>
        </w:rPr>
      </w:pPr>
    </w:p>
    <w:p w14:paraId="5B2DB610" w14:textId="77777777" w:rsidR="000A2E09" w:rsidRDefault="000A2E09" w:rsidP="000A2E09">
      <w:pPr>
        <w:tabs>
          <w:tab w:val="left" w:pos="2976"/>
        </w:tabs>
        <w:ind w:left="1440"/>
        <w:rPr>
          <w:b/>
          <w:bCs/>
          <w:i/>
          <w:iCs/>
          <w:sz w:val="28"/>
          <w:szCs w:val="28"/>
        </w:rPr>
      </w:pPr>
    </w:p>
    <w:p w14:paraId="54BB90C9" w14:textId="77777777" w:rsidR="000A2E09" w:rsidRPr="0083571A" w:rsidRDefault="000A2E09" w:rsidP="000A2E09">
      <w:pPr>
        <w:tabs>
          <w:tab w:val="left" w:pos="2976"/>
        </w:tabs>
        <w:ind w:left="1440"/>
        <w:rPr>
          <w:b/>
          <w:bCs/>
          <w:i/>
          <w:iCs/>
          <w:sz w:val="28"/>
          <w:szCs w:val="28"/>
        </w:rPr>
      </w:pPr>
    </w:p>
    <w:p w14:paraId="68E76F21" w14:textId="716B33DA" w:rsidR="000A2E09" w:rsidRPr="000A2E09" w:rsidRDefault="000A2E09" w:rsidP="000A2E09">
      <w:pPr>
        <w:tabs>
          <w:tab w:val="left" w:pos="2976"/>
        </w:tabs>
        <w:ind w:left="720"/>
        <w:rPr>
          <w:b/>
          <w:bCs/>
          <w:i/>
          <w:iCs/>
          <w:sz w:val="28"/>
          <w:szCs w:val="28"/>
        </w:rPr>
      </w:pPr>
      <w:r w:rsidRPr="000A2E09">
        <w:rPr>
          <w:b/>
          <w:bCs/>
          <w:i/>
          <w:iCs/>
          <w:sz w:val="36"/>
          <w:szCs w:val="36"/>
          <w:highlight w:val="yellow"/>
        </w:rPr>
        <w:t>16)</w:t>
      </w:r>
      <w:r w:rsidRPr="000A2E09">
        <w:rPr>
          <w:b/>
          <w:bCs/>
          <w:i/>
          <w:iCs/>
          <w:sz w:val="36"/>
          <w:szCs w:val="36"/>
          <w:highlight w:val="yellow"/>
        </w:rPr>
        <w:t>Present Market Analysis (As of September 2026</w:t>
      </w:r>
      <w:r w:rsidRPr="000A2E09">
        <w:rPr>
          <w:b/>
          <w:bCs/>
          <w:i/>
          <w:iCs/>
          <w:sz w:val="28"/>
          <w:szCs w:val="28"/>
          <w:highlight w:val="yellow"/>
        </w:rPr>
        <w:t>)</w:t>
      </w:r>
    </w:p>
    <w:p w14:paraId="119F4053" w14:textId="77777777" w:rsidR="000A2E09" w:rsidRPr="000A2E09" w:rsidRDefault="000A2E09" w:rsidP="000A2E09">
      <w:pPr>
        <w:numPr>
          <w:ilvl w:val="0"/>
          <w:numId w:val="16"/>
        </w:numPr>
        <w:tabs>
          <w:tab w:val="left" w:pos="2976"/>
        </w:tabs>
        <w:rPr>
          <w:b/>
          <w:bCs/>
          <w:i/>
          <w:iCs/>
          <w:sz w:val="28"/>
          <w:szCs w:val="28"/>
        </w:rPr>
      </w:pPr>
      <w:r w:rsidRPr="000A2E09">
        <w:rPr>
          <w:b/>
          <w:bCs/>
          <w:i/>
          <w:iCs/>
          <w:sz w:val="28"/>
          <w:szCs w:val="28"/>
        </w:rPr>
        <w:t>Corporate Entity &amp; Branding: Zomato operates under its corporate parent structure (Eternal Ltd.), reflecting its evolution from a single-vertical food delivery app into a diversified commerce ecosystem.</w:t>
      </w:r>
    </w:p>
    <w:p w14:paraId="257362E1" w14:textId="77777777" w:rsidR="000A2E09" w:rsidRPr="000A2E09" w:rsidRDefault="000A2E09" w:rsidP="000A2E09">
      <w:pPr>
        <w:numPr>
          <w:ilvl w:val="0"/>
          <w:numId w:val="16"/>
        </w:numPr>
        <w:tabs>
          <w:tab w:val="left" w:pos="2976"/>
        </w:tabs>
        <w:rPr>
          <w:b/>
          <w:bCs/>
          <w:i/>
          <w:iCs/>
          <w:sz w:val="28"/>
          <w:szCs w:val="28"/>
        </w:rPr>
      </w:pPr>
      <w:r w:rsidRPr="000A2E09">
        <w:rPr>
          <w:b/>
          <w:bCs/>
          <w:i/>
          <w:iCs/>
          <w:sz w:val="28"/>
          <w:szCs w:val="28"/>
        </w:rPr>
        <w:t>Share Price &amp; Trading Range: The stock trades at approximately INR 335.00 on the NSE/BSE, floating comfortably above its 52-week low of INR 212.60 and close to its 52-week peak of INR 368.45.</w:t>
      </w:r>
    </w:p>
    <w:p w14:paraId="56A52A74" w14:textId="77777777" w:rsidR="000A2E09" w:rsidRPr="000A2E09" w:rsidRDefault="000A2E09" w:rsidP="000A2E09">
      <w:pPr>
        <w:numPr>
          <w:ilvl w:val="0"/>
          <w:numId w:val="16"/>
        </w:numPr>
        <w:tabs>
          <w:tab w:val="left" w:pos="2976"/>
        </w:tabs>
        <w:rPr>
          <w:b/>
          <w:bCs/>
          <w:i/>
          <w:iCs/>
          <w:sz w:val="28"/>
          <w:szCs w:val="28"/>
        </w:rPr>
      </w:pPr>
      <w:r w:rsidRPr="000A2E09">
        <w:rPr>
          <w:b/>
          <w:bCs/>
          <w:i/>
          <w:iCs/>
          <w:sz w:val="28"/>
          <w:szCs w:val="28"/>
        </w:rPr>
        <w:t>Market Capitalization: Zomato’s market capitalization stands robustly around INR 3.23 Lakh Crore (approx. $3.08 Trillion INR valuation scale), anchoring its position as one of India's premier large-cap technology equities.</w:t>
      </w:r>
    </w:p>
    <w:p w14:paraId="195A8061" w14:textId="77777777" w:rsidR="000A2E09" w:rsidRPr="000A2E09" w:rsidRDefault="000A2E09" w:rsidP="000A2E09">
      <w:pPr>
        <w:numPr>
          <w:ilvl w:val="0"/>
          <w:numId w:val="16"/>
        </w:numPr>
        <w:tabs>
          <w:tab w:val="left" w:pos="2976"/>
        </w:tabs>
        <w:rPr>
          <w:b/>
          <w:bCs/>
          <w:i/>
          <w:iCs/>
          <w:sz w:val="28"/>
          <w:szCs w:val="28"/>
        </w:rPr>
      </w:pPr>
      <w:r w:rsidRPr="000A2E09">
        <w:rPr>
          <w:b/>
          <w:bCs/>
          <w:i/>
          <w:iCs/>
          <w:sz w:val="28"/>
          <w:szCs w:val="28"/>
        </w:rPr>
        <w:t>Institutional Confidence &amp; Shareholding: Strong institutional backing anchors the stock, with Foreign Institutional Investors (FIIs) holding over 42% and domestic mutual funds holding more than 21% of the equity base.</w:t>
      </w:r>
    </w:p>
    <w:p w14:paraId="3FFBD3B8" w14:textId="77777777" w:rsidR="000A2E09" w:rsidRDefault="000A2E09" w:rsidP="000A2E09">
      <w:pPr>
        <w:numPr>
          <w:ilvl w:val="0"/>
          <w:numId w:val="16"/>
        </w:numPr>
        <w:tabs>
          <w:tab w:val="left" w:pos="2976"/>
        </w:tabs>
        <w:rPr>
          <w:b/>
          <w:bCs/>
          <w:i/>
          <w:iCs/>
          <w:sz w:val="28"/>
          <w:szCs w:val="28"/>
        </w:rPr>
      </w:pPr>
      <w:r w:rsidRPr="000A2E09">
        <w:rPr>
          <w:b/>
          <w:bCs/>
          <w:i/>
          <w:iCs/>
          <w:sz w:val="28"/>
          <w:szCs w:val="28"/>
        </w:rPr>
        <w:t xml:space="preserve">Ecosystem Valuation Drivers: Unlike its pre-IPO era of unmitigated cash burns, the current market valuation heavily prizes its multi-pillar model—specifically the massive scaling of </w:t>
      </w:r>
      <w:proofErr w:type="spellStart"/>
      <w:r w:rsidRPr="000A2E09">
        <w:rPr>
          <w:b/>
          <w:bCs/>
          <w:i/>
          <w:iCs/>
          <w:sz w:val="28"/>
          <w:szCs w:val="28"/>
        </w:rPr>
        <w:t>Blinkit</w:t>
      </w:r>
      <w:proofErr w:type="spellEnd"/>
      <w:r w:rsidRPr="000A2E09">
        <w:rPr>
          <w:b/>
          <w:bCs/>
          <w:i/>
          <w:iCs/>
          <w:sz w:val="28"/>
          <w:szCs w:val="28"/>
        </w:rPr>
        <w:t xml:space="preserve"> (quick-commerce) alongside core food delivery and </w:t>
      </w:r>
      <w:proofErr w:type="spellStart"/>
      <w:r w:rsidRPr="000A2E09">
        <w:rPr>
          <w:b/>
          <w:bCs/>
          <w:i/>
          <w:iCs/>
          <w:sz w:val="28"/>
          <w:szCs w:val="28"/>
        </w:rPr>
        <w:t>Hyperpure</w:t>
      </w:r>
      <w:proofErr w:type="spellEnd"/>
      <w:r w:rsidRPr="000A2E09">
        <w:rPr>
          <w:b/>
          <w:bCs/>
          <w:i/>
          <w:iCs/>
          <w:sz w:val="28"/>
          <w:szCs w:val="28"/>
        </w:rPr>
        <w:t xml:space="preserve"> B2B supply chains.</w:t>
      </w:r>
    </w:p>
    <w:p w14:paraId="43AF612C" w14:textId="3F746E2B" w:rsidR="000A2E09" w:rsidRDefault="000A2E09" w:rsidP="000A2E09">
      <w:pPr>
        <w:tabs>
          <w:tab w:val="left" w:pos="2976"/>
        </w:tabs>
        <w:rPr>
          <w:b/>
          <w:bCs/>
          <w:i/>
          <w:iCs/>
          <w:sz w:val="28"/>
          <w:szCs w:val="28"/>
        </w:rPr>
      </w:pPr>
    </w:p>
    <w:p w14:paraId="2927EEED" w14:textId="5B24EF4A" w:rsidR="000A2E09" w:rsidRDefault="000A2E09" w:rsidP="000A2E09">
      <w:pPr>
        <w:tabs>
          <w:tab w:val="left" w:pos="2976"/>
        </w:tabs>
        <w:rPr>
          <w:b/>
          <w:bCs/>
          <w:i/>
          <w:iCs/>
          <w:sz w:val="36"/>
          <w:szCs w:val="36"/>
        </w:rPr>
      </w:pPr>
      <w:r w:rsidRPr="000A2E09">
        <w:rPr>
          <w:b/>
          <w:bCs/>
          <w:i/>
          <w:iCs/>
          <w:sz w:val="36"/>
          <w:szCs w:val="36"/>
          <w:highlight w:val="red"/>
        </w:rPr>
        <w:lastRenderedPageBreak/>
        <w:t>17)CONCLUSION</w:t>
      </w:r>
    </w:p>
    <w:p w14:paraId="64C613D8" w14:textId="4FB42026" w:rsidR="000A2E09" w:rsidRPr="000A2E09" w:rsidRDefault="000A2E09" w:rsidP="000A2E09">
      <w:pPr>
        <w:tabs>
          <w:tab w:val="left" w:pos="2976"/>
        </w:tabs>
        <w:rPr>
          <w:b/>
          <w:bCs/>
          <w:i/>
          <w:iCs/>
          <w:sz w:val="28"/>
          <w:szCs w:val="28"/>
        </w:rPr>
      </w:pPr>
      <w:r w:rsidRPr="000A2E09">
        <w:rPr>
          <w:b/>
          <w:bCs/>
          <w:i/>
          <w:iCs/>
          <w:sz w:val="28"/>
          <w:szCs w:val="28"/>
        </w:rPr>
        <w:t xml:space="preserve">Zomato’s path from a scrappy menu website in 2008 to a publicly traded tech giant (now operating under Eternal Ltd.) completely changed how Indian </w:t>
      </w:r>
      <w:proofErr w:type="gramStart"/>
      <w:r w:rsidRPr="000A2E09">
        <w:rPr>
          <w:b/>
          <w:bCs/>
          <w:i/>
          <w:iCs/>
          <w:sz w:val="28"/>
          <w:szCs w:val="28"/>
        </w:rPr>
        <w:t>markets</w:t>
      </w:r>
      <w:proofErr w:type="gramEnd"/>
      <w:r w:rsidRPr="000A2E09">
        <w:rPr>
          <w:b/>
          <w:bCs/>
          <w:i/>
          <w:iCs/>
          <w:sz w:val="28"/>
          <w:szCs w:val="28"/>
        </w:rPr>
        <w:t xml:space="preserve"> view startup valuations. While it faced brutal post-listing corrections and plenty of </w:t>
      </w:r>
      <w:proofErr w:type="spellStart"/>
      <w:r w:rsidRPr="000A2E09">
        <w:rPr>
          <w:b/>
          <w:bCs/>
          <w:i/>
          <w:iCs/>
          <w:sz w:val="28"/>
          <w:szCs w:val="28"/>
        </w:rPr>
        <w:t>skepticism</w:t>
      </w:r>
      <w:proofErr w:type="spellEnd"/>
      <w:r w:rsidRPr="000A2E09">
        <w:rPr>
          <w:b/>
          <w:bCs/>
          <w:i/>
          <w:iCs/>
          <w:sz w:val="28"/>
          <w:szCs w:val="28"/>
        </w:rPr>
        <w:t xml:space="preserve">, the company's willingness to pivot toward disciplined profits and integrate fast-growing bets like </w:t>
      </w:r>
      <w:proofErr w:type="spellStart"/>
      <w:r w:rsidRPr="000A2E09">
        <w:rPr>
          <w:b/>
          <w:bCs/>
          <w:i/>
          <w:iCs/>
          <w:sz w:val="28"/>
          <w:szCs w:val="28"/>
        </w:rPr>
        <w:t>Blinkit</w:t>
      </w:r>
      <w:proofErr w:type="spellEnd"/>
      <w:r w:rsidRPr="000A2E09">
        <w:rPr>
          <w:b/>
          <w:bCs/>
          <w:i/>
          <w:iCs/>
          <w:sz w:val="28"/>
          <w:szCs w:val="28"/>
        </w:rPr>
        <w:t xml:space="preserve"> proved that new-age tech platforms can actually make the leap from burning cash to building sustainable, highly profitable businesses.</w:t>
      </w:r>
    </w:p>
    <w:p w14:paraId="55D0491A" w14:textId="77777777" w:rsidR="0083571A" w:rsidRPr="000A2E09" w:rsidRDefault="0083571A" w:rsidP="0083571A">
      <w:pPr>
        <w:tabs>
          <w:tab w:val="left" w:pos="2976"/>
        </w:tabs>
        <w:ind w:left="720"/>
        <w:rPr>
          <w:b/>
          <w:bCs/>
          <w:i/>
          <w:iCs/>
          <w:sz w:val="28"/>
          <w:szCs w:val="28"/>
        </w:rPr>
      </w:pPr>
    </w:p>
    <w:p w14:paraId="3DD091B3" w14:textId="77777777" w:rsidR="0083571A" w:rsidRPr="000A2E09" w:rsidRDefault="0083571A" w:rsidP="0083571A">
      <w:pPr>
        <w:tabs>
          <w:tab w:val="left" w:pos="2976"/>
        </w:tabs>
        <w:ind w:left="720"/>
        <w:rPr>
          <w:b/>
          <w:bCs/>
          <w:i/>
          <w:iCs/>
          <w:sz w:val="28"/>
          <w:szCs w:val="28"/>
        </w:rPr>
      </w:pPr>
    </w:p>
    <w:p w14:paraId="66598ADD" w14:textId="77777777" w:rsidR="0083571A" w:rsidRDefault="0083571A" w:rsidP="0083571A">
      <w:pPr>
        <w:tabs>
          <w:tab w:val="left" w:pos="2976"/>
        </w:tabs>
        <w:ind w:left="720"/>
        <w:rPr>
          <w:b/>
          <w:bCs/>
          <w:i/>
          <w:iCs/>
          <w:sz w:val="28"/>
          <w:szCs w:val="28"/>
        </w:rPr>
      </w:pPr>
    </w:p>
    <w:p w14:paraId="77BCC1C4" w14:textId="77777777" w:rsidR="0083571A" w:rsidRPr="00F35A7D" w:rsidRDefault="0083571A" w:rsidP="0083571A">
      <w:pPr>
        <w:tabs>
          <w:tab w:val="left" w:pos="2976"/>
        </w:tabs>
        <w:ind w:left="720"/>
        <w:rPr>
          <w:b/>
          <w:bCs/>
          <w:i/>
          <w:iCs/>
          <w:sz w:val="28"/>
          <w:szCs w:val="28"/>
        </w:rPr>
      </w:pPr>
    </w:p>
    <w:p w14:paraId="79A63F42" w14:textId="77777777" w:rsidR="00F35A7D" w:rsidRPr="00F35A7D" w:rsidRDefault="00F35A7D" w:rsidP="00F35A7D">
      <w:pPr>
        <w:tabs>
          <w:tab w:val="left" w:pos="2976"/>
        </w:tabs>
      </w:pPr>
    </w:p>
    <w:p w14:paraId="5439DC0C" w14:textId="4E269BBA" w:rsidR="00930D1B" w:rsidRPr="00930D1B" w:rsidRDefault="00930D1B" w:rsidP="00930D1B">
      <w:pPr>
        <w:tabs>
          <w:tab w:val="left" w:pos="2976"/>
        </w:tabs>
        <w:rPr>
          <w:lang w:val="en-US"/>
        </w:rPr>
      </w:pPr>
    </w:p>
    <w:sectPr w:rsidR="00930D1B" w:rsidRPr="00930D1B" w:rsidSect="00862A02">
      <w:headerReference w:type="default" r:id="rId7"/>
      <w:pgSz w:w="11906" w:h="16838"/>
      <w:pgMar w:top="1440" w:right="1440" w:bottom="1440" w:left="1440"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68DEF" w14:textId="77777777" w:rsidR="00011A0A" w:rsidRDefault="00011A0A" w:rsidP="00862A02">
      <w:pPr>
        <w:spacing w:after="0" w:line="240" w:lineRule="auto"/>
      </w:pPr>
      <w:r>
        <w:separator/>
      </w:r>
    </w:p>
  </w:endnote>
  <w:endnote w:type="continuationSeparator" w:id="0">
    <w:p w14:paraId="1336B2EA" w14:textId="77777777" w:rsidR="00011A0A" w:rsidRDefault="00011A0A" w:rsidP="00862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B02E4" w14:textId="77777777" w:rsidR="00011A0A" w:rsidRDefault="00011A0A" w:rsidP="00862A02">
      <w:pPr>
        <w:spacing w:after="0" w:line="240" w:lineRule="auto"/>
      </w:pPr>
      <w:r>
        <w:separator/>
      </w:r>
    </w:p>
  </w:footnote>
  <w:footnote w:type="continuationSeparator" w:id="0">
    <w:p w14:paraId="1BA34A1A" w14:textId="77777777" w:rsidR="00011A0A" w:rsidRDefault="00011A0A" w:rsidP="00862A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58FE" w14:textId="36B82AEC" w:rsidR="00862A02" w:rsidRPr="00862A02" w:rsidRDefault="00862A02">
    <w:pPr>
      <w:pStyle w:val="Header"/>
      <w:rPr>
        <w:b/>
        <w:bCs/>
        <w:i/>
        <w:iCs/>
        <w:color w:val="156082" w:themeColor="accent1"/>
        <w:sz w:val="52"/>
        <w:szCs w:val="52"/>
        <w:u w:val="single" w:color="EE0000"/>
        <w:lang w:val="en-US"/>
      </w:rPr>
    </w:pPr>
    <w:r>
      <w:rPr>
        <w:b/>
        <w:bCs/>
        <w:i/>
        <w:iCs/>
        <w:color w:val="156082" w:themeColor="accent1"/>
        <w:sz w:val="52"/>
        <w:szCs w:val="52"/>
        <w:u w:val="single" w:color="EE0000"/>
        <w:lang w:val="en-US"/>
      </w:rPr>
      <w:t xml:space="preserve">     ZOMATO    IPO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F10"/>
    <w:multiLevelType w:val="multilevel"/>
    <w:tmpl w:val="C89E0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12BE"/>
    <w:multiLevelType w:val="multilevel"/>
    <w:tmpl w:val="6868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A7BB6"/>
    <w:multiLevelType w:val="multilevel"/>
    <w:tmpl w:val="91F03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000000" w:themeColor="tex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607C8"/>
    <w:multiLevelType w:val="multilevel"/>
    <w:tmpl w:val="89D0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C045D"/>
    <w:multiLevelType w:val="multilevel"/>
    <w:tmpl w:val="242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47623"/>
    <w:multiLevelType w:val="multilevel"/>
    <w:tmpl w:val="022A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A0E2B"/>
    <w:multiLevelType w:val="multilevel"/>
    <w:tmpl w:val="7CB0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37EA9"/>
    <w:multiLevelType w:val="multilevel"/>
    <w:tmpl w:val="D3BEA22C"/>
    <w:lvl w:ilvl="0">
      <w:start w:val="1"/>
      <w:numFmt w:val="bullet"/>
      <w:lvlText w:val=""/>
      <w:lvlJc w:val="left"/>
      <w:pPr>
        <w:tabs>
          <w:tab w:val="num" w:pos="5322"/>
        </w:tabs>
        <w:ind w:left="532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11E0E"/>
    <w:multiLevelType w:val="multilevel"/>
    <w:tmpl w:val="876E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4008A"/>
    <w:multiLevelType w:val="multilevel"/>
    <w:tmpl w:val="AD2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06F10"/>
    <w:multiLevelType w:val="multilevel"/>
    <w:tmpl w:val="1F64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D1D30"/>
    <w:multiLevelType w:val="multilevel"/>
    <w:tmpl w:val="C6D2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97E26"/>
    <w:multiLevelType w:val="multilevel"/>
    <w:tmpl w:val="99B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3458E"/>
    <w:multiLevelType w:val="multilevel"/>
    <w:tmpl w:val="4FB6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53CE8"/>
    <w:multiLevelType w:val="multilevel"/>
    <w:tmpl w:val="A4D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004A8"/>
    <w:multiLevelType w:val="multilevel"/>
    <w:tmpl w:val="AE9A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789025">
    <w:abstractNumId w:val="12"/>
  </w:num>
  <w:num w:numId="2" w16cid:durableId="2111271327">
    <w:abstractNumId w:val="7"/>
  </w:num>
  <w:num w:numId="3" w16cid:durableId="2109423063">
    <w:abstractNumId w:val="4"/>
  </w:num>
  <w:num w:numId="4" w16cid:durableId="684675958">
    <w:abstractNumId w:val="8"/>
  </w:num>
  <w:num w:numId="5" w16cid:durableId="1361318670">
    <w:abstractNumId w:val="3"/>
  </w:num>
  <w:num w:numId="6" w16cid:durableId="1922837582">
    <w:abstractNumId w:val="13"/>
  </w:num>
  <w:num w:numId="7" w16cid:durableId="1987204449">
    <w:abstractNumId w:val="5"/>
  </w:num>
  <w:num w:numId="8" w16cid:durableId="1692222660">
    <w:abstractNumId w:val="1"/>
  </w:num>
  <w:num w:numId="9" w16cid:durableId="652100909">
    <w:abstractNumId w:val="11"/>
  </w:num>
  <w:num w:numId="10" w16cid:durableId="1644307773">
    <w:abstractNumId w:val="10"/>
  </w:num>
  <w:num w:numId="11" w16cid:durableId="510219142">
    <w:abstractNumId w:val="9"/>
  </w:num>
  <w:num w:numId="12" w16cid:durableId="285745917">
    <w:abstractNumId w:val="14"/>
  </w:num>
  <w:num w:numId="13" w16cid:durableId="1815759104">
    <w:abstractNumId w:val="6"/>
  </w:num>
  <w:num w:numId="14" w16cid:durableId="397828657">
    <w:abstractNumId w:val="0"/>
  </w:num>
  <w:num w:numId="15" w16cid:durableId="893396569">
    <w:abstractNumId w:val="2"/>
  </w:num>
  <w:num w:numId="16" w16cid:durableId="882329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A02"/>
    <w:rsid w:val="00011A0A"/>
    <w:rsid w:val="000A2E09"/>
    <w:rsid w:val="00195A59"/>
    <w:rsid w:val="00265756"/>
    <w:rsid w:val="0083571A"/>
    <w:rsid w:val="00862A02"/>
    <w:rsid w:val="00930D1B"/>
    <w:rsid w:val="00C6342E"/>
    <w:rsid w:val="00F35A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DAB0C"/>
  <w15:chartTrackingRefBased/>
  <w15:docId w15:val="{D7568515-2D4C-4A32-B81A-82E0BD05E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A02"/>
    <w:rPr>
      <w:rFonts w:eastAsiaTheme="majorEastAsia" w:cstheme="majorBidi"/>
      <w:color w:val="272727" w:themeColor="text1" w:themeTint="D8"/>
    </w:rPr>
  </w:style>
  <w:style w:type="paragraph" w:styleId="Title">
    <w:name w:val="Title"/>
    <w:basedOn w:val="Normal"/>
    <w:next w:val="Normal"/>
    <w:link w:val="TitleChar"/>
    <w:uiPriority w:val="10"/>
    <w:qFormat/>
    <w:rsid w:val="00862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A02"/>
    <w:pPr>
      <w:spacing w:before="160"/>
      <w:jc w:val="center"/>
    </w:pPr>
    <w:rPr>
      <w:i/>
      <w:iCs/>
      <w:color w:val="404040" w:themeColor="text1" w:themeTint="BF"/>
    </w:rPr>
  </w:style>
  <w:style w:type="character" w:customStyle="1" w:styleId="QuoteChar">
    <w:name w:val="Quote Char"/>
    <w:basedOn w:val="DefaultParagraphFont"/>
    <w:link w:val="Quote"/>
    <w:uiPriority w:val="29"/>
    <w:rsid w:val="00862A02"/>
    <w:rPr>
      <w:i/>
      <w:iCs/>
      <w:color w:val="404040" w:themeColor="text1" w:themeTint="BF"/>
    </w:rPr>
  </w:style>
  <w:style w:type="paragraph" w:styleId="ListParagraph">
    <w:name w:val="List Paragraph"/>
    <w:basedOn w:val="Normal"/>
    <w:uiPriority w:val="34"/>
    <w:qFormat/>
    <w:rsid w:val="00862A02"/>
    <w:pPr>
      <w:ind w:left="720"/>
      <w:contextualSpacing/>
    </w:pPr>
  </w:style>
  <w:style w:type="character" w:styleId="IntenseEmphasis">
    <w:name w:val="Intense Emphasis"/>
    <w:basedOn w:val="DefaultParagraphFont"/>
    <w:uiPriority w:val="21"/>
    <w:qFormat/>
    <w:rsid w:val="00862A02"/>
    <w:rPr>
      <w:i/>
      <w:iCs/>
      <w:color w:val="0F4761" w:themeColor="accent1" w:themeShade="BF"/>
    </w:rPr>
  </w:style>
  <w:style w:type="paragraph" w:styleId="IntenseQuote">
    <w:name w:val="Intense Quote"/>
    <w:basedOn w:val="Normal"/>
    <w:next w:val="Normal"/>
    <w:link w:val="IntenseQuoteChar"/>
    <w:uiPriority w:val="30"/>
    <w:qFormat/>
    <w:rsid w:val="00862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A02"/>
    <w:rPr>
      <w:i/>
      <w:iCs/>
      <w:color w:val="0F4761" w:themeColor="accent1" w:themeShade="BF"/>
    </w:rPr>
  </w:style>
  <w:style w:type="character" w:styleId="IntenseReference">
    <w:name w:val="Intense Reference"/>
    <w:basedOn w:val="DefaultParagraphFont"/>
    <w:uiPriority w:val="32"/>
    <w:qFormat/>
    <w:rsid w:val="00862A02"/>
    <w:rPr>
      <w:b/>
      <w:bCs/>
      <w:smallCaps/>
      <w:color w:val="0F4761" w:themeColor="accent1" w:themeShade="BF"/>
      <w:spacing w:val="5"/>
    </w:rPr>
  </w:style>
  <w:style w:type="paragraph" w:styleId="Header">
    <w:name w:val="header"/>
    <w:basedOn w:val="Normal"/>
    <w:link w:val="HeaderChar"/>
    <w:uiPriority w:val="99"/>
    <w:unhideWhenUsed/>
    <w:rsid w:val="00862A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2A02"/>
  </w:style>
  <w:style w:type="paragraph" w:styleId="Footer">
    <w:name w:val="footer"/>
    <w:basedOn w:val="Normal"/>
    <w:link w:val="FooterChar"/>
    <w:uiPriority w:val="99"/>
    <w:unhideWhenUsed/>
    <w:rsid w:val="00862A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2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23652B-55C1-4B1F-B7C9-2B784BBA8FC2}">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54</TotalTime>
  <Pages>9</Pages>
  <Words>1692</Words>
  <Characters>9648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SANTHAPURAM SRITEJ REDDY</dc:creator>
  <cp:keywords/>
  <dc:description/>
  <cp:lastModifiedBy>SANTHAPURAM SRITEJ REDDY</cp:lastModifiedBy>
  <cp:revision>1</cp:revision>
  <dcterms:created xsi:type="dcterms:W3CDTF">2026-09-26T14:53:00Z</dcterms:created>
  <dcterms:modified xsi:type="dcterms:W3CDTF">2026-09-26T15:47:00Z</dcterms:modified>
</cp:coreProperties>
</file>