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2"/>
        </w:rPr>
        <w:t>Customer Enrollment Center on SAP BTP</w:t>
      </w:r>
    </w:p>
    <w:p>
      <w:pPr>
        <w:jc w:val="center"/>
      </w:pPr>
      <w:r>
        <w:rPr>
          <w:b/>
          <w:color w:val="404040"/>
          <w:sz w:val="36"/>
        </w:rPr>
        <w:t>Deployment, Configuration and S/4HANA Integration Guide</w:t>
      </w:r>
    </w:p>
    <w:p>
      <w:pPr>
        <w:jc w:val="center"/>
      </w:pPr>
      <w:r>
        <w:rPr>
          <w:b w:val="0"/>
          <w:color w:val="595959"/>
          <w:sz w:val="24"/>
        </w:rPr>
        <w:t>BTP account setup, service configuration, connectivity, SC V2 and S/4HANA Utilities configuration, and detailed S/4HANA development specifications</w:t>
      </w:r>
    </w:p>
    <w:p/>
    <w:p/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912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Document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Enrollment Center – BTP Deployment &amp; Configuration Guide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8"/>
              </w:rPr>
              <w:t>Version / Status</w:t>
            </w:r>
          </w:p>
        </w:tc>
        <w:tc>
          <w:tcPr>
            <w:tcW w:type="dxa" w:w="6912"/>
            <w:shd w:val="clear" w:fill="DEEAF6"/>
          </w:tcPr>
          <w:p>
            <w:r/>
            <w:r>
              <w:rPr>
                <w:sz w:val="18"/>
              </w:rPr>
              <w:t>1.0 (Draft for Review)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08 July 2026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8"/>
              </w:rPr>
              <w:t>Related Documents</w:t>
            </w:r>
          </w:p>
        </w:tc>
        <w:tc>
          <w:tcPr>
            <w:tcW w:type="dxa" w:w="6912"/>
            <w:shd w:val="clear" w:fill="DEEAF6"/>
          </w:tcPr>
          <w:p>
            <w:r/>
            <w:r>
              <w:rPr>
                <w:sz w:val="18"/>
              </w:rPr>
              <w:t>Solution Design v2.0; Technical Design v1.1 (data sources, APIs, CDS, BRFplus); CS-01/CS-02 BPDs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Audience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BTP administrators, Basis, S/4HANA developers, integration developers, security team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8"/>
              </w:rPr>
              <w:t>Assumed Landscape</w:t>
            </w:r>
          </w:p>
        </w:tc>
        <w:tc>
          <w:tcPr>
            <w:tcW w:type="dxa" w:w="6912"/>
            <w:shd w:val="clear" w:fill="DEEAF6"/>
          </w:tcPr>
          <w:p>
            <w:r/>
            <w:r>
              <w:rPr>
                <w:sz w:val="18"/>
              </w:rPr>
              <w:t>SAP S/4HANA Utilities (on-premise or private cloud) + SAP Service Cloud V2 + SAP BTP (Cloud Foundry); three-tier DEV/QA/PRD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Introduction and Prerequisites</w:t>
      </w:r>
    </w:p>
    <w:p>
      <w:r>
        <w:rPr>
          <w:b w:val="0"/>
        </w:rPr>
        <w:t>This guide provides the end-to-end setup instructions to deploy the Enrollment Center: BTP account and service configuration, security and connectivity, Integration Suite and Event Mesh setup, SC V2 embedding, the configuration required inside S/4HANA Utilities, and the detailed inventory of S/4HANA developments. Follow the deployment sequence in Section 11; every step references the detailed section that specifies it.</w:t>
      </w:r>
    </w:p>
    <w:p>
      <w:r>
        <w:rPr>
          <w:b/>
        </w:rPr>
        <w:t>Prerequisites:</w:t>
      </w:r>
    </w:p>
    <w:p>
      <w:pPr>
        <w:pStyle w:val="ListBullet"/>
      </w:pPr>
      <w:r>
        <w:t>BTP global account with entitlements per Section 2.2; authorization to create subaccounts and service instances.</w:t>
      </w:r>
    </w:p>
    <w:p>
      <w:pPr>
        <w:pStyle w:val="ListBullet"/>
      </w:pPr>
      <w:r>
        <w:t>SAP Cloud Identity Services (IAS) tenant, with SC V2 already using it for SSO.</w:t>
      </w:r>
    </w:p>
    <w:p>
      <w:pPr>
        <w:pStyle w:val="ListBullet"/>
      </w:pPr>
      <w:r>
        <w:t>S/4HANA Utilities system reachable from the data center where Cloud Connector will run; ABAP development access (workbench + customizing requests).</w:t>
      </w:r>
    </w:p>
    <w:p>
      <w:pPr>
        <w:pStyle w:val="ListBullet"/>
      </w:pPr>
      <w:r>
        <w:t>SC V2 tenant admin access (communication systems, mashup/external app configuration).</w:t>
      </w:r>
    </w:p>
    <w:p>
      <w:pPr>
        <w:pStyle w:val="ListBullet"/>
      </w:pPr>
      <w:r>
        <w:t>GitHub repositories (application source) reachable from BTP CI/CD; current repos: nammi2011/Customer-Enrollment-Center (docs), application repo to be created at project start.</w:t>
      </w:r>
    </w:p>
    <w:p>
      <w:pPr>
        <w:pStyle w:val="Heading1"/>
      </w:pPr>
      <w:r>
        <w:t>2. BTP Account and Service Setup</w:t>
      </w:r>
    </w:p>
    <w:p>
      <w:pPr>
        <w:pStyle w:val="Heading2"/>
      </w:pPr>
      <w:r>
        <w:t>2.1 Account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736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Name (proposed)</w:t>
            </w:r>
          </w:p>
        </w:tc>
        <w:tc>
          <w:tcPr>
            <w:tcW w:type="dxa" w:w="4752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Global account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&lt;Client&gt; Utilities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Existing or new</w:t>
            </w:r>
          </w:p>
        </w:tc>
      </w:tr>
      <w:tr>
        <w:tc>
          <w:tcPr>
            <w:tcW w:type="dxa" w:w="1872"/>
            <w:shd w:val="clear" w:fill="DEEAF6"/>
          </w:tcPr>
          <w:p>
            <w:r/>
            <w:r>
              <w:rPr>
                <w:sz w:val="18"/>
              </w:rPr>
              <w:t>Directory</w:t>
            </w:r>
          </w:p>
        </w:tc>
        <w:tc>
          <w:tcPr>
            <w:tcW w:type="dxa" w:w="2736"/>
            <w:shd w:val="clear" w:fill="DEEAF6"/>
          </w:tcPr>
          <w:p>
            <w:r/>
            <w:r>
              <w:rPr>
                <w:sz w:val="18"/>
              </w:rPr>
              <w:t>CX Extensions</w:t>
            </w:r>
          </w:p>
        </w:tc>
        <w:tc>
          <w:tcPr>
            <w:tcW w:type="dxa" w:w="4752"/>
            <w:shd w:val="clear" w:fill="DEEAF6"/>
          </w:tcPr>
          <w:p>
            <w:r/>
            <w:r>
              <w:rPr>
                <w:sz w:val="18"/>
              </w:rPr>
              <w:t>Groups SC V2-related extensions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Subaccounts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ec-dev, ec-qa, ec-prd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One per tier; same region as SC V2 tenant (e.g., us10/us21); Cloud Foundry enabled, one org per subaccount, space: enrollment</w:t>
            </w:r>
          </w:p>
        </w:tc>
      </w:tr>
    </w:tbl>
    <w:p>
      <w:pPr>
        <w:spacing w:after="40"/>
      </w:pPr>
    </w:p>
    <w:p>
      <w:pPr>
        <w:pStyle w:val="Heading2"/>
      </w:pPr>
      <w:r>
        <w:t>2.2 Entitlements and Services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Plan (baseline)</w:t>
            </w:r>
          </w:p>
        </w:tc>
        <w:tc>
          <w:tcPr>
            <w:tcW w:type="dxa" w:w="417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Cloud Foundry Runtime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MEMORY 2–4 GB per tier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CAP Enrollment Service + approuter</w:t>
            </w:r>
          </w:p>
        </w:tc>
      </w:tr>
      <w:tr>
        <w:tc>
          <w:tcPr>
            <w:tcW w:type="dxa" w:w="3024"/>
            <w:shd w:val="clear" w:fill="DEEAF6"/>
          </w:tcPr>
          <w:p>
            <w:r/>
            <w:r>
              <w:rPr>
                <w:sz w:val="17"/>
              </w:rPr>
              <w:t>SAP HANA Cloud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hana (min 2 vCPU/16 GB) shared DEV/QA; dedicated PRD</w:t>
            </w:r>
          </w:p>
        </w:tc>
        <w:tc>
          <w:tcPr>
            <w:tcW w:type="dxa" w:w="4176"/>
            <w:shd w:val="clear" w:fill="DEEAF6"/>
          </w:tcPr>
          <w:p>
            <w:r/>
            <w:r>
              <w:rPr>
                <w:sz w:val="17"/>
              </w:rPr>
              <w:t>Process persistence, catalog, audit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SAP HANA Schemas &amp; HDI Containers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hdi-shared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CAP database artifacts</w:t>
            </w:r>
          </w:p>
        </w:tc>
      </w:tr>
      <w:tr>
        <w:tc>
          <w:tcPr>
            <w:tcW w:type="dxa" w:w="3024"/>
            <w:shd w:val="clear" w:fill="DEEAF6"/>
          </w:tcPr>
          <w:p>
            <w:r/>
            <w:r>
              <w:rPr>
                <w:sz w:val="17"/>
              </w:rPr>
              <w:t>Authorization &amp; Trust Management (XSUAA)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application + broker</w:t>
            </w:r>
          </w:p>
        </w:tc>
        <w:tc>
          <w:tcPr>
            <w:tcW w:type="dxa" w:w="4176"/>
            <w:shd w:val="clear" w:fill="DEEAF6"/>
          </w:tcPr>
          <w:p>
            <w:r/>
            <w:r>
              <w:rPr>
                <w:sz w:val="17"/>
              </w:rPr>
              <w:t>App security, role collections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Destination service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lite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Backend destinations</w:t>
            </w:r>
          </w:p>
        </w:tc>
      </w:tr>
      <w:tr>
        <w:tc>
          <w:tcPr>
            <w:tcW w:type="dxa" w:w="3024"/>
            <w:shd w:val="clear" w:fill="DEEAF6"/>
          </w:tcPr>
          <w:p>
            <w:r/>
            <w:r>
              <w:rPr>
                <w:sz w:val="17"/>
              </w:rPr>
              <w:t>Connectivity service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lite</w:t>
            </w:r>
          </w:p>
        </w:tc>
        <w:tc>
          <w:tcPr>
            <w:tcW w:type="dxa" w:w="4176"/>
            <w:shd w:val="clear" w:fill="DEEAF6"/>
          </w:tcPr>
          <w:p>
            <w:r/>
            <w:r>
              <w:rPr>
                <w:sz w:val="17"/>
              </w:rPr>
              <w:t>On-premise access via Cloud Connector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SAP Integration Suite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standard_edition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Cloud Integration + API Management (IF-01…IF-09)</w:t>
            </w:r>
          </w:p>
        </w:tc>
      </w:tr>
      <w:tr>
        <w:tc>
          <w:tcPr>
            <w:tcW w:type="dxa" w:w="3024"/>
            <w:shd w:val="clear" w:fill="DEEAF6"/>
          </w:tcPr>
          <w:p>
            <w:r/>
            <w:r>
              <w:rPr>
                <w:sz w:val="17"/>
              </w:rPr>
              <w:t>SAP Event Mesh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default</w:t>
            </w:r>
          </w:p>
        </w:tc>
        <w:tc>
          <w:tcPr>
            <w:tcW w:type="dxa" w:w="4176"/>
            <w:shd w:val="clear" w:fill="DEEAF6"/>
          </w:tcPr>
          <w:p>
            <w:r/>
            <w:r>
              <w:rPr>
                <w:sz w:val="17"/>
              </w:rPr>
              <w:t>Async topics (Section 6)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SAP Build Process Automation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standard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Supervisor override + exception workflow</w:t>
            </w:r>
          </w:p>
        </w:tc>
      </w:tr>
      <w:tr>
        <w:tc>
          <w:tcPr>
            <w:tcW w:type="dxa" w:w="3024"/>
            <w:shd w:val="clear" w:fill="DEEAF6"/>
          </w:tcPr>
          <w:p>
            <w:r/>
            <w:r>
              <w:rPr>
                <w:sz w:val="17"/>
              </w:rPr>
              <w:t>HTML5 Application Repository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app-host + app-runtime</w:t>
            </w:r>
          </w:p>
        </w:tc>
        <w:tc>
          <w:tcPr>
            <w:tcW w:type="dxa" w:w="4176"/>
            <w:shd w:val="clear" w:fill="DEEAF6"/>
          </w:tcPr>
          <w:p>
            <w:r/>
            <w:r>
              <w:rPr>
                <w:sz w:val="17"/>
              </w:rPr>
              <w:t>SAPUI5 Enrollment Center UI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SAP Build Work Zone, standard (optional)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standard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Launchpad hosting if UI also offered outside SC V2</w:t>
            </w:r>
          </w:p>
        </w:tc>
      </w:tr>
      <w:tr>
        <w:tc>
          <w:tcPr>
            <w:tcW w:type="dxa" w:w="3024"/>
            <w:shd w:val="clear" w:fill="DEEAF6"/>
          </w:tcPr>
          <w:p>
            <w:r/>
            <w:r>
              <w:rPr>
                <w:sz w:val="17"/>
              </w:rPr>
              <w:t>Continuous Integration &amp; Delivery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default</w:t>
            </w:r>
          </w:p>
        </w:tc>
        <w:tc>
          <w:tcPr>
            <w:tcW w:type="dxa" w:w="4176"/>
            <w:shd w:val="clear" w:fill="DEEAF6"/>
          </w:tcPr>
          <w:p>
            <w:r/>
            <w:r>
              <w:rPr>
                <w:sz w:val="17"/>
              </w:rPr>
              <w:t>Build/deploy pipelines from GitHub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Cloud Transport Management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standard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Transport of MTAs DEV→QA→PRD</w:t>
            </w:r>
          </w:p>
        </w:tc>
      </w:tr>
      <w:tr>
        <w:tc>
          <w:tcPr>
            <w:tcW w:type="dxa" w:w="3024"/>
            <w:shd w:val="clear" w:fill="DEEAF6"/>
          </w:tcPr>
          <w:p>
            <w:r/>
            <w:r>
              <w:rPr>
                <w:sz w:val="17"/>
              </w:rPr>
              <w:t>Audit Log service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7"/>
              </w:rPr>
              <w:t>default</w:t>
            </w:r>
          </w:p>
        </w:tc>
        <w:tc>
          <w:tcPr>
            <w:tcW w:type="dxa" w:w="4176"/>
            <w:shd w:val="clear" w:fill="DEEAF6"/>
          </w:tcPr>
          <w:p>
            <w:r/>
            <w:r>
              <w:rPr>
                <w:sz w:val="17"/>
              </w:rPr>
              <w:t>Platform audit retention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Alert Notification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standard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Ops alerting</w:t>
            </w:r>
          </w:p>
        </w:tc>
      </w:tr>
    </w:tbl>
    <w:p>
      <w:pPr>
        <w:spacing w:after="40"/>
      </w:pPr>
    </w:p>
    <w:p>
      <w:pPr>
        <w:pStyle w:val="Heading2"/>
      </w:pPr>
      <w:r>
        <w:t>2.3 Application Deployment Artifacts</w:t>
      </w:r>
    </w:p>
    <w:p>
      <w:pPr>
        <w:pStyle w:val="ListBullet"/>
      </w:pPr>
      <w:r>
        <w:rPr>
          <w:b/>
        </w:rPr>
        <w:t xml:space="preserve">MTA structure — </w:t>
      </w:r>
      <w:r>
        <w:t>mta.yaml with modules: ec-srv (CAP Node.js), ec-db (HDI), ec-ui (HTML5 app), ec-approuter (managed via destination to HTML5 repo); resources: xsuaa, destination, connectivity, hana, event-mesh, autoscaler (PRD).</w:t>
      </w:r>
    </w:p>
    <w:p>
      <w:pPr>
        <w:pStyle w:val="ListBullet"/>
      </w:pPr>
      <w:r>
        <w:rPr>
          <w:b/>
        </w:rPr>
        <w:t xml:space="preserve">Build &amp; deploy — </w:t>
      </w:r>
      <w:r>
        <w:t>mbt build → cf deploy per space, executed by CI/CD pipeline on merge to main (DEV) and release tags (QA/PRD via Transport Management).</w:t>
      </w:r>
    </w:p>
    <w:p>
      <w:pPr>
        <w:pStyle w:val="ListBullet"/>
      </w:pPr>
      <w:r>
        <w:rPr>
          <w:b/>
        </w:rPr>
        <w:t xml:space="preserve">Configuration per tier — </w:t>
      </w:r>
      <w:r>
        <w:t>destination names identical across tiers; only URLs/credentials differ — no code changes between tiers.</w:t>
      </w:r>
    </w:p>
    <w:p>
      <w:pPr>
        <w:pStyle w:val="Heading1"/>
      </w:pPr>
      <w:r>
        <w:t>3. Identity and Security Configuration</w:t>
      </w:r>
    </w:p>
    <w:p>
      <w:pPr>
        <w:pStyle w:val="ListNumber"/>
      </w:pPr>
      <w:r>
        <w:t>Establish trust: in each subaccount, Security → Trust Configuration → add the IAS tenant (OpenID Connect). Disable default SAP ID service for business users.</w:t>
      </w:r>
    </w:p>
    <w:p>
      <w:pPr>
        <w:pStyle w:val="ListNumber"/>
      </w:pPr>
      <w:r>
        <w:t>Create IAS user groups: EC_AGENT, EC_SUPERVISOR, EC_ADMIN; assign call center users (or map from corporate IdP groups).</w:t>
      </w:r>
    </w:p>
    <w:p>
      <w:pPr>
        <w:pStyle w:val="ListNumber"/>
      </w:pPr>
      <w:r>
        <w:t>Deploy xs-security.json (Appendix A) with scopes ec.Agent, ec.Supervisor, ec.Admin and role templates; build role collections EnrollmentCenter_Agent / _Supervisor / _Admin in each subaccount and map them to the IAS groups.</w:t>
      </w:r>
    </w:p>
    <w:p>
      <w:pPr>
        <w:pStyle w:val="ListNumber"/>
      </w:pPr>
      <w:r>
        <w:t>SC V2 SSO: SC V2 and the Enrollment Center UI share the IAS tenant, so the embedded UI authenticates silently in the agent session (no second login).</w:t>
      </w:r>
    </w:p>
    <w:p>
      <w:pPr>
        <w:pStyle w:val="ListNumber"/>
      </w:pPr>
      <w:r>
        <w:t>Configure principal propagation trust for S/4HANA (Section 4.3).</w:t>
      </w:r>
    </w:p>
    <w:p>
      <w:r>
        <w:br w:type="page"/>
      </w:r>
    </w:p>
    <w:p>
      <w:pPr>
        <w:pStyle w:val="Heading1"/>
      </w:pPr>
      <w:r>
        <w:t>4. Connectivity: Cloud Connector and Destinations</w:t>
      </w:r>
    </w:p>
    <w:p>
      <w:pPr>
        <w:pStyle w:val="Heading2"/>
      </w:pPr>
      <w:r>
        <w:t>4.1 Cloud Connector Installation</w:t>
      </w:r>
    </w:p>
    <w:p>
      <w:pPr>
        <w:pStyle w:val="ListBullet"/>
      </w:pPr>
      <w:r>
        <w:t>Install two Cloud Connector instances (HA pair) in the client network zone with access to S/4HANA; connect each to ec-dev/ec-qa/ec-prd subaccounts with Location ID EC_MAIN.</w:t>
      </w:r>
    </w:p>
    <w:p>
      <w:pPr>
        <w:pStyle w:val="ListBullet"/>
      </w:pPr>
      <w:r>
        <w:t>Expose S/4HANA as virtual hosts: s4-odata:44300 (HTTPS → internal gateway host) and s4-rfc (RFC → message server / application servers).</w:t>
      </w:r>
    </w:p>
    <w:p>
      <w:pPr>
        <w:pStyle w:val="Heading2"/>
      </w:pPr>
      <w:r>
        <w:t>4.2 Exposed Resources (least privilege)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Virtual Host</w:t>
            </w:r>
          </w:p>
        </w:tc>
        <w:tc>
          <w:tcPr>
            <w:tcW w:type="dxa" w:w="129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Protocol</w:t>
            </w:r>
          </w:p>
        </w:tc>
        <w:tc>
          <w:tcPr>
            <w:tcW w:type="dxa" w:w="633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Accessible Resources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s4-odata:44300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HTTPS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/sap/opu/odata/sap/API_BUSINESS_PARTNER/*; /sap/opu/odata/sap/Z_EC_CONTEXT_SRV/*; /sap/opu/odata/sap/Z_EC_ENROLLMENT_SRV/*; CDS service paths per TDD Section 4</w:t>
            </w:r>
          </w:p>
        </w:tc>
      </w:tr>
      <w:tr>
        <w:tc>
          <w:tcPr>
            <w:tcW w:type="dxa" w:w="2016"/>
            <w:shd w:val="clear" w:fill="DEEAF6"/>
          </w:tcPr>
          <w:p>
            <w:r/>
            <w:r>
              <w:rPr>
                <w:sz w:val="17"/>
              </w:rPr>
              <w:t>s4-rfc</w:t>
            </w:r>
          </w:p>
        </w:tc>
        <w:tc>
          <w:tcPr>
            <w:tcW w:type="dxa" w:w="1296"/>
            <w:shd w:val="clear" w:fill="DEEAF6"/>
          </w:tcPr>
          <w:p>
            <w:r/>
            <w:r>
              <w:rPr>
                <w:sz w:val="17"/>
              </w:rPr>
              <w:t>RFC</w:t>
            </w:r>
          </w:p>
        </w:tc>
        <w:tc>
          <w:tcPr>
            <w:tcW w:type="dxa" w:w="6336"/>
            <w:shd w:val="clear" w:fill="DEEAF6"/>
          </w:tcPr>
          <w:p>
            <w:r/>
            <w:r>
              <w:rPr>
                <w:sz w:val="17"/>
              </w:rPr>
              <w:t>Function name prefixes: Z_EC_* (exact-name entries for Z_EC_ELIGIBILITY_PRECHECK, Z_EC_DEENROLL_CHECK, Z_EC_RATECHANGE, Z_EC_INSTPLAN, Z_EC_BUDGETBILL, Z_EC_CAUPDATE, Z_EC_PAYMENT, Z_EC_ASSIST, Z_EC_CORR, Z_EC_BILLGROUP, Z_EC_SERVICEORDER)</w:t>
            </w:r>
          </w:p>
        </w:tc>
      </w:tr>
    </w:tbl>
    <w:p>
      <w:pPr>
        <w:spacing w:after="40"/>
      </w:pPr>
    </w:p>
    <w:p>
      <w:pPr>
        <w:pStyle w:val="Heading2"/>
      </w:pPr>
      <w:r>
        <w:t>4.3 Principal Propagation (OData reads)</w:t>
      </w:r>
    </w:p>
    <w:p>
      <w:pPr>
        <w:pStyle w:val="ListNumber"/>
      </w:pPr>
      <w:r>
        <w:t>Cloud Connector: enable principal propagation for the subaccount; configure the system CA to issue short-lived X.509 user certificates.</w:t>
      </w:r>
    </w:p>
    <w:p>
      <w:pPr>
        <w:pStyle w:val="ListNumber"/>
      </w:pPr>
      <w:r>
        <w:t>S/4HANA: import the Cloud Connector system CA into STRUST (SSL server Standard); map certificate subject to SU01 users via CERTRULE (rule: CN = e-mail → user alias).</w:t>
      </w:r>
    </w:p>
    <w:p>
      <w:pPr>
        <w:pStyle w:val="ListNumber"/>
      </w:pPr>
      <w:r>
        <w:t>Verify: an OData call from CAP with the agent's propagated identity returns data under that named user's authorizations (test user with restricted contract account display should see 403 on others).</w:t>
      </w:r>
    </w:p>
    <w:p>
      <w:pPr>
        <w:pStyle w:val="Heading2"/>
      </w:pPr>
      <w:r>
        <w:t>4.4 Destinations (Destination Service, identical names all tiers)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Type / Proxy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12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Key Properties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S4_UTILITIES_ODATA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HTTP / OnPremise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PrincipalPropagation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URL=http://s4-odata:44300; sap-client=&lt;nnn&gt;; CloudConnectorLocationId=EC_MAIN; HTML5.DynamicDestination=true</w:t>
            </w:r>
          </w:p>
        </w:tc>
      </w:tr>
      <w:tr>
        <w:tc>
          <w:tcPr>
            <w:tcW w:type="dxa" w:w="2304"/>
            <w:shd w:val="clear" w:fill="DEEAF6"/>
          </w:tcPr>
          <w:p>
            <w:r/>
            <w:r>
              <w:rPr>
                <w:sz w:val="17"/>
              </w:rPr>
              <w:t>S4_UTILITIES_ODATA_TECH</w:t>
            </w:r>
          </w:p>
        </w:tc>
        <w:tc>
          <w:tcPr>
            <w:tcW w:type="dxa" w:w="1728"/>
            <w:shd w:val="clear" w:fill="DEEAF6"/>
          </w:tcPr>
          <w:p>
            <w:r/>
            <w:r>
              <w:rPr>
                <w:sz w:val="17"/>
              </w:rPr>
              <w:t>HTTP / OnPremise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7"/>
              </w:rPr>
              <w:t>BasicAuthentication (comm user EC_TECH_ODATA)</w:t>
            </w:r>
          </w:p>
        </w:tc>
        <w:tc>
          <w:tcPr>
            <w:tcW w:type="dxa" w:w="3312"/>
            <w:shd w:val="clear" w:fill="DEEAF6"/>
          </w:tcPr>
          <w:p>
            <w:r/>
            <w:r>
              <w:rPr>
                <w:sz w:val="17"/>
              </w:rPr>
              <w:t>Fallback for jobs/reconciliation where no user context exists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S4_UTILITIES_RFC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RFC / OnPremise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BasicAuthentication (comm user EC_TECH_RFC)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jco.client.mshost/…, jco.destination.repository_destination; used by Cloud Integration RFC adapter</w:t>
            </w:r>
          </w:p>
        </w:tc>
      </w:tr>
      <w:tr>
        <w:tc>
          <w:tcPr>
            <w:tcW w:type="dxa" w:w="2304"/>
            <w:shd w:val="clear" w:fill="DEEAF6"/>
          </w:tcPr>
          <w:p>
            <w:r/>
            <w:r>
              <w:rPr>
                <w:sz w:val="17"/>
              </w:rPr>
              <w:t>SCV2_API</w:t>
            </w:r>
          </w:p>
        </w:tc>
        <w:tc>
          <w:tcPr>
            <w:tcW w:type="dxa" w:w="1728"/>
            <w:shd w:val="clear" w:fill="DEEAF6"/>
          </w:tcPr>
          <w:p>
            <w:r/>
            <w:r>
              <w:rPr>
                <w:sz w:val="17"/>
              </w:rPr>
              <w:t>HTTP / Internet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7"/>
              </w:rPr>
              <w:t>OAuth2ClientCredentials</w:t>
            </w:r>
          </w:p>
        </w:tc>
        <w:tc>
          <w:tcPr>
            <w:tcW w:type="dxa" w:w="3312"/>
            <w:shd w:val="clear" w:fill="DEEAF6"/>
          </w:tcPr>
          <w:p>
            <w:r/>
            <w:r>
              <w:rPr>
                <w:sz w:val="17"/>
              </w:rPr>
              <w:t>SC V2 API base URL; client from SC V2 communication system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EC_SRV (in SC V2/API Mgmt)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HTTP / Internet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OAuth2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Enrollment Service API for SC V2-side consumption</w:t>
            </w:r>
          </w:p>
        </w:tc>
      </w:tr>
    </w:tbl>
    <w:p>
      <w:pPr>
        <w:spacing w:after="40"/>
      </w:pPr>
    </w:p>
    <w:p>
      <w:pPr>
        <w:pStyle w:val="Heading1"/>
      </w:pPr>
      <w:r>
        <w:t>5. Integration Suite Configuration</w:t>
      </w:r>
    </w:p>
    <w:p>
      <w:pPr>
        <w:pStyle w:val="ListNumber"/>
      </w:pPr>
      <w:r>
        <w:t>Provision Integration Suite in each subaccount (or central integration subaccount per client standard); activate capabilities: Cloud Integration, API Management.</w:t>
      </w:r>
    </w:p>
    <w:p>
      <w:pPr>
        <w:pStyle w:val="ListNumber"/>
      </w:pPr>
      <w:r>
        <w:t>Create credential artifacts in the Cloud Integration keystore/security material: EC_TECH_RFC (user credentials), EC_TECH_ODATA (user credentials), SCV2_OAUTH (OAuth2 client credentials), EVENT_MESH_OAUTH.</w:t>
      </w:r>
    </w:p>
    <w:p>
      <w:pPr>
        <w:pStyle w:val="ListNumber"/>
      </w:pPr>
      <w:r>
        <w:t>Import and deploy iFlow package 'EC_EnrollmentCenter' with externalized parameters per tier (hosts, clients, queue names):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iFlow</w:t>
            </w:r>
          </w:p>
        </w:tc>
        <w:tc>
          <w:tcPr>
            <w:tcW w:type="dxa" w:w="3168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Trigger / Adapter in-out</w:t>
            </w:r>
          </w:p>
        </w:tc>
        <w:tc>
          <w:tcPr>
            <w:tcW w:type="dxa" w:w="345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Function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IF_EC_Context_Read (IF-01)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HTTPS ← CAP; OData → S4_UTILITIES_ODATA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Parallel multi-entity context read, one aggregate response</w:t>
            </w:r>
          </w:p>
        </w:tc>
      </w:tr>
      <w:tr>
        <w:tc>
          <w:tcPr>
            <w:tcW w:type="dxa" w:w="2736"/>
            <w:shd w:val="clear" w:fill="DEEAF6"/>
          </w:tcPr>
          <w:p>
            <w:r/>
            <w:r>
              <w:rPr>
                <w:sz w:val="17"/>
              </w:rPr>
              <w:t>IF_EC_Eligibility (IF-02)</w:t>
            </w:r>
          </w:p>
        </w:tc>
        <w:tc>
          <w:tcPr>
            <w:tcW w:type="dxa" w:w="3168"/>
            <w:shd w:val="clear" w:fill="DEEAF6"/>
          </w:tcPr>
          <w:p>
            <w:r/>
            <w:r>
              <w:rPr>
                <w:sz w:val="17"/>
              </w:rPr>
              <w:t>HTTPS ← CAP; RFC → Z_EC_ELIGIBILITY_PRECHECK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7"/>
              </w:rPr>
              <w:t>Eligibility batch call; maps RES_EC_ELIG to API JSON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IF_EC_Fulfillment_Dispatch (IF-03)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AMQP ← utilco/ec/fulfillment/dispatch; RFC/OData → recipe wrapper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Recipe router: per recipeType to Z_EC_* wrapper; retry 3x exponential; DLQ on exhaust</w:t>
            </w:r>
          </w:p>
        </w:tc>
      </w:tr>
      <w:tr>
        <w:tc>
          <w:tcPr>
            <w:tcW w:type="dxa" w:w="2736"/>
            <w:shd w:val="clear" w:fill="DEEAF6"/>
          </w:tcPr>
          <w:p>
            <w:r/>
            <w:r>
              <w:rPr>
                <w:sz w:val="17"/>
              </w:rPr>
              <w:t>IF_EC_Deenroll (IF-04)</w:t>
            </w:r>
          </w:p>
        </w:tc>
        <w:tc>
          <w:tcPr>
            <w:tcW w:type="dxa" w:w="3168"/>
            <w:shd w:val="clear" w:fill="DEEAF6"/>
          </w:tcPr>
          <w:p>
            <w:r/>
            <w:r>
              <w:rPr>
                <w:sz w:val="17"/>
              </w:rPr>
              <w:t>HTTPS ← CAP; RFC → Z_EC_DEENROLL_CHECK + wrapper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7"/>
              </w:rPr>
              <w:t>Exit validation + reversal execution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IF_EC_Status_Events (IF-05)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AMQP ← utilco/s4/enrollment/#; HTTPS → CAP inbox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Confirmation events to EventInbox</w:t>
            </w:r>
          </w:p>
        </w:tc>
      </w:tr>
      <w:tr>
        <w:tc>
          <w:tcPr>
            <w:tcW w:type="dxa" w:w="2736"/>
            <w:shd w:val="clear" w:fill="DEEAF6"/>
          </w:tcPr>
          <w:p>
            <w:r/>
            <w:r>
              <w:rPr>
                <w:sz w:val="17"/>
              </w:rPr>
              <w:t>IF_EC_SCV2_Timeline (IF-06)</w:t>
            </w:r>
          </w:p>
        </w:tc>
        <w:tc>
          <w:tcPr>
            <w:tcW w:type="dxa" w:w="3168"/>
            <w:shd w:val="clear" w:fill="DEEAF6"/>
          </w:tcPr>
          <w:p>
            <w:r/>
            <w:r>
              <w:rPr>
                <w:sz w:val="17"/>
              </w:rPr>
              <w:t>HTTPS ← CAP; REST → SCV2_API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7"/>
              </w:rPr>
              <w:t>Case timeline write-back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IF_EC_Exception (IF-08)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DLQ consumer; → SBPA API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Opens exception workflow instances</w:t>
            </w:r>
          </w:p>
        </w:tc>
      </w:tr>
      <w:tr>
        <w:tc>
          <w:tcPr>
            <w:tcW w:type="dxa" w:w="2736"/>
            <w:shd w:val="clear" w:fill="DEEAF6"/>
          </w:tcPr>
          <w:p>
            <w:r/>
            <w:r>
              <w:rPr>
                <w:sz w:val="17"/>
              </w:rPr>
              <w:t>IF_EC_MoveIn_Events (IF-09)</w:t>
            </w:r>
          </w:p>
        </w:tc>
        <w:tc>
          <w:tcPr>
            <w:tcW w:type="dxa" w:w="3168"/>
            <w:shd w:val="clear" w:fill="DEEAF6"/>
          </w:tcPr>
          <w:p>
            <w:r/>
            <w:r>
              <w:rPr>
                <w:sz w:val="17"/>
              </w:rPr>
              <w:t>AMQP ← utilco/s4/movein/#; HTTPS → CAP inbox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7"/>
              </w:rPr>
              <w:t>Move-in completed/cancelled processing</w:t>
            </w:r>
          </w:p>
        </w:tc>
      </w:tr>
    </w:tbl>
    <w:p>
      <w:pPr>
        <w:spacing w:after="40"/>
      </w:pPr>
    </w:p>
    <w:p>
      <w:r>
        <w:rPr>
          <w:b w:val="0"/>
        </w:rPr>
        <w:t>API Management: create API proxy 'enrollment-v1' in front of the CAP service; product 'EC-Internal' (SC V2 + UI consumption) with spike arrest and JWT validation policies; publish the OpenAPI spec.</w:t>
      </w:r>
    </w:p>
    <w:p>
      <w:pPr>
        <w:pStyle w:val="Heading1"/>
      </w:pPr>
      <w:r>
        <w:t>6. Event Mesh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662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Message client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ec-&lt;tier&gt; (namespace utilco/ec/&lt;tier&gt;)</w:t>
            </w:r>
          </w:p>
        </w:tc>
      </w:tr>
      <w:tr>
        <w:tc>
          <w:tcPr>
            <w:tcW w:type="dxa" w:w="2736"/>
            <w:shd w:val="clear" w:fill="DEEAF6"/>
          </w:tcPr>
          <w:p>
            <w:r/>
            <w:r>
              <w:rPr>
                <w:sz w:val="18"/>
              </w:rPr>
              <w:t>Queues</w:t>
            </w:r>
          </w:p>
        </w:tc>
        <w:tc>
          <w:tcPr>
            <w:tcW w:type="dxa" w:w="6624"/>
            <w:shd w:val="clear" w:fill="DEEAF6"/>
          </w:tcPr>
          <w:p>
            <w:r/>
            <w:r>
              <w:rPr>
                <w:sz w:val="18"/>
              </w:rPr>
              <w:t>EC_FULFILLMENT_DISPATCH (sub: utilco/ec/fulfillment/dispatch); EC_S4_ENROLLMENT (sub: utilco/s4/enrollment/#); EC_S4_MOVEIN (sub: utilco/s4/movein/#); EC_S4_BPEM (sub: utilco/s4/bpem/#)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Queue settings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Max delivery 5 → dead-letter queue EC_DLQ; TTL 7 days; access via OAuth service keys</w:t>
            </w:r>
          </w:p>
        </w:tc>
      </w:tr>
      <w:tr>
        <w:tc>
          <w:tcPr>
            <w:tcW w:type="dxa" w:w="2736"/>
            <w:shd w:val="clear" w:fill="DEEAF6"/>
          </w:tcPr>
          <w:p>
            <w:r/>
            <w:r>
              <w:rPr>
                <w:sz w:val="18"/>
              </w:rPr>
              <w:t>Consumers</w:t>
            </w:r>
          </w:p>
        </w:tc>
        <w:tc>
          <w:tcPr>
            <w:tcW w:type="dxa" w:w="6624"/>
            <w:shd w:val="clear" w:fill="DEEAF6"/>
          </w:tcPr>
          <w:p>
            <w:r/>
            <w:r>
              <w:rPr>
                <w:sz w:val="18"/>
              </w:rPr>
              <w:t>Cloud Integration AMQP sender channels (IF-03/05/09); CAP webhook alternative acceptable for low volume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Producers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S/4HANA event enablement (Section 9.6) and CAP (dispatch topic)</w:t>
            </w:r>
          </w:p>
        </w:tc>
      </w:tr>
    </w:tbl>
    <w:p>
      <w:pPr>
        <w:spacing w:after="40"/>
      </w:pPr>
    </w:p>
    <w:p>
      <w:pPr>
        <w:pStyle w:val="Heading1"/>
      </w:pPr>
      <w:r>
        <w:t>7. Build Process Automation and HANA Cloud</w:t>
      </w:r>
    </w:p>
    <w:p>
      <w:pPr>
        <w:pStyle w:val="ListBullet"/>
      </w:pPr>
      <w:r>
        <w:rPr>
          <w:b/>
        </w:rPr>
        <w:t xml:space="preserve">SBPA — </w:t>
      </w:r>
      <w:r>
        <w:t>import process package EC_Workflows: EC_SupervisorOverride (form: justification, message context; recipient: role EC_SUPERVISOR) and EC_ExceptionReview (retry / correct / cancel actions calling CAP callbacks). Configure destination to CAP API; assign SBPA business roles to IAS groups.</w:t>
      </w:r>
    </w:p>
    <w:p>
      <w:pPr>
        <w:pStyle w:val="ListBullet"/>
      </w:pPr>
      <w:r>
        <w:rPr>
          <w:b/>
        </w:rPr>
        <w:t xml:space="preserve">HANA Cloud — </w:t>
      </w:r>
      <w:r>
        <w:t>provision per tier; map to CF space; HDI container created by deploy. Enable automated backups (PRD: point-in-time recovery). No direct SQL access for business users.</w:t>
      </w:r>
    </w:p>
    <w:p>
      <w:pPr>
        <w:pStyle w:val="ListBullet"/>
      </w:pPr>
      <w:r>
        <w:rPr>
          <w:b/>
        </w:rPr>
        <w:t xml:space="preserve">CI/CD — </w:t>
      </w:r>
      <w:r>
        <w:t>BTP CI/CD service: pipeline 'ec-build' on the application GitHub repo (webhook on main); stages build (mbt) → deploy DEV → automated API tests; release stage uploads MTA to Transport Management for QA/PRD import.</w:t>
      </w:r>
    </w:p>
    <w:p>
      <w:pPr>
        <w:pStyle w:val="Heading1"/>
      </w:pPr>
      <w:r>
        <w:t>8. SAP Service Cloud V2 Configuration</w:t>
      </w:r>
    </w:p>
    <w:p>
      <w:pPr>
        <w:pStyle w:val="ListNumber"/>
      </w:pPr>
      <w:r>
        <w:t>Communication system 'BTP Enrollment Center': OAuth client for the SC V2 APIs used by IF-06 (case service scopes only).</w:t>
      </w:r>
    </w:p>
    <w:p>
      <w:pPr>
        <w:pStyle w:val="ListNumber"/>
      </w:pPr>
      <w:r>
        <w:t>External application registration: Enrollment Center UI URL (approuter route) as mashup; add as tab/work center entry per business role (Utilities Agent) — standalone access point.</w:t>
      </w:r>
    </w:p>
    <w:p>
      <w:pPr>
        <w:pStyle w:val="ListNumber"/>
      </w:pPr>
      <w:r>
        <w:t>Move-In guided flow: embed the same URL as in-screen step (context parameters: businessPartnerId, moveInId, premiseId, requestedStart, mode=MOVE_IN) — validated in the Discover-phase spike; fallback side pane per Solution Design.</w:t>
      </w:r>
    </w:p>
    <w:p>
      <w:pPr>
        <w:pStyle w:val="ListNumber"/>
      </w:pPr>
      <w:r>
        <w:t>Context token: configure signed context handover (agent, BP, case) per SC V2 external app integration; token audience = Enrollment Center XSUAA client.</w:t>
      </w:r>
    </w:p>
    <w:p>
      <w:pPr>
        <w:pStyle w:val="ListNumber"/>
      </w:pPr>
      <w:r>
        <w:t>Autoflow (optional): on timeline entry type 'EC_STATUS', create follow-up task for rejected enrollments.</w:t>
      </w:r>
    </w:p>
    <w:p>
      <w:r>
        <w:br w:type="page"/>
      </w:r>
    </w:p>
    <w:p>
      <w:pPr>
        <w:pStyle w:val="Heading1"/>
      </w:pPr>
      <w:r>
        <w:t>9. S/4HANA Utilities — Required Configuration</w:t>
      </w:r>
    </w:p>
    <w:p>
      <w:pPr>
        <w:pStyle w:val="Heading2"/>
      </w:pPr>
      <w:r>
        <w:t>9.1 Gateway / OData</w:t>
      </w:r>
    </w:p>
    <w:p>
      <w:pPr>
        <w:pStyle w:val="ListNumber"/>
      </w:pPr>
      <w:r>
        <w:t>Activate SAP Gateway (SICF nodes /sap/opu/odata) and register services: API_BUSINESS_PARTNER, CDS-based utilities services used from TDD Section 4, Z_EC_CONTEXT_SRV, Z_EC_ENROLLMENT_SRV (/IWFND/MAINT_SERVICE, system alias LOCAL).</w:t>
      </w:r>
    </w:p>
    <w:p>
      <w:pPr>
        <w:pStyle w:val="ListNumber"/>
      </w:pPr>
      <w:r>
        <w:t>Enable OData V4 service groups where CDS service bindings are V4 (publish via /IWFND/V4_ADMIN).</w:t>
      </w:r>
    </w:p>
    <w:p>
      <w:pPr>
        <w:pStyle w:val="Heading2"/>
      </w:pPr>
      <w:r>
        <w:t>9.2 Users and Authorizations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201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328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Role (PFCG) Content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EC_TECH_ODATA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Communication/System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S_SERVICE for registered OData services (reconciliation reads); display auths: BP, CA, utilities master data</w:t>
            </w:r>
          </w:p>
        </w:tc>
      </w:tr>
      <w:tr>
        <w:tc>
          <w:tcPr>
            <w:tcW w:type="dxa" w:w="2016"/>
            <w:shd w:val="clear" w:fill="DEEAF6"/>
          </w:tcPr>
          <w:p>
            <w:r/>
            <w:r>
              <w:rPr>
                <w:sz w:val="17"/>
              </w:rPr>
              <w:t>EC_TECH_RFC</w:t>
            </w:r>
          </w:p>
        </w:tc>
        <w:tc>
          <w:tcPr>
            <w:tcW w:type="dxa" w:w="2016"/>
            <w:shd w:val="clear" w:fill="DEEAF6"/>
          </w:tcPr>
          <w:p>
            <w:r/>
            <w:r>
              <w:rPr>
                <w:sz w:val="17"/>
              </w:rPr>
              <w:t>Communication/System</w:t>
            </w:r>
          </w:p>
        </w:tc>
        <w:tc>
          <w:tcPr>
            <w:tcW w:type="dxa" w:w="5328"/>
            <w:shd w:val="clear" w:fill="DEEAF6"/>
          </w:tcPr>
          <w:p>
            <w:r/>
            <w:r>
              <w:rPr>
                <w:sz w:val="17"/>
              </w:rPr>
              <w:t>S_RFC for Z_EC_* function group; business auths for wrapped operations: rate change (installation change), FI-CA installment plan create, CA change, service order create — least privilege per wrapper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Named agents (propagated)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Dialog/Comm via CERTRULE mapping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Existing utilities agent display roles; no change to their write auths (writes go through EC_TECH_RFC with agent ID logged)</w:t>
            </w:r>
          </w:p>
        </w:tc>
      </w:tr>
    </w:tbl>
    <w:p>
      <w:pPr>
        <w:spacing w:after="40"/>
      </w:pPr>
    </w:p>
    <w:p>
      <w:pPr>
        <w:pStyle w:val="Heading2"/>
      </w:pPr>
      <w:r>
        <w:t>9.3 Security / Trust</w:t>
      </w:r>
    </w:p>
    <w:p>
      <w:pPr>
        <w:pStyle w:val="ListNumber"/>
      </w:pPr>
      <w:r>
        <w:t>STRUST: import Cloud Connector system CA certificate (SSL server Standard PSE).</w:t>
      </w:r>
    </w:p>
    <w:p>
      <w:pPr>
        <w:pStyle w:val="ListNumber"/>
      </w:pPr>
      <w:r>
        <w:t>CERTRULE: certificate mapping rule (subject CN/e-mail → user) for principal propagation.</w:t>
      </w:r>
    </w:p>
    <w:p>
      <w:pPr>
        <w:pStyle w:val="ListNumber"/>
      </w:pPr>
      <w:r>
        <w:t>SM59: no outbound RFC needed for EC; HTTPS outbound to Event Mesh per Section 9.6 option chosen.</w:t>
      </w:r>
    </w:p>
    <w:p>
      <w:pPr>
        <w:pStyle w:val="Heading2"/>
      </w:pPr>
      <w:r>
        <w:t>9.4 BRFplus Prerequisites</w:t>
      </w:r>
    </w:p>
    <w:p>
      <w:pPr>
        <w:pStyle w:val="ListNumber"/>
      </w:pPr>
      <w:r>
        <w:t>Confirm BRFplus active (transaction BRF+ / BRFplus); set client-specific customizing options; storage type S for ZEC_PROGRAM_ELIGIBILITY (transportable).</w:t>
      </w:r>
    </w:p>
    <w:p>
      <w:pPr>
        <w:pStyle w:val="ListNumber"/>
      </w:pPr>
      <w:r>
        <w:t>Transport: workbench request for application/functions/rulesets; enable 'generate on activation'; schedule regeneration job FDT_TRANS after import in QA/PRD.</w:t>
      </w:r>
    </w:p>
    <w:p>
      <w:pPr>
        <w:pStyle w:val="ListNumber"/>
      </w:pPr>
      <w:r>
        <w:t>Authorization: maintainers need S_FDT_* (rule content maintenance restricted to decision tables via authorization profile for business rule owners).</w:t>
      </w:r>
    </w:p>
    <w:p>
      <w:pPr>
        <w:pStyle w:val="Heading2"/>
      </w:pPr>
      <w:r>
        <w:t>9.5 Functional Configuration Touchpoints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489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Configuration</w:t>
            </w:r>
          </w:p>
        </w:tc>
        <w:tc>
          <w:tcPr>
            <w:tcW w:type="dxa" w:w="2592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Used By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FI-CA installment plan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Installment plan categories/variants for DPA (interest, min amount, max installments)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Z_EC_INSTPLAN (DPA recipe)</w:t>
            </w:r>
          </w:p>
        </w:tc>
      </w:tr>
      <w:tr>
        <w:tc>
          <w:tcPr>
            <w:tcW w:type="dxa" w:w="1872"/>
            <w:shd w:val="clear" w:fill="DEEAF6"/>
          </w:tcPr>
          <w:p>
            <w:r/>
            <w:r>
              <w:rPr>
                <w:sz w:val="17"/>
              </w:rPr>
              <w:t>Budget billing</w:t>
            </w:r>
          </w:p>
        </w:tc>
        <w:tc>
          <w:tcPr>
            <w:tcW w:type="dxa" w:w="4896"/>
            <w:shd w:val="clear" w:fill="DEEAF6"/>
          </w:tcPr>
          <w:p>
            <w:r/>
            <w:r>
              <w:rPr>
                <w:sz w:val="17"/>
              </w:rPr>
              <w:t>Budget billing procedure parameters per division</w:t>
            </w:r>
          </w:p>
        </w:tc>
        <w:tc>
          <w:tcPr>
            <w:tcW w:type="dxa" w:w="2592"/>
            <w:shd w:val="clear" w:fill="DEEAF6"/>
          </w:tcPr>
          <w:p>
            <w:r/>
            <w:r>
              <w:rPr>
                <w:sz w:val="17"/>
              </w:rPr>
              <w:t>Z_EC_BUDGETBILL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Contract account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Alternative due-date rules for CSDD; payment methods for AutoPay (direct debit mandate settings)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Z_EC_CAUPDATE / Z_EC_PAYMENT</w:t>
            </w:r>
          </w:p>
        </w:tc>
      </w:tr>
      <w:tr>
        <w:tc>
          <w:tcPr>
            <w:tcW w:type="dxa" w:w="1872"/>
            <w:shd w:val="clear" w:fill="DEEAF6"/>
          </w:tcPr>
          <w:p>
            <w:r/>
            <w:r>
              <w:rPr>
                <w:sz w:val="17"/>
              </w:rPr>
              <w:t>Rates/products</w:t>
            </w:r>
          </w:p>
        </w:tc>
        <w:tc>
          <w:tcPr>
            <w:tcW w:type="dxa" w:w="4896"/>
            <w:shd w:val="clear" w:fill="DEEAF6"/>
          </w:tcPr>
          <w:p>
            <w:r/>
            <w:r>
              <w:rPr>
                <w:sz w:val="17"/>
              </w:rPr>
              <w:t>Target rate categories &amp; products for DPP/CPP/TOU/PTR/Green/Community Solar variants; operands for surcharges/discounts; allowed-rates matrix (re-used legacy Z_MIMO_* tables)</w:t>
            </w:r>
          </w:p>
        </w:tc>
        <w:tc>
          <w:tcPr>
            <w:tcW w:type="dxa" w:w="2592"/>
            <w:shd w:val="clear" w:fill="DEEAF6"/>
          </w:tcPr>
          <w:p>
            <w:r/>
            <w:r>
              <w:rPr>
                <w:sz w:val="17"/>
              </w:rPr>
              <w:t>Z_EC_RATECHANGE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Assistance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CA/BP status marks for CARE/FERA/LIHEAP/PIPP; discount operands; protected-customer dunning variant (per CS-02)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Z_EC_ASSIST</w:t>
            </w:r>
          </w:p>
        </w:tc>
      </w:tr>
      <w:tr>
        <w:tc>
          <w:tcPr>
            <w:tcW w:type="dxa" w:w="1872"/>
            <w:shd w:val="clear" w:fill="DEEAF6"/>
          </w:tcPr>
          <w:p>
            <w:r/>
            <w:r>
              <w:rPr>
                <w:sz w:val="17"/>
              </w:rPr>
              <w:t>Correspondence</w:t>
            </w:r>
          </w:p>
        </w:tc>
        <w:tc>
          <w:tcPr>
            <w:tcW w:type="dxa" w:w="4896"/>
            <w:shd w:val="clear" w:fill="DEEAF6"/>
          </w:tcPr>
          <w:p>
            <w:r/>
            <w:r>
              <w:rPr>
                <w:sz w:val="17"/>
              </w:rPr>
              <w:t>Bill copy recipient / additional correspondence recipient variants</w:t>
            </w:r>
          </w:p>
        </w:tc>
        <w:tc>
          <w:tcPr>
            <w:tcW w:type="dxa" w:w="2592"/>
            <w:shd w:val="clear" w:fill="DEEAF6"/>
          </w:tcPr>
          <w:p>
            <w:r/>
            <w:r>
              <w:rPr>
                <w:sz w:val="17"/>
              </w:rPr>
              <w:t>Z_EC_CORR (TPN, eBill)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Joint invoicing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Bill grouping / collective invoicing settings for Summary Billing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Z_EC_BILLGROUP</w:t>
            </w:r>
          </w:p>
        </w:tc>
      </w:tr>
      <w:tr>
        <w:tc>
          <w:tcPr>
            <w:tcW w:type="dxa" w:w="1872"/>
            <w:shd w:val="clear" w:fill="DEEAF6"/>
          </w:tcPr>
          <w:p>
            <w:r/>
            <w:r>
              <w:rPr>
                <w:sz w:val="17"/>
              </w:rPr>
              <w:t>BPEM</w:t>
            </w:r>
          </w:p>
        </w:tc>
        <w:tc>
          <w:tcPr>
            <w:tcW w:type="dxa" w:w="4896"/>
            <w:shd w:val="clear" w:fill="DEEAF6"/>
          </w:tcPr>
          <w:p>
            <w:r/>
            <w:r>
              <w:rPr>
                <w:sz w:val="17"/>
              </w:rPr>
              <w:t>Case categories ZEC1 (fulfillment error), ZEC2 (data error); solution processes; auto-close on resolution event</w:t>
            </w:r>
          </w:p>
        </w:tc>
        <w:tc>
          <w:tcPr>
            <w:tcW w:type="dxa" w:w="2592"/>
            <w:shd w:val="clear" w:fill="DEEAF6"/>
          </w:tcPr>
          <w:p>
            <w:r/>
            <w:r>
              <w:rPr>
                <w:sz w:val="17"/>
              </w:rPr>
              <w:t>Exception handling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Number ranges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Intervals for ZEC_ENROLL_HDR / _HIST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Z_EC_ENROLLMENT_SRV</w:t>
            </w:r>
          </w:p>
        </w:tc>
      </w:tr>
    </w:tbl>
    <w:p>
      <w:pPr>
        <w:spacing w:after="40"/>
      </w:pPr>
    </w:p>
    <w:p>
      <w:pPr>
        <w:pStyle w:val="Heading2"/>
      </w:pPr>
      <w:r>
        <w:t>9.6 Event Enablement</w:t>
      </w:r>
    </w:p>
    <w:p>
      <w:r>
        <w:rPr>
          <w:b w:val="0"/>
        </w:rPr>
        <w:t>Choose per installed release (open point 2 of the TDD):</w:t>
      </w:r>
    </w:p>
    <w:p>
      <w:pPr>
        <w:pStyle w:val="ListBullet"/>
      </w:pPr>
      <w:r>
        <w:rPr>
          <w:b/>
        </w:rPr>
        <w:t xml:space="preserve">Option A (preferred, ≥2022) — </w:t>
      </w:r>
      <w:r>
        <w:t>SAP event enablement add-on for on-premise: configure outbound binding to Event Mesh (channel, topic mapping utilco/s4/…); attach to change events for move-in completion, enrollment confirmation (raised inside Z_EC_* wrappers via ABAP event API), BPEM case status.</w:t>
      </w:r>
    </w:p>
    <w:p>
      <w:pPr>
        <w:pStyle w:val="ListBullet"/>
      </w:pPr>
      <w:r>
        <w:rPr>
          <w:b/>
        </w:rPr>
        <w:t xml:space="preserve">Option B (fallback) — </w:t>
      </w:r>
      <w:r>
        <w:t>Z outbound publisher: wrapper FMs and BPEM exit call a small Z class posting to Event Mesh REST (destination-based) in update task — same topics, at-least-once with EventInbox dedup on BTP.</w:t>
      </w:r>
    </w:p>
    <w:p>
      <w:r>
        <w:br w:type="page"/>
      </w:r>
    </w:p>
    <w:p>
      <w:pPr>
        <w:pStyle w:val="Heading1"/>
      </w:pPr>
      <w:r>
        <w:t>10. S/4HANA Utilities — Required Developments (WRICEF)</w:t>
      </w:r>
    </w:p>
    <w:p>
      <w:r>
        <w:rPr>
          <w:b w:val="0"/>
        </w:rPr>
        <w:t>Development inventory with specification detail. All objects in package ZEC_ENROLLMENT, prefix Z_EC_/ZEC_. Every RFC validates its own authorization object check and writes an application log (SLG1 object ZEC).</w:t>
      </w:r>
    </w:p>
    <w:p>
      <w:pPr>
        <w:pStyle w:val="Heading2"/>
      </w:pPr>
      <w:r>
        <w:t>10.1 Interfaces / Services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129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446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Specification Summary</w:t>
            </w:r>
          </w:p>
        </w:tc>
        <w:tc>
          <w:tcPr>
            <w:tcW w:type="dxa" w:w="57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Cplx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D-01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Z_EC_ELIGIBILITY_PRECHECK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RFC FM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IMPORT: BP, tab of CA, mode (STANDALONE/PRE_ACTIVE), program filter (opt), move-in ID (opt). Builds CTX_EC_ELIG via parallel aRFC context reads (rate cat from EANLH, device AMI via I_UtilsAdvncdMeteringSystem, dunning/returned-payments from FI-CA, program history from ZEC_ENROLL_HIST). Calls BRFplus F_EC_ELIGIBILITY_ALL once; EXPORT: RES_EC_ELIG table + return. Perf target &lt;1.5 s for 2 CAs × all programs.</w:t>
            </w:r>
          </w:p>
        </w:tc>
        <w:tc>
          <w:tcPr>
            <w:tcW w:type="dxa" w:w="576"/>
          </w:tcPr>
          <w:p>
            <w:r/>
            <w:r>
              <w:rPr>
                <w:sz w:val="16"/>
              </w:rPr>
              <w:t>H</w:t>
            </w:r>
          </w:p>
        </w:tc>
      </w:tr>
      <w:tr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D-02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Z_EC_DEENROLL_CHECK</w:t>
            </w:r>
          </w:p>
        </w:tc>
        <w:tc>
          <w:tcPr>
            <w:tcW w:type="dxa" w:w="1296"/>
            <w:shd w:val="clear" w:fill="DEEAF6"/>
          </w:tcPr>
          <w:p>
            <w:r/>
            <w:r>
              <w:rPr>
                <w:sz w:val="16"/>
              </w:rPr>
              <w:t>RFC FM</w:t>
            </w:r>
          </w:p>
        </w:tc>
        <w:tc>
          <w:tcPr>
            <w:tcW w:type="dxa" w:w="4464"/>
            <w:shd w:val="clear" w:fill="DEEAF6"/>
          </w:tcPr>
          <w:p>
            <w:r/>
            <w:r>
              <w:rPr>
                <w:sz w:val="16"/>
              </w:rPr>
              <w:t>IMPORT: enrollment key. Evaluates F_EC_DEENROLL_CHECK (min participation via ZEC_ENROLL_HDR dates, open installment balance via FI-CA, pending service orders); EXPORT: blocked flag + messages.</w:t>
            </w:r>
          </w:p>
        </w:tc>
        <w:tc>
          <w:tcPr>
            <w:tcW w:type="dxa" w:w="576"/>
            <w:shd w:val="clear" w:fill="DEEAF6"/>
          </w:tcPr>
          <w:p>
            <w:r/>
            <w:r>
              <w:rPr>
                <w:sz w:val="16"/>
              </w:rPr>
              <w:t>M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D-03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Z_EC_CONTEXT_SRV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OData (V4 service binding)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Consolidated read projection over TDD Section 4 CDS views + FI-CA facts (balance, dunning level, locks) exposed as one $batch-friendly service; read-only; principal propagation.</w:t>
            </w:r>
          </w:p>
        </w:tc>
        <w:tc>
          <w:tcPr>
            <w:tcW w:type="dxa" w:w="576"/>
          </w:tcPr>
          <w:p>
            <w:r/>
            <w:r>
              <w:rPr>
                <w:sz w:val="16"/>
              </w:rPr>
              <w:t>M</w:t>
            </w:r>
          </w:p>
        </w:tc>
      </w:tr>
      <w:tr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D-04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Z_EC_ENROLLMENT_SRV</w:t>
            </w:r>
          </w:p>
        </w:tc>
        <w:tc>
          <w:tcPr>
            <w:tcW w:type="dxa" w:w="1296"/>
            <w:shd w:val="clear" w:fill="DEEAF6"/>
          </w:tcPr>
          <w:p>
            <w:r/>
            <w:r>
              <w:rPr>
                <w:sz w:val="16"/>
              </w:rPr>
              <w:t>OData</w:t>
            </w:r>
          </w:p>
        </w:tc>
        <w:tc>
          <w:tcPr>
            <w:tcW w:type="dxa" w:w="4464"/>
            <w:shd w:val="clear" w:fill="DEEAF6"/>
          </w:tcPr>
          <w:p>
            <w:r/>
            <w:r>
              <w:rPr>
                <w:sz w:val="16"/>
              </w:rPr>
              <w:t>CRUD on ZEC_ENROLL_HDR/_HIST with ETag, change documents, authority check ZEC_ENRL.</w:t>
            </w:r>
          </w:p>
        </w:tc>
        <w:tc>
          <w:tcPr>
            <w:tcW w:type="dxa" w:w="576"/>
            <w:shd w:val="clear" w:fill="DEEAF6"/>
          </w:tcPr>
          <w:p>
            <w:r/>
            <w:r>
              <w:rPr>
                <w:sz w:val="16"/>
              </w:rPr>
              <w:t>M</w:t>
            </w:r>
          </w:p>
        </w:tc>
      </w:tr>
    </w:tbl>
    <w:p>
      <w:pPr>
        <w:spacing w:after="40"/>
      </w:pPr>
    </w:p>
    <w:p>
      <w:pPr>
        <w:pStyle w:val="Heading2"/>
      </w:pPr>
      <w:r>
        <w:t>10.2 Fulfillment Wrappers (RFC, called by IF-03/IF-04)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872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417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Wraps / Core Logic</w:t>
            </w:r>
          </w:p>
        </w:tc>
        <w:tc>
          <w:tcPr>
            <w:tcW w:type="dxa" w:w="1872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Programs</w:t>
            </w:r>
          </w:p>
        </w:tc>
        <w:tc>
          <w:tcPr>
            <w:tcW w:type="dxa" w:w="57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Cplx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D-05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Z_EC_RATECHANGE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Installation rate category change (EANLH/TARIFTYP) with effective date; validates against allowed-rates matrix (re-use Z_MIMO_MI/MO_RES_ALLOWED_RATES, Z_GET_NEW_MI_RATE_CAT); operand add for Green/CSOL surcharge; commit + event raise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DPP, PTR, CPP, TOU, GREEN, CSOL, INTR</w:t>
            </w:r>
          </w:p>
        </w:tc>
        <w:tc>
          <w:tcPr>
            <w:tcW w:type="dxa" w:w="576"/>
          </w:tcPr>
          <w:p>
            <w:r/>
            <w:r>
              <w:rPr>
                <w:sz w:val="16"/>
              </w:rPr>
              <w:t>H</w:t>
            </w:r>
          </w:p>
        </w:tc>
      </w:tr>
      <w:tr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D-06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Z_EC_INSTPLAN</w:t>
            </w:r>
          </w:p>
        </w:tc>
        <w:tc>
          <w:tcPr>
            <w:tcW w:type="dxa" w:w="4176"/>
            <w:shd w:val="clear" w:fill="DEEAF6"/>
          </w:tcPr>
          <w:p>
            <w:r/>
            <w:r>
              <w:rPr>
                <w:sz w:val="16"/>
              </w:rPr>
              <w:t>FI-CA installment plan create/deactivate from open items selection; down-payment handling; dunning lock while active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DPA</w:t>
            </w:r>
          </w:p>
        </w:tc>
        <w:tc>
          <w:tcPr>
            <w:tcW w:type="dxa" w:w="576"/>
            <w:shd w:val="clear" w:fill="DEEAF6"/>
          </w:tcPr>
          <w:p>
            <w:r/>
            <w:r>
              <w:rPr>
                <w:sz w:val="16"/>
              </w:rPr>
              <w:t>H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D-07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Z_EC_BUDGETBILL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Budget billing plan create/end per procedure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BB</w:t>
            </w:r>
          </w:p>
        </w:tc>
        <w:tc>
          <w:tcPr>
            <w:tcW w:type="dxa" w:w="576"/>
          </w:tcPr>
          <w:p>
            <w:r/>
            <w:r>
              <w:rPr>
                <w:sz w:val="16"/>
              </w:rPr>
              <w:t>M</w:t>
            </w:r>
          </w:p>
        </w:tc>
      </w:tr>
      <w:tr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D-08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Z_EC_CAUPDATE</w:t>
            </w:r>
          </w:p>
        </w:tc>
        <w:tc>
          <w:tcPr>
            <w:tcW w:type="dxa" w:w="4176"/>
            <w:shd w:val="clear" w:fill="DEEAF6"/>
          </w:tcPr>
          <w:p>
            <w:r/>
            <w:r>
              <w:rPr>
                <w:sz w:val="16"/>
              </w:rPr>
              <w:t>Contract account changes: CSDD due-date rule, eBill flag, prepay settings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CSDD, EBILL, PREPAY</w:t>
            </w:r>
          </w:p>
        </w:tc>
        <w:tc>
          <w:tcPr>
            <w:tcW w:type="dxa" w:w="576"/>
            <w:shd w:val="clear" w:fill="DEEAF6"/>
          </w:tcPr>
          <w:p>
            <w:r/>
            <w:r>
              <w:rPr>
                <w:sz w:val="16"/>
              </w:rPr>
              <w:t>M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D-09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Z_EC_PAYMENT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Payment method/mandate set (AutoPay); due-date deferral (Payment Extension); AMP forgiveness schedule postings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AUTOPAY, PEXT, AMP</w:t>
            </w:r>
          </w:p>
        </w:tc>
        <w:tc>
          <w:tcPr>
            <w:tcW w:type="dxa" w:w="576"/>
          </w:tcPr>
          <w:p>
            <w:r/>
            <w:r>
              <w:rPr>
                <w:sz w:val="16"/>
              </w:rPr>
              <w:t>H</w:t>
            </w:r>
          </w:p>
        </w:tc>
      </w:tr>
      <w:tr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D-10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Z_EC_ASSIST</w:t>
            </w:r>
          </w:p>
        </w:tc>
        <w:tc>
          <w:tcPr>
            <w:tcW w:type="dxa" w:w="4176"/>
            <w:shd w:val="clear" w:fill="DEEAF6"/>
          </w:tcPr>
          <w:p>
            <w:r/>
            <w:r>
              <w:rPr>
                <w:sz w:val="16"/>
              </w:rPr>
              <w:t>BP/CA assistance status marks + discount operand + protected dunning variant switch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CARE, FERA, LIHEAP, PIPP, MED</w:t>
            </w:r>
          </w:p>
        </w:tc>
        <w:tc>
          <w:tcPr>
            <w:tcW w:type="dxa" w:w="576"/>
            <w:shd w:val="clear" w:fill="DEEAF6"/>
          </w:tcPr>
          <w:p>
            <w:r/>
            <w:r>
              <w:rPr>
                <w:sz w:val="16"/>
              </w:rPr>
              <w:t>M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D-11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Z_EC_CORR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Additional correspondence recipient / bill copy control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TPN</w:t>
            </w:r>
          </w:p>
        </w:tc>
        <w:tc>
          <w:tcPr>
            <w:tcW w:type="dxa" w:w="576"/>
          </w:tcPr>
          <w:p>
            <w:r/>
            <w:r>
              <w:rPr>
                <w:sz w:val="16"/>
              </w:rPr>
              <w:t>L</w:t>
            </w:r>
          </w:p>
        </w:tc>
      </w:tr>
      <w:tr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D-12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Z_EC_BILLGROUP</w:t>
            </w:r>
          </w:p>
        </w:tc>
        <w:tc>
          <w:tcPr>
            <w:tcW w:type="dxa" w:w="4176"/>
            <w:shd w:val="clear" w:fill="DEEAF6"/>
          </w:tcPr>
          <w:p>
            <w:r/>
            <w:r>
              <w:rPr>
                <w:sz w:val="16"/>
              </w:rPr>
              <w:t>Joint invoicing / bill grouping assignment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SUMBILL</w:t>
            </w:r>
          </w:p>
        </w:tc>
        <w:tc>
          <w:tcPr>
            <w:tcW w:type="dxa" w:w="576"/>
            <w:shd w:val="clear" w:fill="DEEAF6"/>
          </w:tcPr>
          <w:p>
            <w:r/>
            <w:r>
              <w:rPr>
                <w:sz w:val="16"/>
              </w:rPr>
              <w:t>M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D-13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Z_EC_SERVICEORDER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Service order create for device install/exchange with code groups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THERM, PPS, AMI exchange</w:t>
            </w:r>
          </w:p>
        </w:tc>
        <w:tc>
          <w:tcPr>
            <w:tcW w:type="dxa" w:w="576"/>
          </w:tcPr>
          <w:p>
            <w:r/>
            <w:r>
              <w:rPr>
                <w:sz w:val="16"/>
              </w:rPr>
              <w:t>M</w:t>
            </w:r>
          </w:p>
        </w:tc>
      </w:tr>
      <w:tr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D-14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Z_EC_MOVEIN_SRV</w:t>
            </w:r>
          </w:p>
        </w:tc>
        <w:tc>
          <w:tcPr>
            <w:tcW w:type="dxa" w:w="4176"/>
            <w:shd w:val="clear" w:fill="DEEAF6"/>
          </w:tcPr>
          <w:p>
            <w:r/>
            <w:r>
              <w:rPr>
                <w:sz w:val="16"/>
              </w:rPr>
              <w:t>Move-in create/read wrapper for the SC V2 guided flow (only if standard SC V2 utilities move-in integration is not licensed)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6"/>
              </w:rPr>
              <w:t>Move-in mode</w:t>
            </w:r>
          </w:p>
        </w:tc>
        <w:tc>
          <w:tcPr>
            <w:tcW w:type="dxa" w:w="576"/>
            <w:shd w:val="clear" w:fill="DEEAF6"/>
          </w:tcPr>
          <w:p>
            <w:r/>
            <w:r>
              <w:rPr>
                <w:sz w:val="16"/>
              </w:rPr>
              <w:t>H</w:t>
            </w:r>
          </w:p>
        </w:tc>
      </w:tr>
    </w:tbl>
    <w:p>
      <w:pPr>
        <w:spacing w:after="40"/>
      </w:pPr>
    </w:p>
    <w:p>
      <w:pPr>
        <w:pStyle w:val="Heading2"/>
      </w:pPr>
      <w:r>
        <w:t>10.3 Dictionary, Rules and Events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129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446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Specification Summary</w:t>
            </w:r>
          </w:p>
        </w:tc>
        <w:tc>
          <w:tcPr>
            <w:tcW w:type="dxa" w:w="576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Cplx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D-15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ZEC_ENROLL_HDR / ZEC_ENROLL_HIST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Tables + CDS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Participation header (BP, CA, program, status, request/actual dates, channel, reference keys) and history; change documents; archiving object</w:t>
            </w:r>
          </w:p>
        </w:tc>
        <w:tc>
          <w:tcPr>
            <w:tcW w:type="dxa" w:w="576"/>
          </w:tcPr>
          <w:p>
            <w:r/>
            <w:r>
              <w:rPr>
                <w:sz w:val="16"/>
              </w:rPr>
              <w:t>M</w:t>
            </w:r>
          </w:p>
        </w:tc>
      </w:tr>
      <w:tr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D-16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ZEC_PROGRAM_ELIGIBILITY</w:t>
            </w:r>
          </w:p>
        </w:tc>
        <w:tc>
          <w:tcPr>
            <w:tcW w:type="dxa" w:w="1296"/>
            <w:shd w:val="clear" w:fill="DEEAF6"/>
          </w:tcPr>
          <w:p>
            <w:r/>
            <w:r>
              <w:rPr>
                <w:sz w:val="16"/>
              </w:rPr>
              <w:t>BRFplus app</w:t>
            </w:r>
          </w:p>
        </w:tc>
        <w:tc>
          <w:tcPr>
            <w:tcW w:type="dxa" w:w="4464"/>
            <w:shd w:val="clear" w:fill="DEEAF6"/>
          </w:tcPr>
          <w:p>
            <w:r/>
            <w:r>
              <w:rPr>
                <w:sz w:val="16"/>
              </w:rPr>
              <w:t>Per TDD Section 6: functions F_EC_ELIGIBILITY_ALL / F_EC_DEENROLL_CHECK, 28 rulesets, decision tables DT_*, context/result structures; legacy RS_DPP_INT_VALIDATION migrated (Dynamic Peak Pricing)</w:t>
            </w:r>
          </w:p>
        </w:tc>
        <w:tc>
          <w:tcPr>
            <w:tcW w:type="dxa" w:w="576"/>
            <w:shd w:val="clear" w:fill="DEEAF6"/>
          </w:tcPr>
          <w:p>
            <w:r/>
            <w:r>
              <w:rPr>
                <w:sz w:val="16"/>
              </w:rPr>
              <w:t>H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D-17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ZEC_ELIG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Message class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0xx hard stops, 3xx warnings, 9xx not-yet-eligible; all UI/audit messages</w:t>
            </w:r>
          </w:p>
        </w:tc>
        <w:tc>
          <w:tcPr>
            <w:tcW w:type="dxa" w:w="576"/>
          </w:tcPr>
          <w:p>
            <w:r/>
            <w:r>
              <w:rPr>
                <w:sz w:val="16"/>
              </w:rPr>
              <w:t>L</w:t>
            </w:r>
          </w:p>
        </w:tc>
      </w:tr>
      <w:tr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D-18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Event raising</w:t>
            </w:r>
          </w:p>
        </w:tc>
        <w:tc>
          <w:tcPr>
            <w:tcW w:type="dxa" w:w="1296"/>
            <w:shd w:val="clear" w:fill="DEEAF6"/>
          </w:tcPr>
          <w:p>
            <w:r/>
            <w:r>
              <w:rPr>
                <w:sz w:val="16"/>
              </w:rPr>
              <w:t>ABAP (in wrappers + BPEM exit)</w:t>
            </w:r>
          </w:p>
        </w:tc>
        <w:tc>
          <w:tcPr>
            <w:tcW w:type="dxa" w:w="4464"/>
            <w:shd w:val="clear" w:fill="DEEAF6"/>
          </w:tcPr>
          <w:p>
            <w:r/>
            <w:r>
              <w:rPr>
                <w:sz w:val="16"/>
              </w:rPr>
              <w:t>Raise utilco/s4/enrollment/confirmed, movein completed/cancelled, bpem casechanged per Section 9.6 option</w:t>
            </w:r>
          </w:p>
        </w:tc>
        <w:tc>
          <w:tcPr>
            <w:tcW w:type="dxa" w:w="576"/>
            <w:shd w:val="clear" w:fill="DEEAF6"/>
          </w:tcPr>
          <w:p>
            <w:r/>
            <w:r>
              <w:rPr>
                <w:sz w:val="16"/>
              </w:rPr>
              <w:t>M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D-19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ZEC_RECON_EXTRACT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Report/OData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Daily reconciliation extract: participation + in-flight fulfillments for BTP comparison job</w:t>
            </w:r>
          </w:p>
        </w:tc>
        <w:tc>
          <w:tcPr>
            <w:tcW w:type="dxa" w:w="576"/>
          </w:tcPr>
          <w:p>
            <w:r/>
            <w:r>
              <w:rPr>
                <w:sz w:val="16"/>
              </w:rPr>
              <w:t>L</w:t>
            </w:r>
          </w:p>
        </w:tc>
      </w:tr>
      <w:tr>
        <w:tc>
          <w:tcPr>
            <w:tcW w:type="dxa" w:w="720"/>
            <w:shd w:val="clear" w:fill="DEEAF6"/>
          </w:tcPr>
          <w:p>
            <w:r/>
            <w:r>
              <w:rPr>
                <w:sz w:val="16"/>
              </w:rPr>
              <w:t>D-20</w:t>
            </w:r>
          </w:p>
        </w:tc>
        <w:tc>
          <w:tcPr>
            <w:tcW w:type="dxa" w:w="2304"/>
            <w:shd w:val="clear" w:fill="DEEAF6"/>
          </w:tcPr>
          <w:p>
            <w:r/>
            <w:r>
              <w:rPr>
                <w:sz w:val="16"/>
              </w:rPr>
              <w:t>Authorization objects ZEC_ENRL / ZEC_OVRD</w:t>
            </w:r>
          </w:p>
        </w:tc>
        <w:tc>
          <w:tcPr>
            <w:tcW w:type="dxa" w:w="1296"/>
            <w:shd w:val="clear" w:fill="DEEAF6"/>
          </w:tcPr>
          <w:p>
            <w:r/>
            <w:r>
              <w:rPr>
                <w:sz w:val="16"/>
              </w:rPr>
              <w:t>Auth objects</w:t>
            </w:r>
          </w:p>
        </w:tc>
        <w:tc>
          <w:tcPr>
            <w:tcW w:type="dxa" w:w="4464"/>
            <w:shd w:val="clear" w:fill="DEEAF6"/>
          </w:tcPr>
          <w:p>
            <w:r/>
            <w:r>
              <w:rPr>
                <w:sz w:val="16"/>
              </w:rPr>
              <w:t>Activity-level control on enrollment writes and override acceptance</w:t>
            </w:r>
          </w:p>
        </w:tc>
        <w:tc>
          <w:tcPr>
            <w:tcW w:type="dxa" w:w="576"/>
            <w:shd w:val="clear" w:fill="DEEAF6"/>
          </w:tcPr>
          <w:p>
            <w:r/>
            <w:r>
              <w:rPr>
                <w:sz w:val="16"/>
              </w:rPr>
              <w:t>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Deployment Sequence (per tier)</w:t>
      </w:r>
    </w:p>
    <w:p>
      <w:pPr>
        <w:pStyle w:val="ListNumber"/>
      </w:pPr>
      <w:r>
        <w:t>BTP: create subaccount, enable CF, assign entitlements (Section 2); establish IAS trust and role collections (Section 3).</w:t>
      </w:r>
    </w:p>
    <w:p>
      <w:pPr>
        <w:pStyle w:val="ListNumber"/>
      </w:pPr>
      <w:r>
        <w:t>Install/connect Cloud Connector; expose virtual hosts and resources (Section 4.1–4.2).</w:t>
      </w:r>
    </w:p>
    <w:p>
      <w:pPr>
        <w:pStyle w:val="ListNumber"/>
      </w:pPr>
      <w:r>
        <w:t>S/4HANA: create packages, users, roles (9.2); import development transports D-01…D-20 (Section 10); activate OData services (9.1); STRUST/CERTRULE (9.3); functional configuration (9.5); BRFplus transport + generation (9.4).</w:t>
      </w:r>
    </w:p>
    <w:p>
      <w:pPr>
        <w:pStyle w:val="ListNumber"/>
      </w:pPr>
      <w:r>
        <w:t>BTP: create destinations (4.4) and test connectivity (destination check + smoke OData/RFC ping).</w:t>
      </w:r>
    </w:p>
    <w:p>
      <w:pPr>
        <w:pStyle w:val="ListNumber"/>
      </w:pPr>
      <w:r>
        <w:t>Provision HANA Cloud; deploy MTA (CAP + UI) via CI/CD (Sections 2.3, 7).</w:t>
      </w:r>
    </w:p>
    <w:p>
      <w:pPr>
        <w:pStyle w:val="ListNumber"/>
      </w:pPr>
      <w:r>
        <w:t>Provision Event Mesh; create queues/subscriptions (6); configure S/4HANA event enablement (9.6); verify event round trip.</w:t>
      </w:r>
    </w:p>
    <w:p>
      <w:pPr>
        <w:pStyle w:val="ListNumber"/>
      </w:pPr>
      <w:r>
        <w:t>Deploy Integration Suite package and credentials (5); wire CAP ↔ iFlow endpoints (externalized params).</w:t>
      </w:r>
    </w:p>
    <w:p>
      <w:pPr>
        <w:pStyle w:val="ListNumber"/>
      </w:pPr>
      <w:r>
        <w:t>Import SBPA package; map roles (7).</w:t>
      </w:r>
    </w:p>
    <w:p>
      <w:pPr>
        <w:pStyle w:val="ListNumber"/>
      </w:pPr>
      <w:r>
        <w:t>SC V2: communication system, mashup/work center, move-in step embedding, context token (8).</w:t>
      </w:r>
    </w:p>
    <w:p>
      <w:pPr>
        <w:pStyle w:val="ListNumber"/>
      </w:pPr>
      <w:r>
        <w:t>Execute validation checklist (Section 12); obtain sign-off before next tier.</w:t>
      </w:r>
    </w:p>
    <w:p>
      <w:pPr>
        <w:pStyle w:val="Heading1"/>
      </w:pPr>
      <w:r>
        <w:t>12. Post-Deployment Validation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4032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446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Expected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V-01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Open Enrollment Center from SC V2 work center as test agent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UI loads &lt;3 s with context; no re-login; four panels populated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7"/>
              </w:rPr>
              <w:t>V-02</w:t>
            </w:r>
          </w:p>
        </w:tc>
        <w:tc>
          <w:tcPr>
            <w:tcW w:type="dxa" w:w="4032"/>
            <w:shd w:val="clear" w:fill="DEEAF6"/>
          </w:tcPr>
          <w:p>
            <w:r/>
            <w:r>
              <w:rPr>
                <w:sz w:val="17"/>
              </w:rPr>
              <w:t>Eligibility for seeded test customer (2 CAs)</w:t>
            </w:r>
          </w:p>
        </w:tc>
        <w:tc>
          <w:tcPr>
            <w:tcW w:type="dxa" w:w="4464"/>
            <w:shd w:val="clear" w:fill="DEEAF6"/>
          </w:tcPr>
          <w:p>
            <w:r/>
            <w:r>
              <w:rPr>
                <w:sz w:val="17"/>
              </w:rPr>
              <w:t>One IF-02 call; messages with correct severities; log entry in SLG1 ZEC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V-03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Enroll CSDD (simplest recipe)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Status Enrollment Request → Enrollment Pending → Enrolled; CA due-date rule visible in S/4HANA; timeline entry on SC V2 case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7"/>
              </w:rPr>
              <w:t>V-04</w:t>
            </w:r>
          </w:p>
        </w:tc>
        <w:tc>
          <w:tcPr>
            <w:tcW w:type="dxa" w:w="4032"/>
            <w:shd w:val="clear" w:fill="DEEAF6"/>
          </w:tcPr>
          <w:p>
            <w:r/>
            <w:r>
              <w:rPr>
                <w:sz w:val="17"/>
              </w:rPr>
              <w:t>Enroll DPP (rate change recipe)</w:t>
            </w:r>
          </w:p>
        </w:tc>
        <w:tc>
          <w:tcPr>
            <w:tcW w:type="dxa" w:w="4464"/>
            <w:shd w:val="clear" w:fill="DEEAF6"/>
          </w:tcPr>
          <w:p>
            <w:r/>
            <w:r>
              <w:rPr>
                <w:sz w:val="17"/>
              </w:rPr>
              <w:t>Product/rate change document created effective next cycle; event confirmed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V-05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DPA on account with arrears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Installment plan created; dunning lock set; eligibility now hard-stops second DPA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7"/>
              </w:rPr>
              <w:t>V-06</w:t>
            </w:r>
          </w:p>
        </w:tc>
        <w:tc>
          <w:tcPr>
            <w:tcW w:type="dxa" w:w="4032"/>
            <w:shd w:val="clear" w:fill="DEEAF6"/>
          </w:tcPr>
          <w:p>
            <w:r/>
            <w:r>
              <w:rPr>
                <w:sz w:val="17"/>
              </w:rPr>
              <w:t>Warning override path (CSDD with returned payments)</w:t>
            </w:r>
          </w:p>
        </w:tc>
        <w:tc>
          <w:tcPr>
            <w:tcW w:type="dxa" w:w="4464"/>
            <w:shd w:val="clear" w:fill="DEEAF6"/>
          </w:tcPr>
          <w:p>
            <w:r/>
            <w:r>
              <w:rPr>
                <w:sz w:val="17"/>
              </w:rPr>
              <w:t>SBPA task to supervisor; approval recorded; enrollment proceeds; OverrideRecord + audit written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V-07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Move-in embedded mode: park + activate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Request parked; move-in completed event releases it; re-validation logged; cancellation cascade works on second test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7"/>
              </w:rPr>
              <w:t>V-08</w:t>
            </w:r>
          </w:p>
        </w:tc>
        <w:tc>
          <w:tcPr>
            <w:tcW w:type="dxa" w:w="4032"/>
            <w:shd w:val="clear" w:fill="DEEAF6"/>
          </w:tcPr>
          <w:p>
            <w:r/>
            <w:r>
              <w:rPr>
                <w:sz w:val="17"/>
              </w:rPr>
              <w:t>De-enrollment blocked by exit rule</w:t>
            </w:r>
          </w:p>
        </w:tc>
        <w:tc>
          <w:tcPr>
            <w:tcW w:type="dxa" w:w="4464"/>
            <w:shd w:val="clear" w:fill="DEEAF6"/>
          </w:tcPr>
          <w:p>
            <w:r/>
            <w:r>
              <w:rPr>
                <w:sz w:val="17"/>
              </w:rPr>
              <w:t>422 with EC_EXIT message; no backend change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V-09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Kill S/4HANA connection during fulfillment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Retry then DLQ; status Error – In Review; SBPA exception task; recovery by retry action</w:t>
            </w:r>
          </w:p>
        </w:tc>
      </w:tr>
      <w:tr>
        <w:tc>
          <w:tcPr>
            <w:tcW w:type="dxa" w:w="864"/>
            <w:shd w:val="clear" w:fill="DEEAF6"/>
          </w:tcPr>
          <w:p>
            <w:r/>
            <w:r>
              <w:rPr>
                <w:sz w:val="17"/>
              </w:rPr>
              <w:t>V-10</w:t>
            </w:r>
          </w:p>
        </w:tc>
        <w:tc>
          <w:tcPr>
            <w:tcW w:type="dxa" w:w="4032"/>
            <w:shd w:val="clear" w:fill="DEEAF6"/>
          </w:tcPr>
          <w:p>
            <w:r/>
            <w:r>
              <w:rPr>
                <w:sz w:val="17"/>
              </w:rPr>
              <w:t>Principal propagation authorization</w:t>
            </w:r>
          </w:p>
        </w:tc>
        <w:tc>
          <w:tcPr>
            <w:tcW w:type="dxa" w:w="4464"/>
            <w:shd w:val="clear" w:fill="DEEAF6"/>
          </w:tcPr>
          <w:p>
            <w:r/>
            <w:r>
              <w:rPr>
                <w:sz w:val="17"/>
              </w:rPr>
              <w:t>Restricted test agent receives 403 on out-of-scope contract account read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V-11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Reconciliation job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Deliberate missed event detected and flagged within one run</w:t>
            </w:r>
          </w:p>
        </w:tc>
      </w:tr>
    </w:tbl>
    <w:p>
      <w:pPr>
        <w:spacing w:after="40"/>
      </w:pPr>
    </w:p>
    <w:p>
      <w:pPr>
        <w:pStyle w:val="Heading1"/>
      </w:pPr>
      <w:r>
        <w:t>Appendix A — xs-security.json (skeleton)</w:t>
      </w:r>
    </w:p>
    <w:p>
      <w:pPr>
        <w:spacing w:after="40"/>
      </w:pPr>
      <w:r>
        <w:rPr>
          <w:rFonts w:ascii="Consolas" w:hAnsi="Consolas"/>
          <w:sz w:val="17"/>
        </w:rPr>
        <w:t>{ "xsappname": "ec-enrollment", "tenant-mode": "dedicated",</w:t>
      </w:r>
    </w:p>
    <w:p>
      <w:pPr>
        <w:spacing w:after="40"/>
      </w:pPr>
      <w:r>
        <w:rPr>
          <w:rFonts w:ascii="Consolas" w:hAnsi="Consolas"/>
          <w:sz w:val="17"/>
        </w:rPr>
        <w:t xml:space="preserve">  "scopes": [ {"name": "$XSAPPNAME.Agent"}, {"name": "$XSAPPNAME.Supervisor"}, {"name": "$XSAPPNAME.Admin"} ],</w:t>
      </w:r>
    </w:p>
    <w:p>
      <w:pPr>
        <w:spacing w:after="40"/>
      </w:pPr>
      <w:r>
        <w:rPr>
          <w:rFonts w:ascii="Consolas" w:hAnsi="Consolas"/>
          <w:sz w:val="17"/>
        </w:rPr>
        <w:t xml:space="preserve">  "role-templates": [</w:t>
      </w:r>
    </w:p>
    <w:p>
      <w:pPr>
        <w:spacing w:after="40"/>
      </w:pPr>
      <w:r>
        <w:rPr>
          <w:rFonts w:ascii="Consolas" w:hAnsi="Consolas"/>
          <w:sz w:val="17"/>
        </w:rPr>
        <w:t xml:space="preserve">    {"name": "ECAgent", "scope-references": ["$XSAPPNAME.Agent"]},</w:t>
      </w:r>
    </w:p>
    <w:p>
      <w:pPr>
        <w:spacing w:after="40"/>
      </w:pPr>
      <w:r>
        <w:rPr>
          <w:rFonts w:ascii="Consolas" w:hAnsi="Consolas"/>
          <w:sz w:val="17"/>
        </w:rPr>
        <w:t xml:space="preserve">    {"name": "ECSupervisor", "scope-references": ["$XSAPPNAME.Agent","$XSAPPNAME.Supervisor"]},</w:t>
      </w:r>
    </w:p>
    <w:p>
      <w:pPr>
        <w:spacing w:after="40"/>
      </w:pPr>
      <w:r>
        <w:rPr>
          <w:rFonts w:ascii="Consolas" w:hAnsi="Consolas"/>
          <w:sz w:val="17"/>
        </w:rPr>
        <w:t xml:space="preserve">    {"name": "ECAdmin", "scope-references": ["$XSAPPNAME.Agent","$XSAPPNAME.Supervisor","$XSAPPNAME.Admin"]} ],</w:t>
      </w:r>
    </w:p>
    <w:p>
      <w:pPr>
        <w:spacing w:after="40"/>
      </w:pPr>
      <w:r>
        <w:rPr>
          <w:rFonts w:ascii="Consolas" w:hAnsi="Consolas"/>
          <w:sz w:val="17"/>
        </w:rPr>
        <w:t xml:space="preserve">  "oauth2-configuration": { "redirect-uris": ["https://*.hana.ondemand.com/**"] } }</w:t>
      </w:r>
    </w:p>
    <w:p>
      <w:pPr>
        <w:pStyle w:val="Heading1"/>
      </w:pPr>
      <w:r>
        <w:t>Appendix B — Naming Conventions</w:t>
      </w:r>
    </w:p>
    <w:p>
      <w:pPr>
        <w:pStyle w:val="ListBullet"/>
      </w:pPr>
      <w:r>
        <w:t>S/4HANA: package ZEC_ENROLLMENT; objects Z_EC_* (executables) / ZEC_* (dictionary, message class, BRFplus, auth objects).</w:t>
      </w:r>
    </w:p>
    <w:p>
      <w:pPr>
        <w:pStyle w:val="ListBullet"/>
      </w:pPr>
      <w:r>
        <w:t>BTP: MTA ec-enrollment; destinations S4_UTILITIES_*, SCV2_API; role collections EnrollmentCenter_*.</w:t>
      </w:r>
    </w:p>
    <w:p>
      <w:pPr>
        <w:pStyle w:val="ListBullet"/>
      </w:pPr>
      <w:r>
        <w:t>Event topics: utilco/s4/* (backend-produced), utilco/ec/* (platform-produced).</w:t>
      </w:r>
    </w:p>
    <w:p>
      <w:pPr>
        <w:pStyle w:val="ListBullet"/>
      </w:pPr>
      <w:r>
        <w:t>iFlows: IF_EC_&lt;Function&gt; matching IF-nn IDs from the Solution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