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0"/>
        </w:rPr>
        <w:t>Enrollment Center — Runtime Service Interactions</w:t>
      </w:r>
    </w:p>
    <w:p>
      <w:pPr>
        <w:jc w:val="center"/>
      </w:pPr>
      <w:r>
        <w:rPr>
          <w:b/>
          <w:color w:val="404040"/>
          <w:sz w:val="34"/>
        </w:rPr>
        <w:t>Services Required and Data Exchange per User Action</w:t>
      </w:r>
    </w:p>
    <w:p>
      <w:pPr>
        <w:jc w:val="center"/>
      </w:pPr>
      <w:r>
        <w:rPr>
          <w:b w:val="0"/>
          <w:color w:val="595959"/>
          <w:sz w:val="24"/>
        </w:rPr>
        <w:t>SAP Service Cloud V2 ↔ SAP BTP ↔ SAP S/4HANA Utilities — action-by-action sequence specification</w:t>
      </w:r>
    </w:p>
    <w:p/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1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Document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Runtime Service Interactions &amp; Data Exchange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Version / Status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1.1 (per-utility device model, DER assets in context, combo CA patterns)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08 July 2026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Related Documents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Solution Design v2.0 (flows, status model); TDD v1.1 (APIs, CDS, tables); Config Guide v1.0 (destinations, iFlows); BRFplus Config v1.1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Audience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Integration developers, CAP developers, S/4HANA developers, testers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Service Registry (all services used at runtime)</w:t>
      </w:r>
    </w:p>
    <w:p>
      <w:pPr>
        <w:pStyle w:val="Heading2"/>
      </w:pPr>
      <w:r>
        <w:t>1.1 SAP Service Cloud V2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417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V2-01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External application / mashup runtime (signed context token)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SC V2 → UI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Launch EC with agent/customer/case (or move-in) context; token carries agentId, businessPartnerId, contractAccountId?, caseId | moveInId, mode, exp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V2-02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6"/>
              </w:rPr>
              <w:t>Case Service REST (POST /case-service/cases/{id}/timeline)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6"/>
              </w:rPr>
              <w:t>BTP → SC V2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Write enrollment status entries to the case timeline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V2-03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Case Service REST (PATCH case)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BTP → SC V2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Optional: set case fields (follow-up flag on rejection)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6"/>
              </w:rPr>
              <w:t>V2-04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6"/>
              </w:rPr>
              <w:t>Identity (IAS OIDC)</w:t>
            </w:r>
          </w:p>
        </w:tc>
        <w:tc>
          <w:tcPr>
            <w:tcW w:type="dxa" w:w="1440"/>
            <w:shd w:val="clear" w:fill="DEEAF6"/>
          </w:tcPr>
          <w:p>
            <w:r/>
            <w:r>
              <w:rPr>
                <w:sz w:val="16"/>
              </w:rPr>
              <w:t>UI ↔ IAS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Silent SSO of the agent session into the embedded UI</w:t>
            </w:r>
          </w:p>
        </w:tc>
      </w:tr>
    </w:tbl>
    <w:p>
      <w:pPr>
        <w:spacing w:after="40"/>
      </w:pPr>
    </w:p>
    <w:p>
      <w:pPr>
        <w:pStyle w:val="Heading2"/>
      </w:pPr>
      <w:r>
        <w:t>1.2 BTP Enrollment Service APIs (consumed by the UI)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417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EC-01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GET /enrollment/v1/context/{bp}?mode=&amp;moveInId=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Aggregated customer context + participation + history</w:t>
            </w:r>
          </w:p>
        </w:tc>
      </w:tr>
      <w:tr>
        <w:tc>
          <w:tcPr>
            <w:tcW w:type="dxa" w:w="1008"/>
            <w:shd w:val="clear" w:fill="DEEAF6"/>
          </w:tcPr>
          <w:p>
            <w:r/>
            <w:r>
              <w:rPr>
                <w:sz w:val="16"/>
              </w:rPr>
              <w:t>EC-02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POST /enrollment/v1/eligibility:evaluate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All-programs eligibility (single round trip)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EC-03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GET /enrollment/v1/programs[?programId=]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Catalog + capture form metadata + terms</w:t>
            </w:r>
          </w:p>
        </w:tc>
      </w:tr>
      <w:tr>
        <w:tc>
          <w:tcPr>
            <w:tcW w:type="dxa" w:w="1008"/>
            <w:shd w:val="clear" w:fill="DEEAF6"/>
          </w:tcPr>
          <w:p>
            <w:r/>
            <w:r>
              <w:rPr>
                <w:sz w:val="16"/>
              </w:rPr>
              <w:t>EC-04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POST /enrollment/v1/enrollments (Idempotency-Key)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Create enrollment request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EC-05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GET /enrollment/v1/enrollments/{id} | ?bp= | ?moveInId=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Status read / lists</w:t>
            </w:r>
          </w:p>
        </w:tc>
      </w:tr>
      <w:tr>
        <w:tc>
          <w:tcPr>
            <w:tcW w:type="dxa" w:w="1008"/>
            <w:shd w:val="clear" w:fill="DEEAF6"/>
          </w:tcPr>
          <w:p>
            <w:r/>
            <w:r>
              <w:rPr>
                <w:sz w:val="16"/>
              </w:rPr>
              <w:t>EC-06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POST /enrollment/v1/enrollments/{id}:requestOverride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Warning override to supervisor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EC-07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POST /enrollment/v1/deenrollments:validate | POST /deenrollments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Exit check / de-enrollment</w:t>
            </w:r>
          </w:p>
        </w:tc>
      </w:tr>
      <w:tr>
        <w:tc>
          <w:tcPr>
            <w:tcW w:type="dxa" w:w="1008"/>
            <w:shd w:val="clear" w:fill="DEEAF6"/>
          </w:tcPr>
          <w:p>
            <w:r/>
            <w:r>
              <w:rPr>
                <w:sz w:val="16"/>
              </w:rPr>
              <w:t>EC-08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6"/>
              </w:rPr>
              <w:t>POST /enrollment/v1/enrollments/{id}/documents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Consent/supporting document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EC-09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GET /enrollment/v1/exceptions?status=open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Supervisor exception work list</w:t>
            </w:r>
          </w:p>
        </w:tc>
      </w:tr>
    </w:tbl>
    <w:p>
      <w:pPr>
        <w:spacing w:after="40"/>
      </w:pPr>
    </w:p>
    <w:p>
      <w:pPr>
        <w:pStyle w:val="Heading2"/>
      </w:pPr>
      <w:r>
        <w:t>1.3 S/4HANA services (via Integration Suite / destinations)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46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Protocol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Consumed by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S4-01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Z_EC_CONTEXT_SRV (consolidated OData over I_Utilities* CDS + FI-CA facts)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OData V4, principal propagation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IF_EC_Context_Read</w:t>
            </w:r>
          </w:p>
        </w:tc>
      </w:tr>
      <w:tr>
        <w:tc>
          <w:tcPr>
            <w:tcW w:type="dxa" w:w="1008"/>
            <w:shd w:val="clear" w:fill="DEEAF6"/>
          </w:tcPr>
          <w:p>
            <w:r/>
            <w:r>
              <w:rPr>
                <w:sz w:val="16"/>
              </w:rPr>
              <w:t>S4-02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6"/>
              </w:rPr>
              <w:t>API_BUSINESS_PARTNER</w:t>
            </w:r>
          </w:p>
        </w:tc>
        <w:tc>
          <w:tcPr>
            <w:tcW w:type="dxa" w:w="2016"/>
            <w:shd w:val="clear" w:fill="DEEAF6"/>
          </w:tcPr>
          <w:p>
            <w:r/>
            <w:r>
              <w:rPr>
                <w:sz w:val="16"/>
              </w:rPr>
              <w:t>OData V2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6"/>
              </w:rPr>
              <w:t>IF_EC_Context_Read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S4-03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Z_EC_ELIGIBILITY_PRECHECK (BRFplus wrapper)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RFC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IF_EC_Eligibility</w:t>
            </w:r>
          </w:p>
        </w:tc>
      </w:tr>
      <w:tr>
        <w:tc>
          <w:tcPr>
            <w:tcW w:type="dxa" w:w="1008"/>
            <w:shd w:val="clear" w:fill="DEEAF6"/>
          </w:tcPr>
          <w:p>
            <w:r/>
            <w:r>
              <w:rPr>
                <w:sz w:val="16"/>
              </w:rPr>
              <w:t>S4-04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6"/>
              </w:rPr>
              <w:t>Z_EC_* fulfillment wrappers (RATECHANGE, INSTPLAN, BUDGETBILL, CAUPDATE, PAYMENT, ASSIST, CORR, BILLGROUP, SERVICEORDER)</w:t>
            </w:r>
          </w:p>
        </w:tc>
        <w:tc>
          <w:tcPr>
            <w:tcW w:type="dxa" w:w="2016"/>
            <w:shd w:val="clear" w:fill="DEEAF6"/>
          </w:tcPr>
          <w:p>
            <w:r/>
            <w:r>
              <w:rPr>
                <w:sz w:val="16"/>
              </w:rPr>
              <w:t>RFC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6"/>
              </w:rPr>
              <w:t>IF_EC_Fulfillment_Dispatch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S4-05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Z_EC_DEENROLL_CHECK + reversal wrappers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RFC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IF_EC_Deenroll</w:t>
            </w:r>
          </w:p>
        </w:tc>
      </w:tr>
      <w:tr>
        <w:tc>
          <w:tcPr>
            <w:tcW w:type="dxa" w:w="1008"/>
            <w:shd w:val="clear" w:fill="DEEAF6"/>
          </w:tcPr>
          <w:p>
            <w:r/>
            <w:r>
              <w:rPr>
                <w:sz w:val="16"/>
              </w:rPr>
              <w:t>S4-06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6"/>
              </w:rPr>
              <w:t>Z_EC_ENROLLMENT_SRV (ZEC_ENROLL_HDR/_HIST)</w:t>
            </w:r>
          </w:p>
        </w:tc>
        <w:tc>
          <w:tcPr>
            <w:tcW w:type="dxa" w:w="2016"/>
            <w:shd w:val="clear" w:fill="DEEAF6"/>
          </w:tcPr>
          <w:p>
            <w:r/>
            <w:r>
              <w:rPr>
                <w:sz w:val="16"/>
              </w:rPr>
              <w:t>OData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6"/>
              </w:rPr>
              <w:t>CAP (participation write-through) / reconciliation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S4-07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Event enablement → Event Mesh topics utilco/s4/…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Events (AMQP)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IF_EC_Status_Events, IF_EC_MoveIn_Events</w:t>
            </w:r>
          </w:p>
        </w:tc>
      </w:tr>
      <w:tr>
        <w:tc>
          <w:tcPr>
            <w:tcW w:type="dxa" w:w="1008"/>
            <w:shd w:val="clear" w:fill="DEEAF6"/>
          </w:tcPr>
          <w:p>
            <w:r/>
            <w:r>
              <w:rPr>
                <w:sz w:val="16"/>
              </w:rPr>
              <w:t>S4-08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6"/>
              </w:rPr>
              <w:t>ZEC_RECON_EXTRACT</w:t>
            </w:r>
          </w:p>
        </w:tc>
        <w:tc>
          <w:tcPr>
            <w:tcW w:type="dxa" w:w="2016"/>
            <w:shd w:val="clear" w:fill="DEEAF6"/>
          </w:tcPr>
          <w:p>
            <w:r/>
            <w:r>
              <w:rPr>
                <w:sz w:val="16"/>
              </w:rPr>
              <w:t>OData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6"/>
              </w:rPr>
              <w:t>Reconciliation job</w:t>
            </w:r>
          </w:p>
        </w:tc>
      </w:tr>
    </w:tbl>
    <w:p>
      <w:pPr>
        <w:spacing w:after="40"/>
      </w:pPr>
    </w:p>
    <w:p>
      <w:r>
        <w:rPr>
          <w:b w:val="0"/>
        </w:rPr>
        <w:t>Direction of truth per exchange: reads federate live from S/4HANA (no staging); writes always land in S/4HANA as business objects; BTP persists process state (EnrollmentRequest) and participation is written through to ZEC_ENROLL_HDR so S/4HANA remains system of record for participation.</w:t>
      </w:r>
    </w:p>
    <w:p>
      <w:r>
        <w:br w:type="page"/>
      </w:r>
    </w:p>
    <w:p>
      <w:pPr>
        <w:pStyle w:val="Heading1"/>
      </w:pPr>
      <w:r>
        <w:t>2. Data Exchange per User Action</w:t>
      </w:r>
    </w:p>
    <w:p>
      <w:pPr>
        <w:pStyle w:val="Heading2"/>
      </w:pPr>
      <w:r>
        <w:t>A1. Agent opens Enrollment Center (work center / Customer 360)</w:t>
      </w:r>
    </w:p>
    <w:p>
      <w:r>
        <w:rPr>
          <w:b w:val="0"/>
        </w:rPr>
        <w:t>Trigger: Agent clicks the Enrollment Center work center for an identified, verified customer.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SC V2 → UI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V2-01 mashup launch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signed context: agentId, businessPartnerId, contractAccountId (opt), caseId, mode=STANDALONE, exp 300 s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UI → IAS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V2-04 OIDC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Silent auth; ⇠ JWT with ec.Agent scope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UI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EC-01 GET /context/{bp}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bp, mode ⇠ header (name, verified), T_CA[] (CA, division, premise, contract, rate, AMI flags, financial flags), participation[], history[]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CAP → IF_EC_Context_Read → S/4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S4-01 + S4-02 (parallel $batch)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⇢ bp ⇠ BP header; per CA x division: FKKVKP facts, EVER contract, EANLH rate, premise, installed device (device no., meter no., AMI/AMR type, connection status) incl. I_UtilsAdvncdMeteringSystem, dunning level, returned payments, arrears, locks; DER assets fetched in parallel from the DER platform API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CAP → HANA Cloud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internal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⇠ in-flight EnrollmentRequests (status not final) merged over S4-06 participation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UI → CAP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EC-02 POST /eligibility:evaluate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⇢ bp, T_CA keys, mode=S ⇠ RES_EC_ELIG rows: per program/CA eligible|E|W|I + message text + waiting end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CAP → IF_EC_Eligibility → S/4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S4-03 RFC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CTX_EC_ELIG (pre-fetched context) ⇠ RES_EC_ELIG; CAP caches for the interaction (TTL 5 min, invalidated on any write)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UI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render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Four panels render complete on first paint (&lt;3 s target)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Failure behavior — </w:t>
      </w:r>
      <w:r>
        <w:t>step 4/7 timeout → UI renders participation from CAP store with banner 'live data unavailable', enroll actions disabled; retry button re-invokes EC-01/EC-02.</w:t>
      </w:r>
    </w:p>
    <w:p>
      <w:pPr>
        <w:pStyle w:val="Heading2"/>
      </w:pPr>
      <w:r>
        <w:t>A2. Agent opens Enrollment Center inside Move-In (embedded step)</w:t>
      </w:r>
    </w:p>
    <w:p>
      <w:r>
        <w:rPr>
          <w:b w:val="0"/>
        </w:rPr>
        <w:t>Trigger: Move-In guided flow reaches the Customer Programs step (contract not yet active).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SC V2 → UI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V2-01 launch (move-in variant)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context: agentId, businessPartnerId (new or existing), moveInId, prospective premiseId/installation, requestedStart, mode=MOVE_IN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UI → CAP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EC-01 GET /context/{bp}?mode=P&amp;moveInId=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⇠ prospective context: premise/installation/device from move-in data; participation empty or existing-BP participation; history for the BP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CAP → IF_EC_Context_Read → S/4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S4-01 (premise/installation/device by moveInId keys)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premise/installation keys ⇠ device/AMI capability of the target premise, premise type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UI → CAP → S/4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EC-02 → S4-03 with MODE=P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⇠ eligibility where PREACTIVE=N programs omitted, I-rows from DT_PREACTIVE_INFO, history-based E downgraded to I (EX_SEVERITY_MODE)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Key difference — </w:t>
      </w:r>
      <w:r>
        <w:t>CONTRACT_ACTIVE=false in every CTX_EC_CA row; nothing is written to S/4HANA in this action.</w:t>
      </w:r>
    </w:p>
    <w:p>
      <w:pPr>
        <w:pStyle w:val="Heading2"/>
      </w:pPr>
      <w:r>
        <w:t>A3. Agent opens program information (hyperlink)</w:t>
      </w:r>
    </w:p>
    <w:p>
      <w:r>
        <w:rPr>
          <w:b w:val="0"/>
        </w:rPr>
        <w:t>Trigger: Agent clicks a program name in Available or Participating panel.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UI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EC-03 GET /programs?programId=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⇠ catalog row: name, category, terms text, recipeType, captureForm JSON (field defs incl. types/options), consent statement ID + version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No backend call — </w:t>
      </w:r>
      <w:r>
        <w:t>catalog is CAP-owned (HANA Cloud), cached in the UI; S/4HANA is not touched.</w:t>
      </w:r>
    </w:p>
    <w:p>
      <w:pPr>
        <w:pStyle w:val="Heading2"/>
      </w:pPr>
      <w:r>
        <w:t>A4. Agent submits an enrollment (standalone, no warnings)</w:t>
      </w:r>
    </w:p>
    <w:p>
      <w:r>
        <w:rPr>
          <w:b w:val="0"/>
        </w:rPr>
        <w:t>Trigger: Agent completes the capture form and clicks Submit Enrollment.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UI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EC-04 POST /enrollments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Idempotency-Key, bp, ca, programId, capture payload, consentStatementId, caseId ⇠ 201: requestId, status=Enrollment Request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CAP → IF_EC_Eligibility → S/4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S4-03 (re-validation, single program)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Defense against stale UI: hard stop now → 422 with RES rows, nothing persisted beyond audit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CAP → HANA Cloud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internal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EnrollmentRequest persisted (status Enrollment Request); AuditLog append (actor, payload hash)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CAP → Event Mesh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publish utilco/ec/fulfillment/dispatch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⇢ requestId, recipeType, target keys, capture payload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CAP → IF_EC_SCV2_Timeline → SC V2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V2-02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caseId, text 'Enrollment &lt;program&gt; submitted', requestId reference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Event Mesh → IF_EC_Fulfillment_Dispatch → S/4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S4-04 (wrapper per recipeType)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⇢ e.g. RECIPE_RATE: installation, target rate, effective date | RECIPE_DPA: CA, open items selection, plan params ⇠ backend keys (change doc / plan no. / order no.) or error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S/4 wrapper → ZEC_ENROLL_HDR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internal (S4-06 write)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 in wrapper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Participation row created/updated (status pending) + change doc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S/4 → Event Mesh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S4-07 utilco/s4/enrollment/confirmed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⇢ requestId, backend keys, actualDate, status ENROLLED | REJECTED(reason)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Event Mesh → IF_EC_Status_Events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EventInbox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Dedup by eventId; EnrollmentRequest → Enrolled (actualDate) | Enrollment Rejected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CAP → SC V2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V2-02 timeline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'&lt;program&gt; Enrolled effective &lt;date&gt;' — agent sees it without reopening the EC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UI (open)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EC-05 poll/refresh on panel focus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⇠ current status chip transitions Request → Pending → Enrolled</w:t>
            </w:r>
          </w:p>
        </w:tc>
      </w:tr>
    </w:tbl>
    <w:p>
      <w:pPr>
        <w:spacing w:after="40"/>
      </w:pPr>
    </w:p>
    <w:p>
      <w:pPr>
        <w:pStyle w:val="Heading2"/>
      </w:pPr>
      <w:r>
        <w:t>A5. Enrollment with warning-level failure (supervisor override)</w:t>
      </w:r>
    </w:p>
    <w:p>
      <w:r>
        <w:rPr>
          <w:b w:val="0"/>
        </w:rPr>
        <w:t>Trigger: Program shows WARNING; agent clicks Request supervisor approval.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UI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EC-06 POST :requestOverride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programId, messageCode, justification ⇠ 202; request persisted status Pending Approval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CAP → SBPA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process API EC_SupervisorOverride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⇢ context (customer, program, warning text, justification, agent)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SBPA → Supervisor inbox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workflow UI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Supervisor approves / rejects with reason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SBPA → CAP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callback API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⇠ decision; OverrideRecord persisted (approver, reason, timestamp)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continue as A4 steps 2–11 (approve) or status Enrollment Rejected + timeline (reject)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mixed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Audit links OverrideRecord to the request</w:t>
            </w:r>
          </w:p>
        </w:tc>
      </w:tr>
    </w:tbl>
    <w:p>
      <w:pPr>
        <w:spacing w:after="40"/>
      </w:pPr>
    </w:p>
    <w:p>
      <w:pPr>
        <w:pStyle w:val="Heading2"/>
      </w:pPr>
      <w:r>
        <w:t>A6. Enrollment submitted inside Move-In (pre-active)</w:t>
      </w:r>
    </w:p>
    <w:p>
      <w:r>
        <w:rPr>
          <w:b w:val="0"/>
        </w:rPr>
        <w:t>Trigger: Agent submits a program in the embedded Customer Programs step.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UI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EC-04 with moveInId, mode=P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⇠ 201 status Enrollment Request; request PARKED (no dispatch event published)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CAP → HANA Cloud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internal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EnrollmentRequest stored with moveInId binding; audit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CAP → SC V2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V2-02 (move-in case timeline)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'Program &lt;x&gt; captured — fulfillment on contract activation'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Nothing reaches S/4HANA yet — </w:t>
      </w:r>
      <w:r>
        <w:t>the only S/4HANA writes happen after the activation event (A7).</w:t>
      </w:r>
    </w:p>
    <w:p>
      <w:pPr>
        <w:pStyle w:val="Heading2"/>
      </w:pPr>
      <w:r>
        <w:t>A7. Move-In completed in S/4HANA (deferred fulfillment release)</w:t>
      </w:r>
    </w:p>
    <w:p>
      <w:r>
        <w:rPr>
          <w:b w:val="0"/>
        </w:rPr>
        <w:t>Trigger: Back office / batch completes the move-in; contract becomes active.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S/4 → Event Mesh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S4-07 utilco/s4/movein/completed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moveInId, bp, new CA/contract keys, activation date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Event Mesh → IF_EC_MoveIn_Events → CAP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EventInbox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Parked requests selected via EC-05 ?moveInId=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CAP → S/4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S4-03 re-validation per request (mode S, now-active CA)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Hard stop now → Enrollment Rejected + timeline + follow-up task (V2-03)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CAP → Event Mesh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utilco/ec/fulfillment/dispatch per surviving request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Continues exactly as A4 steps 6–11 with the new contract account keys</w:t>
            </w:r>
          </w:p>
        </w:tc>
      </w:tr>
    </w:tbl>
    <w:p>
      <w:pPr>
        <w:spacing w:after="40"/>
      </w:pPr>
    </w:p>
    <w:p>
      <w:pPr>
        <w:pStyle w:val="Heading2"/>
      </w:pPr>
      <w:r>
        <w:t>A8. Move-In cancelled in S/4HANA (cascade)</w:t>
      </w:r>
    </w:p>
    <w:p>
      <w:r>
        <w:rPr>
          <w:b w:val="0"/>
        </w:rPr>
        <w:t>Trigger: Move-in document is cancelled before activation.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S/4 → Event Mesh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utilco/s4/movein/cancelled via IF_EC_MoveIn_Events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moveInId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CAP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internal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All parked requests (moveInId) → status Cancelled; audit rows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CAP → SC V2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V2-02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Timeline: 'n enrollment request(s) cancelled with move-in'</w:t>
            </w:r>
          </w:p>
        </w:tc>
      </w:tr>
    </w:tbl>
    <w:p>
      <w:pPr>
        <w:spacing w:after="40"/>
      </w:pPr>
    </w:p>
    <w:p>
      <w:pPr>
        <w:pStyle w:val="Heading2"/>
      </w:pPr>
      <w:r>
        <w:t>A9. Agent de-enrolls a customer from a program</w:t>
      </w:r>
    </w:p>
    <w:p>
      <w:r>
        <w:rPr>
          <w:b w:val="0"/>
        </w:rPr>
        <w:t>Trigger: Agent clicks De-enroll on a Participating Programs row.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UI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EC-07 POST /deenrollments:validate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enrollmentId ⇠ exit-rule result (S4-05 Z_EC_DEENROLL_CHECK via IF_EC_Deenroll): blocked (E + EC_EXIT msg) or clear (+ W info)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UI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reason capture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Agent selects reason code (blocked case ends here with message display)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UI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EC-07 POST /deenrollments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⇢ enrollmentId, reasonCode ⇠ status Pending De-enrollment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CAP → Event Mesh → IF → S/4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dispatch reversal recipe (S4-04/S4-05)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e.g. rate change back to standard / plan deactivation / order for device removal; ZEC_ENROLL_HDR end-dated, HIST written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S/4 → Event Mesh → CAP → SC V2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utilco/s4/enrollment/confirmed + V2-02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Status De-enrolled; end date in Program History; waiting-period rules now apply automatically at next eligibility call</w:t>
            </w:r>
          </w:p>
        </w:tc>
      </w:tr>
    </w:tbl>
    <w:p>
      <w:pPr>
        <w:spacing w:after="40"/>
      </w:pPr>
    </w:p>
    <w:p>
      <w:pPr>
        <w:pStyle w:val="Heading2"/>
      </w:pPr>
      <w:r>
        <w:t>A10. Fulfillment failure and exception handling</w:t>
      </w:r>
    </w:p>
    <w:p>
      <w:r>
        <w:rPr>
          <w:b w:val="0"/>
        </w:rPr>
        <w:t>Trigger: A dispatched recipe fails in S/4HANA (business error or technical fault).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IF_EC_Fulfillment_Dispatch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retry policy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3 retries exponential (technical faults); business errors (wrapper E messages) skip retry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IF → DLQ → IF_EC_Exception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EC_DLQ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⇢ requestId, error payload; EnrollmentRequest → Error – In Review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IF_EC_Exception → SBPA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EC_ExceptionReview process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Supervisor task with context + actions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(where BPEM used)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S/4 wrapper opened BPEM case ZEC1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Case number linked on the request; utilco/s4/bpem/casechanged closes the loop on resolution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Supervisor action → CAP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SBPA callback: retry | correct+resubmit | cancel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Retry re-publishes dispatch; cancel → status + timeline + callback task on case (V2-03)</w:t>
            </w:r>
          </w:p>
        </w:tc>
      </w:tr>
    </w:tbl>
    <w:p>
      <w:pPr>
        <w:spacing w:after="40"/>
      </w:pPr>
    </w:p>
    <w:p>
      <w:pPr>
        <w:pStyle w:val="Heading2"/>
      </w:pPr>
      <w:r>
        <w:t>A11. Reconciliation (scheduled, no user action)</w:t>
      </w:r>
    </w:p>
    <w:p>
      <w:r>
        <w:rPr>
          <w:b w:val="0"/>
        </w:rPr>
        <w:t>Trigger: Daily CAP job — safety net for missed events.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0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From → To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Service / Interface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Sync</w:t>
            </w:r>
          </w:p>
        </w:tc>
        <w:tc>
          <w:tcPr>
            <w:tcW w:type="dxa" w:w="453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Data Exchanged (request ⇢ / response ⇠)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CAP → S/4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S4-08 ZEC_RECON_EXTRACT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sync</w:t>
            </w:r>
          </w:p>
        </w:tc>
        <w:tc>
          <w:tcPr>
            <w:tcW w:type="dxa" w:w="4536"/>
          </w:tcPr>
          <w:p>
            <w:r/>
            <w:r>
              <w:rPr>
                <w:sz w:val="16"/>
              </w:rPr>
              <w:t>⇠ participation + in-flight fulfillment states since last run</w:t>
            </w:r>
          </w:p>
        </w:tc>
      </w:tr>
      <w:tr>
        <w:tc>
          <w:tcPr>
            <w:tcW w:type="dxa" w:w="504"/>
            <w:shd w:val="clear" w:fill="DEEAF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800"/>
            <w:shd w:val="clear" w:fill="DEEAF6"/>
          </w:tcPr>
          <w:p>
            <w:r/>
            <w:r>
              <w:rPr>
                <w:sz w:val="16"/>
              </w:rPr>
              <w:t>CAP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compare vs EnrollmentRequests</w:t>
            </w:r>
          </w:p>
        </w:tc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sz w:val="16"/>
              </w:rPr>
              <w:t>Pending Backend older than SLA without backend state → exception (A10 path); mismatched statuses corrected + audited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Key Payload Structures (abbreviated)</w:t>
      </w:r>
    </w:p>
    <w:p>
      <w:r>
        <w:rPr>
          <w:b/>
        </w:rPr>
        <w:t>EC-01 context response:</w:t>
      </w:r>
    </w:p>
    <w:p>
      <w:pPr>
        <w:spacing w:after="20"/>
      </w:pPr>
      <w:r>
        <w:rPr>
          <w:rFonts w:ascii="Consolas" w:hAnsi="Consolas"/>
          <w:sz w:val="17"/>
        </w:rPr>
        <w:t>{ "bp":"1000004711", "name":"…", "mode":"S", "cas":[ { "ca":"300000123456", "division":"01",</w:t>
      </w:r>
    </w:p>
    <w:p>
      <w:pPr>
        <w:spacing w:after="20"/>
      </w:pPr>
      <w:r>
        <w:rPr>
          <w:rFonts w:ascii="Consolas" w:hAnsi="Consolas"/>
          <w:sz w:val="17"/>
        </w:rPr>
        <w:t xml:space="preserve">   "premise":{...}, "contract":{"id":"…","active":true,"rateCategory":"RS_1000"},</w:t>
      </w:r>
    </w:p>
    <w:p>
      <w:pPr>
        <w:spacing w:after="20"/>
      </w:pPr>
      <w:r>
        <w:rPr>
          <w:rFonts w:ascii="Consolas" w:hAnsi="Consolas"/>
          <w:sz w:val="17"/>
        </w:rPr>
        <w:t xml:space="preserve">   "device":{"deviceNo":"10004481","meterNo":"1KA-88213045","type":"AMI","status":"CONNECTED",</w:t>
      </w:r>
    </w:p>
    <w:p>
      <w:pPr>
        <w:spacing w:after="20"/>
      </w:pPr>
      <w:r>
        <w:rPr>
          <w:rFonts w:ascii="Consolas" w:hAnsi="Consolas"/>
          <w:sz w:val="17"/>
        </w:rPr>
        <w:t xml:space="preserve">             "model":"…","lastReadDate":"2026-07-05","lastReadValue":41208},</w:t>
      </w:r>
    </w:p>
    <w:p>
      <w:pPr>
        <w:spacing w:after="20"/>
      </w:pPr>
      <w:r>
        <w:rPr>
          <w:rFonts w:ascii="Consolas" w:hAnsi="Consolas"/>
          <w:sz w:val="17"/>
        </w:rPr>
        <w:t xml:space="preserve">   "fica":{"dunningLevel":1,"arrears":342.50,</w:t>
      </w:r>
    </w:p>
    <w:p>
      <w:pPr>
        <w:spacing w:after="20"/>
      </w:pPr>
      <w:r>
        <w:rPr>
          <w:rFonts w:ascii="Consolas" w:hAnsi="Consolas"/>
          <w:sz w:val="17"/>
        </w:rPr>
        <w:t xml:space="preserve">   "returnedPayments12m":0,"activeInstallmentPlan":true,"budgetBilling":true,"prepay":false,</w:t>
      </w:r>
    </w:p>
    <w:p>
      <w:pPr>
        <w:spacing w:after="20"/>
      </w:pPr>
      <w:r>
        <w:rPr>
          <w:rFonts w:ascii="Consolas" w:hAnsi="Consolas"/>
          <w:sz w:val="17"/>
        </w:rPr>
        <w:t xml:space="preserve">   "medicalFlag":false,"billingHistoryMonths":26} } ],</w:t>
      </w:r>
    </w:p>
    <w:p>
      <w:pPr>
        <w:spacing w:after="20"/>
      </w:pPr>
      <w:r>
        <w:rPr>
          <w:rFonts w:ascii="Consolas" w:hAnsi="Consolas"/>
          <w:sz w:val="17"/>
        </w:rPr>
        <w:t xml:space="preserve">  "derAssets":[{"type":"EV_CHARGER_L2","capacityKw":11,"status":"ACTIVE"}],</w:t>
      </w:r>
    </w:p>
    <w:p>
      <w:pPr>
        <w:spacing w:after="20"/>
      </w:pPr>
      <w:r>
        <w:rPr>
          <w:rFonts w:ascii="Consolas" w:hAnsi="Consolas"/>
          <w:sz w:val="17"/>
        </w:rPr>
        <w:t xml:space="preserve">  "participation":[...], "history":[...] }</w:t>
      </w:r>
    </w:p>
    <w:p>
      <w:r>
        <w:rPr>
          <w:b w:val="0"/>
        </w:rPr>
        <w:t>Note: cas[] carries one entry per contract account x division — both combo patterns (CA per utility, or a single CA spanning divisions) are represented by this shape; device data is per division. derAssets come from the DER platform (empty array when unavailable).</w:t>
      </w:r>
    </w:p>
    <w:p>
      <w:r>
        <w:rPr>
          <w:b/>
        </w:rPr>
        <w:t>EC-02 eligibility response row:</w:t>
      </w:r>
    </w:p>
    <w:p>
      <w:pPr>
        <w:spacing w:after="20"/>
      </w:pPr>
      <w:r>
        <w:rPr>
          <w:rFonts w:ascii="Consolas" w:hAnsi="Consolas"/>
          <w:sz w:val="17"/>
        </w:rPr>
        <w:t>{ "programId":"CSDD", "ca":"300000123456", "eligible":"N", "severity":"W",</w:t>
      </w:r>
    </w:p>
    <w:p>
      <w:pPr>
        <w:spacing w:after="20"/>
      </w:pPr>
      <w:r>
        <w:rPr>
          <w:rFonts w:ascii="Consolas" w:hAnsi="Consolas"/>
          <w:sz w:val="17"/>
        </w:rPr>
        <w:t xml:space="preserve">  "msg":{"id":"ZEC_ELIG","no":"031","text":"2 returned payments…"}, "waitingEnd":null }</w:t>
      </w:r>
    </w:p>
    <w:p>
      <w:r>
        <w:rPr>
          <w:b/>
        </w:rPr>
        <w:t>utilco/ec/fulfillment/dispatch:</w:t>
      </w:r>
    </w:p>
    <w:p>
      <w:pPr>
        <w:spacing w:after="20"/>
      </w:pPr>
      <w:r>
        <w:rPr>
          <w:rFonts w:ascii="Consolas" w:hAnsi="Consolas"/>
          <w:sz w:val="17"/>
        </w:rPr>
        <w:t>{ "eventId":"…", "requestId":"REQ-1001", "recipeType":"RECIPE_RATE",</w:t>
      </w:r>
    </w:p>
    <w:p>
      <w:pPr>
        <w:spacing w:after="20"/>
      </w:pPr>
      <w:r>
        <w:rPr>
          <w:rFonts w:ascii="Consolas" w:hAnsi="Consolas"/>
          <w:sz w:val="17"/>
        </w:rPr>
        <w:t xml:space="preserve">  "target":{"installation":"4000123","ca":"300000123456"},</w:t>
      </w:r>
    </w:p>
    <w:p>
      <w:pPr>
        <w:spacing w:after="20"/>
      </w:pPr>
      <w:r>
        <w:rPr>
          <w:rFonts w:ascii="Consolas" w:hAnsi="Consolas"/>
          <w:sz w:val="17"/>
        </w:rPr>
        <w:t xml:space="preserve">  "payload":{"targetRate":"RS_1007","effectiveDate":"2026-08-01"}, "agentId":"ARIVERA" }</w:t>
      </w:r>
    </w:p>
    <w:p>
      <w:r>
        <w:rPr>
          <w:b/>
        </w:rPr>
        <w:t>utilco/s4/enrollment/confirmed:</w:t>
      </w:r>
    </w:p>
    <w:p>
      <w:pPr>
        <w:spacing w:after="20"/>
      </w:pPr>
      <w:r>
        <w:rPr>
          <w:rFonts w:ascii="Consolas" w:hAnsi="Consolas"/>
          <w:sz w:val="17"/>
        </w:rPr>
        <w:t>{ "eventId":"…", "requestId":"REQ-1001", "status":"ENROLLED", "actualDate":"2026-08-01",</w:t>
      </w:r>
    </w:p>
    <w:p>
      <w:pPr>
        <w:spacing w:after="20"/>
      </w:pPr>
      <w:r>
        <w:rPr>
          <w:rFonts w:ascii="Consolas" w:hAnsi="Consolas"/>
          <w:sz w:val="17"/>
        </w:rPr>
        <w:t xml:space="preserve">  "backendKeys":{"changeDoc":"…","planNo":null,"orderNo":null,"bpemCase":null} }</w:t>
      </w:r>
    </w:p>
    <w:p>
      <w:pPr>
        <w:pStyle w:val="Heading1"/>
      </w:pPr>
      <w:r>
        <w:t>4. Interaction SLAs and Modes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Exchange</w:t>
            </w:r>
          </w:p>
        </w:tc>
        <w:tc>
          <w:tcPr>
            <w:tcW w:type="dxa" w:w="129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EC-01 + EC-02 (open EC, full render)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sync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&lt; 3 s end-to-end</w:t>
            </w:r>
          </w:p>
        </w:tc>
      </w:tr>
      <w:tr>
        <w:tc>
          <w:tcPr>
            <w:tcW w:type="dxa" w:w="4896"/>
            <w:shd w:val="clear" w:fill="DEEAF6"/>
          </w:tcPr>
          <w:p>
            <w:r/>
            <w:r>
              <w:rPr>
                <w:sz w:val="18"/>
              </w:rPr>
              <w:t>EC-04 submit acknowledgment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8"/>
              </w:rPr>
              <w:t>sync</w:t>
            </w:r>
          </w:p>
        </w:tc>
        <w:tc>
          <w:tcPr>
            <w:tcW w:type="dxa" w:w="3168"/>
            <w:shd w:val="clear" w:fill="DEEAF6"/>
          </w:tcPr>
          <w:p>
            <w:r/>
            <w:r>
              <w:rPr>
                <w:sz w:val="18"/>
              </w:rPr>
              <w:t>&lt; 1.5 s (re-validation included)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Fulfillment dispatch → Enrolled (simple recipes: CSDD, EBILL, AUTOPAY)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async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&lt; 1 min typical</w:t>
            </w:r>
          </w:p>
        </w:tc>
      </w:tr>
      <w:tr>
        <w:tc>
          <w:tcPr>
            <w:tcW w:type="dxa" w:w="4896"/>
            <w:shd w:val="clear" w:fill="DEEAF6"/>
          </w:tcPr>
          <w:p>
            <w:r/>
            <w:r>
              <w:rPr>
                <w:sz w:val="18"/>
              </w:rPr>
              <w:t>Rate-change recipes (DPP/CPP/TOU…)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8"/>
              </w:rPr>
              <w:t>async</w:t>
            </w:r>
          </w:p>
        </w:tc>
        <w:tc>
          <w:tcPr>
            <w:tcW w:type="dxa" w:w="3168"/>
            <w:shd w:val="clear" w:fill="DEEAF6"/>
          </w:tcPr>
          <w:p>
            <w:r/>
            <w:r>
              <w:rPr>
                <w:sz w:val="18"/>
              </w:rPr>
              <w:t>minutes; effective next bill cycle (business date)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Timeline write-back after status change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async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&lt; 30 s</w:t>
            </w:r>
          </w:p>
        </w:tc>
      </w:tr>
      <w:tr>
        <w:tc>
          <w:tcPr>
            <w:tcW w:type="dxa" w:w="4896"/>
            <w:shd w:val="clear" w:fill="DEEAF6"/>
          </w:tcPr>
          <w:p>
            <w:r/>
            <w:r>
              <w:rPr>
                <w:sz w:val="18"/>
              </w:rPr>
              <w:t>Move-in activation → parked request dispatch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8"/>
              </w:rPr>
              <w:t>async</w:t>
            </w:r>
          </w:p>
        </w:tc>
        <w:tc>
          <w:tcPr>
            <w:tcW w:type="dxa" w:w="3168"/>
            <w:shd w:val="clear" w:fill="DEEAF6"/>
          </w:tcPr>
          <w:p>
            <w:r/>
            <w:r>
              <w:rPr>
                <w:sz w:val="18"/>
              </w:rPr>
              <w:t>&lt; 2 min from event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Reconciliation detection of missed event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batch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≤ 24 h</w:t>
            </w:r>
          </w:p>
        </w:tc>
      </w:tr>
    </w:tbl>
    <w:p>
      <w:pPr>
        <w:spacing w:after="40"/>
      </w:pPr>
    </w:p>
    <w:p>
      <w:r>
        <w:rPr>
          <w:b w:val="0"/>
        </w:rPr>
        <w:t>Design invariants: every write path is idempotent (Idempotency-Key / eventId dedup); the agent is never blocked by an async leg — sync legs end at the acknowledgment, and all later state reaches the agent via the SC V2 case timeline and the status chips on re-render.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