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Enrollment Center — BRFplus Application</w:t>
      </w:r>
    </w:p>
    <w:p>
      <w:pPr>
        <w:jc w:val="center"/>
      </w:pPr>
      <w:r>
        <w:rPr>
          <w:b/>
          <w:color w:val="404040"/>
          <w:sz w:val="36"/>
        </w:rPr>
        <w:t>Detailed Configuration Specification</w:t>
      </w:r>
    </w:p>
    <w:p>
      <w:pPr>
        <w:jc w:val="center"/>
      </w:pPr>
      <w:r>
        <w:rPr>
          <w:b w:val="0"/>
          <w:color w:val="595959"/>
          <w:sz w:val="24"/>
        </w:rPr>
        <w:t>Application ZEC_PROGRAM_ELIGIBILITY — data objects, expressions, decision tables, rulesets, messages, invocation, testing and transport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BRFplus Detailed Configuration (companion to TDD v1.1 Section 6 / Config Guide D-16)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Version / Status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1.0 (Draft for Review)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08 July 2026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Legacy Migration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FUNC_PGMENRL_PRECHECK invocation pattern and ruleset RS_DPP_INT_VALIDATION (Dynamic Peak Pricing) migrated into this application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Audience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ABAP/BRFplus developers, business rule owners, QA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Application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Application name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ZEC_PROGRAM_ELIGIBILITY</w:t>
            </w:r>
          </w:p>
        </w:tc>
      </w:tr>
      <w:tr>
        <w:tc>
          <w:tcPr>
            <w:tcW w:type="dxa" w:w="2880"/>
            <w:shd w:val="clear" w:fill="DEEAF6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6480"/>
            <w:shd w:val="clear" w:fill="DEEAF6"/>
          </w:tcPr>
          <w:p>
            <w:r/>
            <w:r>
              <w:rPr>
                <w:sz w:val="18"/>
              </w:rPr>
              <w:t>Enrollment Center — Program Eligibility and Exit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Storage type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 (System) — transportable, client-independent rule structure</w:t>
            </w:r>
          </w:p>
        </w:tc>
      </w:tr>
      <w:tr>
        <w:tc>
          <w:tcPr>
            <w:tcW w:type="dxa" w:w="2880"/>
            <w:shd w:val="clear" w:fill="DEEAF6"/>
          </w:tcPr>
          <w:p>
            <w:r/>
            <w:r>
              <w:rPr>
                <w:sz w:val="18"/>
              </w:rPr>
              <w:t>Development package</w:t>
            </w:r>
          </w:p>
        </w:tc>
        <w:tc>
          <w:tcPr>
            <w:tcW w:type="dxa" w:w="6480"/>
            <w:shd w:val="clear" w:fill="DEEAF6"/>
          </w:tcPr>
          <w:p>
            <w:r/>
            <w:r>
              <w:rPr>
                <w:sz w:val="18"/>
              </w:rPr>
              <w:t>ZEC_ENROLLMENT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Software component / transport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Workbench request; 'Create Local Application' = No</w:t>
            </w:r>
          </w:p>
        </w:tc>
      </w:tr>
      <w:tr>
        <w:tc>
          <w:tcPr>
            <w:tcW w:type="dxa" w:w="2880"/>
            <w:shd w:val="clear" w:fill="DEEAF6"/>
          </w:tcPr>
          <w:p>
            <w:r/>
            <w:r>
              <w:rPr>
                <w:sz w:val="18"/>
              </w:rPr>
              <w:t>Application component</w:t>
            </w:r>
          </w:p>
        </w:tc>
        <w:tc>
          <w:tcPr>
            <w:tcW w:type="dxa" w:w="6480"/>
            <w:shd w:val="clear" w:fill="DEEAF6"/>
          </w:tcPr>
          <w:p>
            <w:r/>
            <w:r>
              <w:rPr>
                <w:sz w:val="18"/>
              </w:rPr>
              <w:t>IS-U-CS (customer service)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EN master; texts translatable</w:t>
            </w:r>
          </w:p>
        </w:tc>
      </w:tr>
      <w:tr>
        <w:tc>
          <w:tcPr>
            <w:tcW w:type="dxa" w:w="2880"/>
            <w:shd w:val="clear" w:fill="DEEAF6"/>
          </w:tcPr>
          <w:p>
            <w:r/>
            <w:r>
              <w:rPr>
                <w:sz w:val="18"/>
              </w:rPr>
              <w:t>Application exit class</w:t>
            </w:r>
          </w:p>
        </w:tc>
        <w:tc>
          <w:tcPr>
            <w:tcW w:type="dxa" w:w="6480"/>
            <w:shd w:val="clear" w:fill="DEEAF6"/>
          </w:tcPr>
          <w:p>
            <w:r/>
            <w:r>
              <w:rPr>
                <w:sz w:val="18"/>
              </w:rPr>
              <w:t>ZCL_EC_FDT_EXIT (element texts for message rendering; authorization check hook)</w:t>
            </w:r>
          </w:p>
        </w:tc>
      </w:tr>
    </w:tbl>
    <w:p>
      <w:pPr>
        <w:spacing w:after="40"/>
      </w:pPr>
    </w:p>
    <w:p>
      <w:r>
        <w:rPr>
          <w:b w:val="0"/>
        </w:rPr>
        <w:t>Creation: transaction BRFplus (or BRF+) → Workbench → Create Application with the values above. All objects below are created inside this application. Naming: functions F_*, data objects CTX_*/RES_*/EL_*, expressions EX_*, decision tables DT_*, rulesets RS_*, rules RU_*.</w:t>
      </w:r>
    </w:p>
    <w:p>
      <w:pPr>
        <w:pStyle w:val="Heading1"/>
      </w:pPr>
      <w:r>
        <w:t>2. Data Objects</w:t>
      </w:r>
    </w:p>
    <w:p>
      <w:pPr>
        <w:pStyle w:val="Heading2"/>
      </w:pPr>
      <w:r>
        <w:t>2.1 Context Structure CTX_EC_ELIG</w:t>
      </w:r>
    </w:p>
    <w:p>
      <w:r>
        <w:rPr>
          <w:b w:val="0"/>
        </w:rPr>
        <w:t>Top-level context passed by Z_EC_ELIGIBILITY_PRECHECK. DDIC-bound where a dictionary type exists.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Type (DDIC)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BUSINESS_PARTNER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BU_PARTNER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Business partner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MODE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CHAR1 (S=Standalone, P=Pre-Active)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Evaluation mode; pre-active downgrades history-dependent hard stops to 'not yet eligible'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MOVEIN_ID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Move-in document ID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Filled in mode P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PROGRAM_FILTER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Table of ZEC_PROGRAM_ID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Optional; empty = all active catalog programs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T_CA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Table of CTX_EC_CA (2.2)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One row per contract account in scope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T_HISTORY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Table of CTX_EC_HIST (2.3)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Program participation history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T_ACTIVE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Table of ZEC_PROGRAM_ID + CA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Currently active participations (for exclusion rules)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REQUEST_DATE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DATS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Evaluation date (sy-datum default)</w:t>
            </w:r>
          </w:p>
        </w:tc>
      </w:tr>
    </w:tbl>
    <w:p>
      <w:pPr>
        <w:spacing w:after="40"/>
      </w:pPr>
    </w:p>
    <w:p>
      <w:pPr>
        <w:pStyle w:val="Heading2"/>
      </w:pPr>
      <w:r>
        <w:t>2.2 Per-Contract-Account Structure CTX_EC_CA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75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Filled From (by the RFC wrapper)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CONTRACT_ACCOUNT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VKONT_KK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FKKVKP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DIVISION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SPARTE_D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EVER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RATE_CATEGORY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TARIFTYP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EANLH (current)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RATE_CLASS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CHAR3 (RES/COM)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Derived via EX_RATE_CLASS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CONTRACT_ACTIVE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EVER (mode P: false)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AMI_METER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I_UtilsAdvncdMeteringSystem / installed device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AMI_COMM_OK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Device comm status (meter ticket check)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DUNNING_LEVEL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MAHNS_D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FI-CA highest open dunning level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RETURNED_PAYMENTS_12M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INT2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FI-CA returns history count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ARREARS_AMOUNT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BETRW_KK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FI-CA overdue open items sum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ACTIVE_INSTPLAN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FI-CA installment plan check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BROKEN_PLANS_24M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INT2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Deactivated-for-default plans count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BUDGET_BILLING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EABP active plan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PREPAY_ACTIVE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Prepay settings on 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MEDICAL_FLAG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Protected-customer/life-support mark (BP/CA)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EBILL_ACTIVE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Correspondence settings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BILLING_HISTORY_MONTHS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INT2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Months of billing docs at premise (ERCH)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PAYMENT_EXT_ACTIVE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BOOLE_D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Open due-date deferral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PAYMENT_EXT_12M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INT2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Extensions granted last 12 months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6"/>
              </w:rPr>
              <w:t>CURTAILABLE_LOAD_KW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INT4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C&amp;I: declared/measured curtailable load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CA_COUNT_BP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INT2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Number of CAs of the BP (summary billing rule)</w:t>
            </w:r>
          </w:p>
        </w:tc>
      </w:tr>
    </w:tbl>
    <w:p>
      <w:pPr>
        <w:spacing w:after="40"/>
      </w:pPr>
    </w:p>
    <w:p>
      <w:pPr>
        <w:pStyle w:val="Heading2"/>
      </w:pPr>
      <w:r>
        <w:t>2.3 History Structure CTX_EC_HIST and Result Table RES_EC_ELIG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691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Elements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CTX_EC_HIST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PROGRAM_ID; CONTRACT_ACCOUNT; START_DATE; END_DATE; OUTCOME (C=Completed, D=De-enrolled, X=Cancelled, F=Default/Removed)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RES_EC_ELIG (table row)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PROGRAM_ID; CONTRACT_ACCOUNT; ELIGIBLE (Y/N/I); SEVERITY (E=hard stop, W=warning, I=not yet eligible); MSGID (ZEC_ELIG); MSGNO; MSGV1–MSGV4; WAITING_END (DATS, when applicable)</w:t>
            </w:r>
          </w:p>
        </w:tc>
      </w:tr>
    </w:tbl>
    <w:p>
      <w:pPr>
        <w:spacing w:after="40"/>
      </w:pPr>
    </w:p>
    <w:p>
      <w:r>
        <w:rPr>
          <w:b w:val="0"/>
        </w:rPr>
        <w:t>Result contract: one row per failed/limited check (a program may have several rows); programs with no rows for a CA are eligible on that CA. All rulesets append to the same result table — no first-fail exit, per the legacy design.</w:t>
      </w:r>
    </w:p>
    <w:p>
      <w:pPr>
        <w:pStyle w:val="Heading1"/>
      </w:pPr>
      <w:r>
        <w:t>3. 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Processing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F_EC_ELIGIBILITY_ALL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Event Mode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Context: CTX_EC_ELIG; Result: RES_EC_ELIG (table)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Triggers all assigned rulesets (Section 6); each ruleset has a precondition on PROGRAM_FILTER so only requested programs execute; rulesets loop over T_CA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F_EC_DEENROLL_CHECK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7"/>
              </w:rPr>
              <w:t>Functional Mode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Context: PROGRAM_ID, CONTRACT_ACCOUNT, enrollment dates, CTX_EC_CA row; Result: RES_EC_ELIG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Top expression EX_EXIT_RULES (DT_EXIT_RULES + FI-CA balance lookup)</w:t>
            </w:r>
          </w:p>
        </w:tc>
      </w:tr>
    </w:tbl>
    <w:p>
      <w:pPr>
        <w:spacing w:after="40"/>
      </w:pPr>
    </w:p>
    <w:p>
      <w:pPr>
        <w:pStyle w:val="Heading1"/>
      </w:pPr>
      <w:r>
        <w:t>4. Reusable Expressions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Expression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Input → Output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Logic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EX_RATE_CLASS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Decision table (DT_RATECLASS_MATRIX)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RATE_CATEGORY → RATE_CLASS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Pattern match rate category to RES/COM (maintained matrix, Section 5.1)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EX_WAITING_PERIOD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Loop + DT_WAITING_PERIODS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PROGRAM_ID, T_HISTORY → WAITING_END</w:t>
            </w:r>
          </w:p>
        </w:tc>
        <w:tc>
          <w:tcPr>
            <w:tcW w:type="dxa" w:w="2880"/>
            <w:shd w:val="clear" w:fill="DEEAF6"/>
          </w:tcPr>
          <w:p>
            <w:r/>
            <w:r>
              <w:rPr>
                <w:sz w:val="16"/>
              </w:rPr>
              <w:t>Latest relevant history row; adds waiting months per program/outcome; returns end date if in the future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EX_PROGRAM_EXCLUSION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Table operation + DT_PROGRAM_EXCLUSIONS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PROGRAM_ID, T_ACTIVE → message keys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Mutual exclusion lookup (Section 5.3)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EX_AMI_CHECK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Formula on CTX_EC_CA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AMI_METER, AMI_COMM_OK → flags</w:t>
            </w:r>
          </w:p>
        </w:tc>
        <w:tc>
          <w:tcPr>
            <w:tcW w:type="dxa" w:w="2880"/>
            <w:shd w:val="clear" w:fill="DEEAF6"/>
          </w:tcPr>
          <w:p>
            <w:r/>
            <w:r>
              <w:rPr>
                <w:sz w:val="16"/>
              </w:rPr>
              <w:t>Pure context read (values pre-fetched by wrapper for performance)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EX_HIST_MONTHS_OK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Formula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BILLING_HISTORY_MONTHS ≥ threshold parameter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Threshold per calling rule (12 for BB)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EX_SEVERITY_MODE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Formula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MODE, rule severity → effective severity</w:t>
            </w:r>
          </w:p>
        </w:tc>
        <w:tc>
          <w:tcPr>
            <w:tcW w:type="dxa" w:w="2880"/>
            <w:shd w:val="clear" w:fill="DEEAF6"/>
          </w:tcPr>
          <w:p>
            <w:r/>
            <w:r>
              <w:rPr>
                <w:sz w:val="16"/>
              </w:rPr>
              <w:t>In mode P: rules flagged 'history/contract-dependent' return I instead of E (implements pre-active behavior in ONE place)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EX_MSG_APPEND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Procedure call (exit class)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msg keys + vars → RES row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Uniform result append incl. WAITING_END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Decision Tables (content = business-maintainable)</w:t>
      </w:r>
    </w:p>
    <w:p>
      <w:pPr>
        <w:pStyle w:val="Heading2"/>
      </w:pPr>
      <w:r>
        <w:t>5.1 DT_RATECLASS_MATRIX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Rate Category (pattern)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Rate Class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RS*, RES*, E-1*, G-1*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RES</w:t>
            </w:r>
          </w:p>
        </w:tc>
      </w:tr>
      <w:tr>
        <w:tc>
          <w:tcPr>
            <w:tcW w:type="dxa" w:w="4608"/>
            <w:shd w:val="clear" w:fill="DEEAF6"/>
          </w:tcPr>
          <w:p>
            <w:r/>
            <w:r>
              <w:rPr>
                <w:sz w:val="17"/>
              </w:rPr>
              <w:t>GS*, COM*, C&amp;I*, E-2*, LGS*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COM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7"/>
              </w:rPr>
              <w:t>(fallback)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RES</w:t>
            </w:r>
          </w:p>
        </w:tc>
      </w:tr>
    </w:tbl>
    <w:p>
      <w:pPr>
        <w:spacing w:after="40"/>
      </w:pPr>
    </w:p>
    <w:p>
      <w:pPr>
        <w:pStyle w:val="Heading2"/>
      </w:pPr>
      <w:r>
        <w:t>5.2 DT_WAITING_PERIODS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Prior Outcome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Waiting (months)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CPP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 (de-enrolled)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045</w:t>
            </w:r>
          </w:p>
        </w:tc>
      </w:tr>
      <w:tr>
        <w:tc>
          <w:tcPr>
            <w:tcW w:type="dxa" w:w="1584"/>
            <w:shd w:val="clear" w:fill="DEEAF6"/>
          </w:tcPr>
          <w:p>
            <w:r/>
            <w:r>
              <w:rPr>
                <w:sz w:val="17"/>
              </w:rPr>
              <w:t>DPP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7"/>
              </w:rPr>
              <w:t>045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PTR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045</w:t>
            </w:r>
          </w:p>
        </w:tc>
      </w:tr>
      <w:tr>
        <w:tc>
          <w:tcPr>
            <w:tcW w:type="dxa" w:w="1584"/>
            <w:shd w:val="clear" w:fill="DEEAF6"/>
          </w:tcPr>
          <w:p>
            <w:r/>
            <w:r>
              <w:rPr>
                <w:sz w:val="17"/>
              </w:rPr>
              <w:t>PPS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7"/>
              </w:rPr>
              <w:t>045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AMP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 (default)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046</w:t>
            </w:r>
          </w:p>
        </w:tc>
      </w:tr>
      <w:tr>
        <w:tc>
          <w:tcPr>
            <w:tcW w:type="dxa" w:w="1584"/>
            <w:shd w:val="clear" w:fill="DEEAF6"/>
          </w:tcPr>
          <w:p>
            <w:r/>
            <w:r>
              <w:rPr>
                <w:sz w:val="17"/>
              </w:rPr>
              <w:t>DPA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7"/>
              </w:rPr>
              <w:t>046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045</w:t>
            </w:r>
          </w:p>
        </w:tc>
      </w:tr>
    </w:tbl>
    <w:p>
      <w:pPr>
        <w:spacing w:after="40"/>
      </w:pPr>
    </w:p>
    <w:p>
      <w:pPr>
        <w:pStyle w:val="Heading2"/>
      </w:pPr>
      <w:r>
        <w:t>5.3 DT_PROGRAM_EXCLUSIONS (mutual exclusions)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Requested Program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Blocking Active Program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MED (Medical Alert)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052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BB (Budget Billing)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056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DPA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057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BB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056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CSDD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055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DPA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DPA (active plan)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012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DPP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CPP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058 (one dynamic rate at a time)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CPP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DPP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058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TOU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DPP or CPP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340 (rate change replaces current dynamic rate)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GREEN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CSOL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7"/>
              </w:rPr>
              <w:t>W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341 (stacking review)</w:t>
            </w:r>
          </w:p>
        </w:tc>
      </w:tr>
    </w:tbl>
    <w:p>
      <w:pPr>
        <w:spacing w:after="40"/>
      </w:pPr>
    </w:p>
    <w:p>
      <w:pPr>
        <w:pStyle w:val="Heading2"/>
      </w:pPr>
      <w:r>
        <w:t>5.4 Per-Program Rule Content (hard stops / warnings / not-yet-eligible)</w:t>
      </w:r>
    </w:p>
    <w:p>
      <w:r>
        <w:rPr>
          <w:b w:val="0"/>
        </w:rPr>
        <w:t>Complete rule content by program. Column 'P-mode' marks rules that EX_SEVERITY_MODE downgrades to I (not yet eligible) during Move-In pre-active evaluation. Message numbers refer to ZEC_ELIG (Section 7).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Program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Hard Stops (E)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Warnings (W)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P-mode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DPP Dynamic Peak Pricing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No AMI (044); RATE_CLASS≠RES (002); waiting period (045); active CPP (058)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PTR Peak-Time Rebate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No AMI (044); AMI comm disabled (018); ≠RES (002); waiting (045)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CPP Critical Peak Pricing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No AMI (044); ≠RES (002); waiting (045); active DPP (058)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TOU Time-of-Use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No AMI (044)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Replaces active dynamic rate (340)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PPS Peak Power Savers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≠RES (002); waiting (045)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Device install after activation (093)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THERM Smart Thermostat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≠RES (002)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No Wi-Fi at premise (342)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EVMC EV Managed Charging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Telematics compatibility unverified (320)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EEREB EE Rebates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Invoice verification required (321)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CSDD Due Date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Prepay active (055)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Returned payments ≥2 in 12M (031)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EBILL Paperless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No valid e-mail on BP (322)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DPA Payment Plan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Active plan (012); no qualifying arrears (072)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Broken plans ≥2 in 24M (330)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Contract/billing required (090)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BB Budget Billing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Prepay active (056)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History &lt;12 months (062)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PREPAY Pay-As-You-Go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Medical flag (052); BB active (056); DPA active (057); ≠RES (002); no AMI (044)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AUTOPAY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Returned payments ≥2 (031)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PEXT Payment Extension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Extension already active (073)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≥2 extensions in 12M (331)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Contract required (090)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SUMBILL Summary Billing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CA_COUNT_BP &lt;2 (074)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TPN Third-Party Notice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LIHEAP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≠RES (002)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Income verification pending (332)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PIPP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≠RES (002)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Income verification pending (332)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AMP Arrearage Mgmt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No qualifying arrears (071); waiting after default (046)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Contract/billing required (090)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CARE / FERA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≠RES (002)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Income self-certification post-check (332)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MED Medical Alert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Physician certification due in 30 days (333)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GREEN Green Power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Stacking with CSOL (341)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CSOL Community Solar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Array capacity waitlist (334)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ALERTS Usage/High-Bill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No AMI (044); AMI comm disabled (018)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INTR Interruptible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≠COM (003); load &lt; contract min (080)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ADR OpenADR</w:t>
            </w:r>
          </w:p>
        </w:tc>
        <w:tc>
          <w:tcPr>
            <w:tcW w:type="dxa" w:w="3456"/>
          </w:tcPr>
          <w:p>
            <w:r/>
            <w:r>
              <w:rPr>
                <w:sz w:val="15"/>
              </w:rPr>
              <w:t>≠COM (003)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Telemetry certification pending (335)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CDR C&amp;I Demand Response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5"/>
              </w:rPr>
              <w:t>≠COM (003); CURTAILABLE_LOAD_KW &lt;50 (080)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5.5 DT_EXIT_RULES (de-enrollment)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Exit Condition Checked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DPA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Open installment balance &gt; 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EC_EXIT 007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BB</w:t>
            </w:r>
          </w:p>
        </w:tc>
        <w:tc>
          <w:tcPr>
            <w:tcW w:type="dxa" w:w="4320"/>
            <w:shd w:val="clear" w:fill="DEEAF6"/>
          </w:tcPr>
          <w:p>
            <w:r/>
            <w:r>
              <w:rPr>
                <w:sz w:val="17"/>
              </w:rPr>
              <w:t>Unbilled true-up pending at annual review date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W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EC_EXIT 010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THERM / PPS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Open service order for device removal/install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EC_EXIT 011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TOU</w:t>
            </w:r>
          </w:p>
        </w:tc>
        <w:tc>
          <w:tcPr>
            <w:tcW w:type="dxa" w:w="4320"/>
            <w:shd w:val="clear" w:fill="DEEAF6"/>
          </w:tcPr>
          <w:p>
            <w:r/>
            <w:r>
              <w:rPr>
                <w:sz w:val="17"/>
              </w:rPr>
              <w:t>Within 12-month minimum participation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EC_EXIT 012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INTR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Within contract term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EC_EXIT 013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PREPAY</w:t>
            </w:r>
          </w:p>
        </w:tc>
        <w:tc>
          <w:tcPr>
            <w:tcW w:type="dxa" w:w="4320"/>
            <w:shd w:val="clear" w:fill="DEEAF6"/>
          </w:tcPr>
          <w:p>
            <w:r/>
            <w:r>
              <w:rPr>
                <w:sz w:val="17"/>
              </w:rPr>
              <w:t>Negative balance outstanding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EC_EXIT 014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All programs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(none matched)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exit allowed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Rulesets</w:t>
      </w:r>
    </w:p>
    <w:p>
      <w:r>
        <w:rPr>
          <w:b w:val="0"/>
        </w:rPr>
        <w:t>28 rulesets assigned to F_EC_ELIGIBILITY_ALL, one per program, each with precondition PROGRAM_FILTER is empty OR contains &lt;PROGRAM&gt;. Standard internal sequence (worked example below applies the pattern to every program):</w:t>
      </w:r>
    </w:p>
    <w:p>
      <w:pPr>
        <w:pStyle w:val="ListNumber"/>
      </w:pPr>
      <w:r>
        <w:t>RU_&lt;PGM&gt;_010_EXCLUSIONS — EX_PROGRAM_EXCLUSION for the program vs T_ACTIVE; append result rows.</w:t>
      </w:r>
    </w:p>
    <w:p>
      <w:pPr>
        <w:pStyle w:val="ListNumber"/>
      </w:pPr>
      <w:r>
        <w:t>RU_&lt;PGM&gt;_020_HARDSTOPS — evaluate DT_&lt;PGM&gt; hard-stop conditions per T_CA row (via loop); severity through EX_SEVERITY_MODE; append.</w:t>
      </w:r>
    </w:p>
    <w:p>
      <w:pPr>
        <w:pStyle w:val="ListNumber"/>
      </w:pPr>
      <w:r>
        <w:t>RU_&lt;PGM&gt;_030_WAITING — EX_WAITING_PERIOD; append with WAITING_END.</w:t>
      </w:r>
    </w:p>
    <w:p>
      <w:pPr>
        <w:pStyle w:val="ListNumber"/>
      </w:pPr>
      <w:r>
        <w:t>RU_&lt;PGM&gt;_040_WARNINGS — warning conditions; append severity W.</w:t>
      </w:r>
    </w:p>
    <w:p>
      <w:pPr>
        <w:pStyle w:val="ListNumber"/>
      </w:pPr>
      <w:r>
        <w:t>RU_&lt;PGM&gt;_050_PREACTIVE — mode-P-only informational rows (093/090/062 family) where defined.</w:t>
      </w:r>
    </w:p>
    <w:p>
      <w:pPr>
        <w:pStyle w:val="Heading2"/>
      </w:pPr>
      <w:r>
        <w:t>6.1 Worked Example: RS_DPP_INT_VALIDATION (migrated legacy ruleset — Dynamic Peak Pricing)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RU_DPP_010_EXCLUSIONS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T_ACTIVE contains CPP for same CA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Append E/058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RU_DPP_020_AMI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AMI_METER = false (per CA)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Append E/044 (mode P: E stays E — device rules are premise-based and known pre-active)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RU_DPP_021_RATECLASS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RATE_CLASS ≠ RES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Append E/002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RU_DPP_030_WAITING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EX_WAITING_PERIOD(DPP) returns future date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Append E/045 with WAITING_END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RU_DPP_900_LOG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always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Statistics update (exit class) — evaluation counter per program</w:t>
            </w:r>
          </w:p>
        </w:tc>
      </w:tr>
    </w:tbl>
    <w:p>
      <w:pPr>
        <w:spacing w:after="40"/>
      </w:pPr>
    </w:p>
    <w:p>
      <w:r>
        <w:rPr>
          <w:b w:val="0"/>
        </w:rPr>
        <w:t>Note: the legacy ruleset's device rule (legacy RU_DPP_CHECK_NOAIRDIV pattern) maps to RU_DPP_020/021; legacy rule numbering is preserved in the rule description field for traceability to the CE R5 specifications.</w:t>
      </w:r>
    </w:p>
    <w:p>
      <w:pPr>
        <w:pStyle w:val="Heading1"/>
      </w:pPr>
      <w:r>
        <w:t>7. Message Class ZEC_ELIG —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77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Text (EN) — &amp; = placeholder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002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Program &amp;1 is restricted to residential rate class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003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Program &amp;1 is restricted to commercial rate class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012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Active installment plan already exists on contract account &amp;1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018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AMI meter communication disabled — open meter ticket &amp;1 must be resolved first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044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Program &amp;1 requires an AMI meter — premise has non-AMI device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045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Re-enrollment waiting period active until &amp;1 (previous participation ended &amp;2)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046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Waiting period after plan default active until &amp;1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052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Prepayment not permitted — active Medical Alert / life-support equipment at premise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055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Not compatible with active Prepay service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056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Prepay and Budget Billing are mutually exclusive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057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Prepay requires settlement of the active payment plan first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058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Only one dynamic rate program allowed — &amp;1 is active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062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Not yet eligible — requires 12 months billing history at premise (&amp;1 of 12)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071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No eligible arrears — program requires a qualifying past-due balance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072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No qualifying arrears for a payment plan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073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A payment extension is already active until &amp;1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074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Summary billing requires at least two contract accounts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080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Curtailable load &amp;1 kW below program minimum &amp;2 kW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090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Not yet eligible — requires an active contract with billing history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093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Device installation is scheduled after contract activation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031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&amp;1 returned payments in last 12 months — supervisor approval required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320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Vehicle/charger telematics compatibility not yet verified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321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Rebate subject to invoice verification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322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No valid e-mail address on business partner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330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&amp;1 defaulted payment plans in last 24 months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331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&amp;1 payment extensions already granted in last 12 months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332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Income verification pending — enrollment provisional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333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Physician certification required within 30 days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334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Community solar array at capacity — waitlist position assigned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335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Interval telemetry certification pending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340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Enrollment replaces the active dynamic rate program &amp;1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341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  <w:shd w:val="clear" w:fill="DEEAF6"/>
          </w:tcPr>
          <w:p>
            <w:r/>
            <w:r>
              <w:rPr>
                <w:sz w:val="16"/>
              </w:rPr>
              <w:t>Review stacking with active subscription &amp;1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342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W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No Wi-Fi at premise — installation survey required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Invocation from Z_EC_ELIGIBILITY_PRECHECK (ABAP skeleton)</w:t>
      </w:r>
    </w:p>
    <w:p>
      <w:pPr>
        <w:spacing w:after="20"/>
      </w:pPr>
      <w:r>
        <w:rPr>
          <w:rFonts w:ascii="Consolas" w:hAnsi="Consolas"/>
          <w:sz w:val="17"/>
        </w:rPr>
        <w:t>DATA(lo_fct) = cl_fdt_factory=&gt;if_fdt_factory~get_instance( )-&gt;get_function( iv_id = gc_f_elig_all_id ).</w:t>
      </w:r>
    </w:p>
    <w:p>
      <w:pPr>
        <w:spacing w:after="20"/>
      </w:pPr>
      <w:r>
        <w:rPr>
          <w:rFonts w:ascii="Consolas" w:hAnsi="Consolas"/>
          <w:sz w:val="17"/>
        </w:rPr>
        <w:t>DATA(lo_ctx) = lo_fct-&gt;get_process_context( ).</w:t>
      </w:r>
    </w:p>
    <w:p>
      <w:pPr>
        <w:spacing w:after="20"/>
      </w:pPr>
      <w:r>
        <w:rPr>
          <w:rFonts w:ascii="Consolas" w:hAnsi="Consolas"/>
          <w:sz w:val="17"/>
        </w:rPr>
        <w:t>lo_ctx-&gt;set_value( iv_name = 'BUSINESS_PARTNER' ia_value = iv_partner ).</w:t>
      </w:r>
    </w:p>
    <w:p>
      <w:pPr>
        <w:spacing w:after="20"/>
      </w:pPr>
      <w:r>
        <w:rPr>
          <w:rFonts w:ascii="Consolas" w:hAnsi="Consolas"/>
          <w:sz w:val="17"/>
        </w:rPr>
        <w:t>lo_ctx-&gt;set_value( iv_name = 'MODE'             ia_value = iv_mode ).      " S / P</w:t>
      </w:r>
    </w:p>
    <w:p>
      <w:pPr>
        <w:spacing w:after="20"/>
      </w:pPr>
      <w:r>
        <w:rPr>
          <w:rFonts w:ascii="Consolas" w:hAnsi="Consolas"/>
          <w:sz w:val="17"/>
        </w:rPr>
        <w:t>lo_ctx-&gt;set_value( iv_name = 'T_CA'             ia_value = lt_ctx_ca ).    " pre-fetched, parallel aRFC</w:t>
      </w:r>
    </w:p>
    <w:p>
      <w:pPr>
        <w:spacing w:after="20"/>
      </w:pPr>
      <w:r>
        <w:rPr>
          <w:rFonts w:ascii="Consolas" w:hAnsi="Consolas"/>
          <w:sz w:val="17"/>
        </w:rPr>
        <w:t>lo_ctx-&gt;set_value( iv_name = 'T_HISTORY'        ia_value = lt_hist ).</w:t>
      </w:r>
    </w:p>
    <w:p>
      <w:pPr>
        <w:spacing w:after="20"/>
      </w:pPr>
      <w:r>
        <w:rPr>
          <w:rFonts w:ascii="Consolas" w:hAnsi="Consolas"/>
          <w:sz w:val="17"/>
        </w:rPr>
        <w:t>lo_ctx-&gt;set_value( iv_name = 'T_ACTIVE'         ia_value = lt_active ).</w:t>
      </w:r>
    </w:p>
    <w:p>
      <w:pPr>
        <w:spacing w:after="20"/>
      </w:pPr>
      <w:r>
        <w:rPr>
          <w:rFonts w:ascii="Consolas" w:hAnsi="Consolas"/>
          <w:sz w:val="17"/>
        </w:rPr>
        <w:t>lo_fct-&gt;process( EXPORTING io_context = lo_ctx IMPORTING eo_result = DATA(lo_res) ).</w:t>
      </w:r>
    </w:p>
    <w:p>
      <w:pPr>
        <w:spacing w:after="20"/>
      </w:pPr>
      <w:r>
        <w:rPr>
          <w:rFonts w:ascii="Consolas" w:hAnsi="Consolas"/>
          <w:sz w:val="17"/>
        </w:rPr>
        <w:t>lo_res-&gt;get_value( IMPORTING ea_value = et_result ).   " RES_EC_ELIG</w:t>
      </w:r>
    </w:p>
    <w:p>
      <w:pPr>
        <w:spacing w:after="20"/>
      </w:pPr>
      <w:r>
        <w:rPr>
          <w:rFonts w:ascii="Consolas" w:hAnsi="Consolas"/>
          <w:sz w:val="17"/>
        </w:rPr>
        <w:t>" et_result returned to BTP via RFC; SLG1 log written with context hash + row count.</w:t>
      </w:r>
    </w:p>
    <w:p>
      <w:pPr>
        <w:pStyle w:val="ListBullet"/>
      </w:pPr>
      <w:r>
        <w:t>Function IDs read once from ZEC_FDT_IDS constants table (filled at transport import) — never hardcoded GUIDs.</w:t>
      </w:r>
    </w:p>
    <w:p>
      <w:pPr>
        <w:pStyle w:val="ListBullet"/>
      </w:pPr>
      <w:r>
        <w:t>Generation: ensure 'Generated Code' is active; first call after import triggers generation — the post-import job (Config Guide 9.4) pre-generates to avoid first-user latency.</w:t>
      </w:r>
    </w:p>
    <w:p>
      <w:pPr>
        <w:pStyle w:val="Heading1"/>
      </w:pPr>
      <w:r>
        <w:t>9. Simulation and Testing</w:t>
      </w:r>
    </w:p>
    <w:p>
      <w:pPr>
        <w:pStyle w:val="ListBullet"/>
      </w:pPr>
      <w:r>
        <w:rPr>
          <w:b/>
        </w:rPr>
        <w:t xml:space="preserve">Workbench simulation — </w:t>
      </w:r>
      <w:r>
        <w:t>every ruleset ships with saved simulation variants (BRFplus workbench → Function → Simulation): one per program covering eligible, each hard stop, each warning, and mode P.</w:t>
      </w:r>
    </w:p>
    <w:p>
      <w:pPr>
        <w:pStyle w:val="ListBullet"/>
      </w:pPr>
      <w:r>
        <w:rPr>
          <w:b/>
        </w:rPr>
        <w:t xml:space="preserve">Regression suite — </w:t>
      </w:r>
      <w:r>
        <w:t>eCATT/ABAP Unit harness ZEC_TEST_ELIGIBILITY replays the legacy DPP enrollment test-case library (Nov/Dec test workbooks in the project repository) against F_EC_ELIGIBILITY_ALL and compares result tables.</w:t>
      </w:r>
    </w:p>
    <w:p>
      <w:pPr>
        <w:pStyle w:val="ListBullet"/>
      </w:pPr>
      <w:r>
        <w:rPr>
          <w:b/>
        </w:rPr>
        <w:t xml:space="preserve">Trace — </w:t>
      </w:r>
      <w:r>
        <w:t>FDT trace (technical trace on function) activated in QA for defect analysis; lean trace in PRD sampled 1%.</w:t>
      </w:r>
    </w:p>
    <w:p>
      <w:pPr>
        <w:pStyle w:val="ListBullet"/>
      </w:pPr>
      <w:r>
        <w:rPr>
          <w:b/>
        </w:rPr>
        <w:t xml:space="preserve">Acceptance gate — </w:t>
      </w:r>
      <w:r>
        <w:t>rule content changes require: simulation variants green + regression suite green + business owner approval — enforced by the change process, not the tool.</w:t>
      </w:r>
    </w:p>
    <w:p>
      <w:pPr>
        <w:pStyle w:val="Heading1"/>
      </w:pPr>
      <w:r>
        <w:t>10. Transport, Versioning and Maintenance Governance</w:t>
      </w:r>
    </w:p>
    <w:p>
      <w:pPr>
        <w:pStyle w:val="ListBullet"/>
      </w:pPr>
      <w:r>
        <w:rPr>
          <w:b/>
        </w:rPr>
        <w:t xml:space="preserve">Transport — </w:t>
      </w:r>
      <w:r>
        <w:t>structural objects (application, functions, data objects, expressions, rulesets) via workbench transports; decision-table CONTENT transported by default with the object — for business-maintained tables (Section 5) switch content to 'local/productive maintenance' only if the client accepts content divergence; recommended: content changes in DEV + transport, emergency content changes in PRD with retro-transport.</w:t>
      </w:r>
    </w:p>
    <w:p>
      <w:pPr>
        <w:pStyle w:val="ListBullet"/>
      </w:pPr>
      <w:r>
        <w:rPr>
          <w:b/>
        </w:rPr>
        <w:t xml:space="preserve">Versioning — </w:t>
      </w:r>
      <w:r>
        <w:t>BRFplus object versioning ON for decision tables and rulesets; version comment mandatory (change request reference).</w:t>
      </w:r>
    </w:p>
    <w:p>
      <w:pPr>
        <w:pStyle w:val="ListBullet"/>
      </w:pPr>
      <w:r>
        <w:rPr>
          <w:b/>
        </w:rPr>
        <w:t xml:space="preserve">Post-import — </w:t>
      </w:r>
      <w:r>
        <w:t>job FDT_TRANS / regeneration (Config Guide 9.4) scheduled after each import.</w:t>
      </w:r>
    </w:p>
    <w:p>
      <w:pPr>
        <w:pStyle w:val="ListBullet"/>
      </w:pPr>
      <w:r>
        <w:rPr>
          <w:b/>
        </w:rPr>
        <w:t xml:space="preserve">Maintenance roles — </w:t>
      </w:r>
      <w:r>
        <w:t>business rule owners: change access limited to DT_* content via authorization (S_FDT with object-level restriction + application exit authorization hook); developers: full application in DEV only.</w:t>
      </w:r>
    </w:p>
    <w:p>
      <w:pPr>
        <w:pStyle w:val="ListBullet"/>
      </w:pPr>
      <w:r>
        <w:rPr>
          <w:b/>
        </w:rPr>
        <w:t xml:space="preserve">Auditability — </w:t>
      </w:r>
      <w:r>
        <w:t>BRFplus change log + version history reviewed in the monthly governance meeting (CS-02 pattern); eligibility statistics (rule 900 counters) feed the program adoption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