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D60A" w14:textId="77777777" w:rsidR="009632CB" w:rsidRDefault="009632CB" w:rsidP="00BF78B2">
      <w:pPr>
        <w:rPr>
          <w:rFonts w:asciiTheme="minorHAnsi" w:hAnsiTheme="minorHAnsi"/>
          <w:b/>
          <w:bCs/>
          <w:sz w:val="24"/>
        </w:rPr>
      </w:pPr>
    </w:p>
    <w:p w14:paraId="76EC0EC7" w14:textId="1DFCBD13" w:rsidR="00CA447A" w:rsidRDefault="008E3E38" w:rsidP="485456E8">
      <w:pPr>
        <w:rPr>
          <w:rFonts w:asciiTheme="minorHAnsi" w:hAnsiTheme="minorHAnsi"/>
          <w:b/>
          <w:bCs/>
          <w:sz w:val="24"/>
          <w:szCs w:val="24"/>
        </w:rPr>
      </w:pPr>
      <w:r w:rsidRPr="485456E8">
        <w:rPr>
          <w:rFonts w:asciiTheme="minorHAnsi" w:hAnsiTheme="minorHAnsi"/>
          <w:b/>
          <w:bCs/>
          <w:sz w:val="24"/>
          <w:szCs w:val="24"/>
        </w:rPr>
        <w:t>Business Process</w:t>
      </w:r>
      <w:r w:rsidR="003E2BF2" w:rsidRPr="485456E8">
        <w:rPr>
          <w:rFonts w:asciiTheme="minorHAnsi" w:hAnsiTheme="minorHAnsi"/>
          <w:b/>
          <w:bCs/>
          <w:sz w:val="24"/>
          <w:szCs w:val="24"/>
        </w:rPr>
        <w:t xml:space="preserve">: </w:t>
      </w:r>
      <w:r w:rsidR="001F11C4" w:rsidRPr="001F11C4">
        <w:rPr>
          <w:rFonts w:asciiTheme="minorHAnsi" w:hAnsiTheme="minorHAnsi"/>
          <w:b/>
          <w:bCs/>
          <w:sz w:val="24"/>
          <w:szCs w:val="24"/>
        </w:rPr>
        <w:t>Western Area Power Administration</w:t>
      </w:r>
    </w:p>
    <w:p w14:paraId="58FFDDA1" w14:textId="77777777" w:rsidR="00167BBA" w:rsidRDefault="00167B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CF7A67" w:rsidRPr="00872D96" w14:paraId="13D0649D" w14:textId="77777777" w:rsidTr="00807D73">
        <w:trPr>
          <w:trHeight w:val="360"/>
        </w:trPr>
        <w:tc>
          <w:tcPr>
            <w:tcW w:w="9918" w:type="dxa"/>
            <w:gridSpan w:val="2"/>
            <w:shd w:val="clear" w:color="auto" w:fill="E36C0A" w:themeFill="accent6" w:themeFillShade="BF"/>
            <w:vAlign w:val="center"/>
          </w:tcPr>
          <w:p w14:paraId="214CA130" w14:textId="2DFCE04C" w:rsidR="00CF7A67" w:rsidRPr="00872D96" w:rsidRDefault="00CF7A67"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r>
      <w:tr w:rsidR="00AB0957" w:rsidRPr="00625693" w14:paraId="28573C79" w14:textId="77777777" w:rsidTr="565FA6CE">
        <w:trPr>
          <w:trHeight w:val="458"/>
        </w:trPr>
        <w:tc>
          <w:tcPr>
            <w:tcW w:w="2268" w:type="dxa"/>
          </w:tcPr>
          <w:p w14:paraId="3CB09B06" w14:textId="77777777" w:rsidR="00AB0957" w:rsidRPr="00625693" w:rsidRDefault="00AB0957" w:rsidP="00AB0957">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5E3813AA" w14:textId="66FC0559" w:rsidR="00AB0957" w:rsidRPr="00625693" w:rsidRDefault="00AB0957" w:rsidP="00AB0957">
            <w:pPr>
              <w:pStyle w:val="Header"/>
              <w:tabs>
                <w:tab w:val="clear" w:pos="4320"/>
                <w:tab w:val="clear" w:pos="8640"/>
              </w:tabs>
              <w:spacing w:before="40" w:after="40"/>
              <w:jc w:val="both"/>
            </w:pPr>
            <w:r>
              <w:t>Billing Operations -  Billing Solutions</w:t>
            </w:r>
          </w:p>
        </w:tc>
      </w:tr>
      <w:tr w:rsidR="00AB0957" w:rsidRPr="00625693" w14:paraId="1037BDA9" w14:textId="77777777" w:rsidTr="565FA6CE">
        <w:trPr>
          <w:trHeight w:val="350"/>
        </w:trPr>
        <w:tc>
          <w:tcPr>
            <w:tcW w:w="2268" w:type="dxa"/>
          </w:tcPr>
          <w:p w14:paraId="35B7AE06" w14:textId="77777777" w:rsidR="00AB0957" w:rsidRPr="00625693" w:rsidRDefault="00AB0957" w:rsidP="00AB0957">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Expert(s)</w:t>
            </w:r>
          </w:p>
        </w:tc>
        <w:tc>
          <w:tcPr>
            <w:tcW w:w="7650" w:type="dxa"/>
          </w:tcPr>
          <w:p w14:paraId="629BDB44" w14:textId="6D660CB5" w:rsidR="00AB0957" w:rsidRPr="00625693" w:rsidRDefault="00AB0957" w:rsidP="00AB0957">
            <w:pPr>
              <w:pStyle w:val="Header"/>
              <w:spacing w:before="40" w:after="40"/>
            </w:pPr>
            <w:r>
              <w:t>Amanda De La Cruz, Katherine Martinez, Shannon Whitley</w:t>
            </w:r>
          </w:p>
        </w:tc>
      </w:tr>
      <w:tr w:rsidR="00AB0957" w:rsidRPr="00625693" w14:paraId="5E77D50C" w14:textId="77777777" w:rsidTr="565FA6CE">
        <w:trPr>
          <w:trHeight w:val="360"/>
        </w:trPr>
        <w:tc>
          <w:tcPr>
            <w:tcW w:w="2268" w:type="dxa"/>
          </w:tcPr>
          <w:p w14:paraId="4573BCD5" w14:textId="77777777" w:rsidR="00AB0957" w:rsidRPr="00625693" w:rsidRDefault="00AB0957" w:rsidP="00AB0957">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Pr="00625693">
              <w:rPr>
                <w:rFonts w:asciiTheme="minorHAnsi" w:hAnsiTheme="minorHAnsi"/>
                <w:szCs w:val="18"/>
              </w:rPr>
              <w:t xml:space="preserve"> Contact</w:t>
            </w:r>
          </w:p>
        </w:tc>
        <w:tc>
          <w:tcPr>
            <w:tcW w:w="7650" w:type="dxa"/>
          </w:tcPr>
          <w:p w14:paraId="04201950" w14:textId="7F0272BD" w:rsidR="00AB0957" w:rsidRPr="00625693" w:rsidRDefault="00AB0957" w:rsidP="00AB0957">
            <w:pPr>
              <w:pStyle w:val="Header"/>
              <w:tabs>
                <w:tab w:val="clear" w:pos="4320"/>
                <w:tab w:val="clear" w:pos="8640"/>
              </w:tabs>
              <w:spacing w:before="40" w:after="40"/>
            </w:pPr>
            <w:r>
              <w:t>Maya Duarte</w:t>
            </w:r>
          </w:p>
        </w:tc>
      </w:tr>
      <w:tr w:rsidR="00AB0957" w:rsidRPr="00625693" w14:paraId="344AC145" w14:textId="77777777" w:rsidTr="565FA6CE">
        <w:trPr>
          <w:trHeight w:val="360"/>
        </w:trPr>
        <w:tc>
          <w:tcPr>
            <w:tcW w:w="2268" w:type="dxa"/>
          </w:tcPr>
          <w:p w14:paraId="36351609" w14:textId="3864E260" w:rsidR="00AB0957" w:rsidRPr="00625693" w:rsidRDefault="00AB0957" w:rsidP="00AB0957">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Role</w:t>
            </w:r>
          </w:p>
        </w:tc>
        <w:tc>
          <w:tcPr>
            <w:tcW w:w="7650" w:type="dxa"/>
          </w:tcPr>
          <w:p w14:paraId="1BF8A796" w14:textId="77777777" w:rsidR="00AB0957" w:rsidRDefault="00AB0957" w:rsidP="00AB0957">
            <w:pPr>
              <w:pStyle w:val="Header"/>
              <w:tabs>
                <w:tab w:val="clear" w:pos="4320"/>
                <w:tab w:val="clear" w:pos="8640"/>
              </w:tabs>
              <w:spacing w:before="40" w:after="40"/>
              <w:rPr>
                <w:rFonts w:asciiTheme="minorHAnsi" w:hAnsiTheme="minorHAnsi"/>
                <w:szCs w:val="18"/>
              </w:rPr>
            </w:pPr>
            <w:r w:rsidRPr="00FD7044">
              <w:rPr>
                <w:rFonts w:asciiTheme="minorHAnsi" w:hAnsiTheme="minorHAnsi"/>
                <w:szCs w:val="18"/>
              </w:rPr>
              <w:t>Customer Services Representative II</w:t>
            </w:r>
          </w:p>
          <w:p w14:paraId="2D9B2798" w14:textId="2D41E0C3" w:rsidR="00AB0957" w:rsidRPr="00625693" w:rsidRDefault="00AB0957" w:rsidP="00AB0957">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Senior </w:t>
            </w:r>
            <w:r w:rsidRPr="00FD7044">
              <w:rPr>
                <w:rFonts w:asciiTheme="minorHAnsi" w:hAnsiTheme="minorHAnsi"/>
                <w:szCs w:val="18"/>
              </w:rPr>
              <w:t>Customer Services Representative</w:t>
            </w:r>
          </w:p>
        </w:tc>
      </w:tr>
      <w:tr w:rsidR="00AB0957" w:rsidRPr="00625693" w14:paraId="547ED2B2" w14:textId="77777777" w:rsidTr="565FA6CE">
        <w:trPr>
          <w:trHeight w:val="360"/>
        </w:trPr>
        <w:tc>
          <w:tcPr>
            <w:tcW w:w="2268" w:type="dxa"/>
          </w:tcPr>
          <w:p w14:paraId="32E53FBF" w14:textId="678B88A8" w:rsidR="00AB0957" w:rsidRPr="00625693" w:rsidRDefault="00AB0957" w:rsidP="00AB0957">
            <w:pPr>
              <w:pStyle w:val="Header"/>
              <w:tabs>
                <w:tab w:val="clear" w:pos="4320"/>
                <w:tab w:val="clear" w:pos="8640"/>
              </w:tabs>
              <w:spacing w:before="40" w:after="40"/>
              <w:rPr>
                <w:rFonts w:asciiTheme="minorHAnsi" w:hAnsiTheme="minorHAnsi"/>
                <w:szCs w:val="18"/>
              </w:rPr>
            </w:pPr>
            <w:r>
              <w:rPr>
                <w:rFonts w:asciiTheme="minorHAnsi" w:hAnsiTheme="minorHAnsi"/>
                <w:szCs w:val="18"/>
              </w:rPr>
              <w:t>Date Created</w:t>
            </w:r>
          </w:p>
        </w:tc>
        <w:tc>
          <w:tcPr>
            <w:tcW w:w="7650" w:type="dxa"/>
          </w:tcPr>
          <w:p w14:paraId="1FCB4766" w14:textId="788997FA" w:rsidR="00AB0957" w:rsidRPr="00625693" w:rsidRDefault="005A4336" w:rsidP="00AB0957">
            <w:pPr>
              <w:pStyle w:val="Header"/>
              <w:tabs>
                <w:tab w:val="clear" w:pos="4320"/>
                <w:tab w:val="clear" w:pos="8640"/>
              </w:tabs>
              <w:spacing w:before="40" w:after="40"/>
              <w:rPr>
                <w:rFonts w:asciiTheme="minorHAnsi" w:hAnsiTheme="minorHAnsi"/>
                <w:szCs w:val="18"/>
              </w:rPr>
            </w:pPr>
            <w:r>
              <w:rPr>
                <w:rFonts w:asciiTheme="minorHAnsi" w:hAnsiTheme="minorHAnsi"/>
                <w:szCs w:val="18"/>
              </w:rPr>
              <w:t>5/5/2026</w:t>
            </w:r>
          </w:p>
        </w:tc>
      </w:tr>
    </w:tbl>
    <w:p w14:paraId="2065CAD0" w14:textId="77777777" w:rsidR="007257EA" w:rsidRDefault="007257E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6EBA46C8" w14:textId="77777777" w:rsidTr="565FA6CE">
        <w:tc>
          <w:tcPr>
            <w:tcW w:w="9918" w:type="dxa"/>
            <w:shd w:val="clear" w:color="auto" w:fill="E36C0A" w:themeFill="accent6" w:themeFillShade="BF"/>
          </w:tcPr>
          <w:p w14:paraId="490C0F78"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0955456F" w14:textId="77777777" w:rsidTr="002E58EF">
        <w:trPr>
          <w:trHeight w:val="2880"/>
        </w:trPr>
        <w:tc>
          <w:tcPr>
            <w:tcW w:w="9918" w:type="dxa"/>
          </w:tcPr>
          <w:p w14:paraId="7DBCCF15" w14:textId="77777777" w:rsidR="00427EB6" w:rsidRPr="00427EB6" w:rsidRDefault="00427EB6" w:rsidP="00CE5448">
            <w:pPr>
              <w:rPr>
                <w:rFonts w:asciiTheme="minorHAnsi" w:hAnsiTheme="minorHAnsi"/>
              </w:rPr>
            </w:pPr>
            <w:r w:rsidRPr="00427EB6">
              <w:rPr>
                <w:rFonts w:asciiTheme="minorHAnsi" w:hAnsiTheme="minorHAnsi"/>
              </w:rPr>
              <w:t>This overview describes three distinct processes:</w:t>
            </w:r>
          </w:p>
          <w:p w14:paraId="4F61487F" w14:textId="77777777" w:rsidR="00427EB6" w:rsidRPr="00427EB6" w:rsidRDefault="00427EB6" w:rsidP="00CE5448">
            <w:pPr>
              <w:numPr>
                <w:ilvl w:val="0"/>
                <w:numId w:val="48"/>
              </w:numPr>
              <w:rPr>
                <w:rFonts w:asciiTheme="minorHAnsi" w:hAnsiTheme="minorHAnsi"/>
              </w:rPr>
            </w:pPr>
            <w:r w:rsidRPr="00427EB6">
              <w:rPr>
                <w:rFonts w:asciiTheme="minorHAnsi" w:hAnsiTheme="minorHAnsi"/>
                <w:b/>
                <w:bCs/>
              </w:rPr>
              <w:t>Monthly Process:</w:t>
            </w:r>
            <w:r w:rsidRPr="00427EB6">
              <w:rPr>
                <w:rFonts w:asciiTheme="minorHAnsi" w:hAnsiTheme="minorHAnsi"/>
              </w:rPr>
              <w:br/>
              <w:t>This process begins when Billing receives the monthly office memorandum from Energy Settlements. Billing then updates the installation facts in SAP to reflect delivered energy by time</w:t>
            </w:r>
            <w:r w:rsidRPr="00427EB6">
              <w:rPr>
                <w:rFonts w:asciiTheme="minorHAnsi" w:hAnsiTheme="minorHAnsi"/>
              </w:rPr>
              <w:noBreakHyphen/>
              <w:t>of</w:t>
            </w:r>
            <w:r w:rsidRPr="00427EB6">
              <w:rPr>
                <w:rFonts w:asciiTheme="minorHAnsi" w:hAnsiTheme="minorHAnsi"/>
              </w:rPr>
              <w:noBreakHyphen/>
              <w:t>use period. Manual entries are reviewed by the Lead or, if a review is not immediately possible, the account is placed on bill block. The process ends once manual entries are audited and the customer billing is completed.</w:t>
            </w:r>
          </w:p>
          <w:p w14:paraId="62271151" w14:textId="498B3F49" w:rsidR="00427EB6" w:rsidRPr="00427EB6" w:rsidRDefault="00427EB6" w:rsidP="00CE5448">
            <w:pPr>
              <w:numPr>
                <w:ilvl w:val="0"/>
                <w:numId w:val="48"/>
              </w:numPr>
              <w:rPr>
                <w:rFonts w:asciiTheme="minorHAnsi" w:hAnsiTheme="minorHAnsi"/>
              </w:rPr>
            </w:pPr>
            <w:r w:rsidRPr="00427EB6">
              <w:rPr>
                <w:rFonts w:asciiTheme="minorHAnsi" w:hAnsiTheme="minorHAnsi"/>
                <w:b/>
                <w:bCs/>
              </w:rPr>
              <w:t>Year</w:t>
            </w:r>
            <w:r w:rsidRPr="00427EB6">
              <w:rPr>
                <w:rFonts w:asciiTheme="minorHAnsi" w:hAnsiTheme="minorHAnsi"/>
                <w:b/>
                <w:bCs/>
              </w:rPr>
              <w:noBreakHyphen/>
              <w:t>End Credit</w:t>
            </w:r>
            <w:r w:rsidR="004E0A5F">
              <w:rPr>
                <w:rFonts w:asciiTheme="minorHAnsi" w:hAnsiTheme="minorHAnsi"/>
                <w:b/>
                <w:bCs/>
              </w:rPr>
              <w:t xml:space="preserve"> Optimization</w:t>
            </w:r>
            <w:r w:rsidRPr="00427EB6">
              <w:rPr>
                <w:rFonts w:asciiTheme="minorHAnsi" w:hAnsiTheme="minorHAnsi"/>
                <w:b/>
                <w:bCs/>
              </w:rPr>
              <w:t xml:space="preserve"> Process:</w:t>
            </w:r>
            <w:r w:rsidRPr="00427EB6">
              <w:rPr>
                <w:rFonts w:asciiTheme="minorHAnsi" w:hAnsiTheme="minorHAnsi"/>
              </w:rPr>
              <w:br/>
              <w:t>Each year, Pricing confirms delivered energy and sends the WAPA optimization credit report to Billing. Billing applies the post</w:t>
            </w:r>
            <w:r w:rsidRPr="00427EB6">
              <w:rPr>
                <w:rFonts w:asciiTheme="minorHAnsi" w:hAnsiTheme="minorHAnsi"/>
              </w:rPr>
              <w:noBreakHyphen/>
              <w:t>document for the optimization credit, verifies the credit in bill history, and forwards the information to the Analyst for audit. The process concludes when the Strategic Account Advisor (SAA) has been notified of final approval.</w:t>
            </w:r>
          </w:p>
          <w:p w14:paraId="0FD040D2" w14:textId="77777777" w:rsidR="00427EB6" w:rsidRPr="00427EB6" w:rsidRDefault="00427EB6" w:rsidP="00CE5448">
            <w:pPr>
              <w:numPr>
                <w:ilvl w:val="0"/>
                <w:numId w:val="48"/>
              </w:numPr>
              <w:rPr>
                <w:rFonts w:asciiTheme="minorHAnsi" w:hAnsiTheme="minorHAnsi"/>
              </w:rPr>
            </w:pPr>
            <w:r w:rsidRPr="00427EB6">
              <w:rPr>
                <w:rFonts w:asciiTheme="minorHAnsi" w:hAnsiTheme="minorHAnsi"/>
                <w:b/>
                <w:bCs/>
              </w:rPr>
              <w:t>Annual Pricing Table Update Process:</w:t>
            </w:r>
            <w:r w:rsidRPr="00427EB6">
              <w:rPr>
                <w:rFonts w:asciiTheme="minorHAnsi" w:hAnsiTheme="minorHAnsi"/>
              </w:rPr>
              <w:br/>
              <w:t>When IT updates the annual pricing operands in SAP, Billing Performance notifies Billing Solutions. This process ends once all required SAP table updates are completed and validated.</w:t>
            </w:r>
          </w:p>
          <w:p w14:paraId="34BDA98F" w14:textId="77777777" w:rsidR="00CE5448" w:rsidRDefault="00CE5448" w:rsidP="00CE5448">
            <w:pPr>
              <w:rPr>
                <w:rFonts w:asciiTheme="minorHAnsi" w:hAnsiTheme="minorHAnsi"/>
              </w:rPr>
            </w:pPr>
          </w:p>
          <w:p w14:paraId="43537D73" w14:textId="453C48B2" w:rsidR="00427EB6" w:rsidRPr="00427EB6" w:rsidRDefault="00427EB6" w:rsidP="00CE5448">
            <w:pPr>
              <w:rPr>
                <w:rFonts w:asciiTheme="minorHAnsi" w:hAnsiTheme="minorHAnsi"/>
              </w:rPr>
            </w:pPr>
            <w:r w:rsidRPr="00427EB6">
              <w:rPr>
                <w:rFonts w:asciiTheme="minorHAnsi" w:hAnsiTheme="minorHAnsi"/>
              </w:rPr>
              <w:t>Together, these processes govern how SMUD applies Western Area Power Administration (WAPA) energy credits to eligible customer accounts. WAPA customers receive federal power deliveries through SMUD, and SMUD compensates them with kWh credits that are established annually by Pricing and applied through Billing and associated support teams. The overall procedure encompasses both monthly billing updates and the annual pricing cycle, including installation fact updates, validation of new SAP pricing tables, and application of year</w:t>
            </w:r>
            <w:r w:rsidRPr="00427EB6">
              <w:rPr>
                <w:rFonts w:asciiTheme="minorHAnsi" w:hAnsiTheme="minorHAnsi"/>
              </w:rPr>
              <w:noBreakHyphen/>
              <w:t>end optimization credits.</w:t>
            </w:r>
          </w:p>
          <w:p w14:paraId="7B3A5ED7" w14:textId="2A4BD3A0" w:rsidR="003C44A1" w:rsidRPr="00CA447A" w:rsidRDefault="003C44A1" w:rsidP="004C434E">
            <w:pPr>
              <w:rPr>
                <w:rFonts w:asciiTheme="minorHAnsi" w:hAnsiTheme="minorHAnsi"/>
              </w:rPr>
            </w:pPr>
          </w:p>
        </w:tc>
      </w:tr>
    </w:tbl>
    <w:p w14:paraId="27557962" w14:textId="77777777" w:rsidR="005A5762" w:rsidRDefault="005A5762">
      <w:pPr>
        <w:rPr>
          <w:rFonts w:asciiTheme="minorHAnsi" w:hAnsiTheme="minorHAnsi"/>
          <w:szCs w:val="18"/>
        </w:rPr>
      </w:pPr>
    </w:p>
    <w:p w14:paraId="616023E4" w14:textId="77777777" w:rsidR="00BB4013" w:rsidRDefault="00BB4013">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9"/>
        <w:gridCol w:w="8549"/>
      </w:tblGrid>
      <w:tr w:rsidR="00D7711E" w:rsidRPr="00D870BC" w14:paraId="644E3734" w14:textId="77777777" w:rsidTr="00807D73">
        <w:trPr>
          <w:tblHeader/>
        </w:trPr>
        <w:tc>
          <w:tcPr>
            <w:tcW w:w="9918" w:type="dxa"/>
            <w:gridSpan w:val="2"/>
            <w:shd w:val="clear" w:color="auto" w:fill="E36C0A" w:themeFill="accent6" w:themeFillShade="BF"/>
          </w:tcPr>
          <w:p w14:paraId="4E29C2CD" w14:textId="77777777" w:rsidR="00D7711E" w:rsidRPr="00D870BC" w:rsidRDefault="00D7711E" w:rsidP="00807D73">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Process Assumptions</w:t>
            </w:r>
            <w:r>
              <w:rPr>
                <w:rFonts w:asciiTheme="minorHAnsi" w:hAnsiTheme="minorHAnsi"/>
                <w:b/>
                <w:color w:val="FFFFFF" w:themeColor="background1"/>
                <w:sz w:val="22"/>
                <w:szCs w:val="18"/>
              </w:rPr>
              <w:t>, Prerequisites, Dependencies</w:t>
            </w:r>
          </w:p>
          <w:p w14:paraId="332317A1" w14:textId="77777777" w:rsidR="00D7711E" w:rsidRPr="00D870BC" w:rsidRDefault="00D7711E" w:rsidP="00807D73">
            <w:pPr>
              <w:rPr>
                <w:rFonts w:asciiTheme="minorHAnsi" w:hAnsiTheme="minorHAnsi"/>
                <w:color w:val="FFFFFF" w:themeColor="background1"/>
                <w:szCs w:val="18"/>
              </w:rPr>
            </w:pPr>
            <w:r w:rsidRPr="00D870BC">
              <w:rPr>
                <w:rFonts w:asciiTheme="minorHAnsi" w:hAnsiTheme="minorHAnsi"/>
                <w:color w:val="FFFFFF" w:themeColor="background1"/>
                <w:sz w:val="22"/>
                <w:szCs w:val="18"/>
              </w:rPr>
              <w:t>(Assumptions pertaining to the business process)</w:t>
            </w:r>
          </w:p>
        </w:tc>
      </w:tr>
      <w:tr w:rsidR="00D7711E" w:rsidRPr="00A002AB" w14:paraId="1ADBDF5C" w14:textId="77777777" w:rsidTr="00807D73">
        <w:trPr>
          <w:trHeight w:val="789"/>
        </w:trPr>
        <w:tc>
          <w:tcPr>
            <w:tcW w:w="1369" w:type="dxa"/>
          </w:tcPr>
          <w:p w14:paraId="27A8BD2E" w14:textId="77777777" w:rsidR="00D7711E" w:rsidRDefault="00D7711E" w:rsidP="00807D73">
            <w:pPr>
              <w:rPr>
                <w:rFonts w:asciiTheme="minorHAnsi" w:hAnsiTheme="minorHAnsi"/>
                <w:szCs w:val="18"/>
              </w:rPr>
            </w:pPr>
            <w:r>
              <w:rPr>
                <w:rFonts w:asciiTheme="minorHAnsi" w:hAnsiTheme="minorHAnsi"/>
                <w:szCs w:val="18"/>
              </w:rPr>
              <w:t>People</w:t>
            </w:r>
          </w:p>
          <w:p w14:paraId="0F6E47C9" w14:textId="77777777" w:rsidR="00D7711E" w:rsidRPr="005A5762" w:rsidRDefault="00D7711E" w:rsidP="00807D73">
            <w:pPr>
              <w:rPr>
                <w:rFonts w:asciiTheme="minorHAnsi" w:hAnsiTheme="minorHAnsi"/>
                <w:szCs w:val="18"/>
              </w:rPr>
            </w:pPr>
          </w:p>
        </w:tc>
        <w:tc>
          <w:tcPr>
            <w:tcW w:w="8549" w:type="dxa"/>
          </w:tcPr>
          <w:p w14:paraId="500A8B4C" w14:textId="77777777" w:rsidR="00EA5EF6" w:rsidRPr="00381DC3" w:rsidRDefault="00EA5EF6" w:rsidP="00EA5EF6">
            <w:pPr>
              <w:numPr>
                <w:ilvl w:val="0"/>
                <w:numId w:val="19"/>
              </w:numPr>
              <w:spacing w:before="100" w:beforeAutospacing="1" w:after="100" w:afterAutospacing="1"/>
              <w:rPr>
                <w:rFonts w:cs="Calibri"/>
              </w:rPr>
            </w:pPr>
            <w:r w:rsidRPr="00381DC3">
              <w:rPr>
                <w:rStyle w:val="Strong"/>
                <w:rFonts w:cs="Calibri"/>
              </w:rPr>
              <w:t>Assumptions:</w:t>
            </w:r>
            <w:r w:rsidRPr="00381DC3">
              <w:rPr>
                <w:rFonts w:cs="Calibri"/>
              </w:rPr>
              <w:t xml:space="preserve"> </w:t>
            </w:r>
          </w:p>
          <w:p w14:paraId="3F8ECC8F" w14:textId="1A527E00" w:rsidR="00EA5EF6" w:rsidRPr="00381DC3" w:rsidRDefault="00EA5EF6" w:rsidP="00EA5EF6">
            <w:pPr>
              <w:numPr>
                <w:ilvl w:val="1"/>
                <w:numId w:val="19"/>
              </w:numPr>
              <w:spacing w:before="100" w:beforeAutospacing="1" w:after="100" w:afterAutospacing="1"/>
              <w:rPr>
                <w:rFonts w:cs="Calibri"/>
              </w:rPr>
            </w:pPr>
            <w:r w:rsidRPr="00381DC3">
              <w:rPr>
                <w:rFonts w:cs="Calibri"/>
              </w:rPr>
              <w:t>Pricing establish</w:t>
            </w:r>
            <w:r w:rsidR="00536133">
              <w:rPr>
                <w:rFonts w:cs="Calibri"/>
              </w:rPr>
              <w:t>es</w:t>
            </w:r>
            <w:r w:rsidRPr="00381DC3">
              <w:rPr>
                <w:rFonts w:cs="Calibri"/>
              </w:rPr>
              <w:t xml:space="preserve"> the annual WAPA credit amounts each October for implementation on January 1 of the following year.</w:t>
            </w:r>
          </w:p>
          <w:p w14:paraId="644A5DA4" w14:textId="54A7E8CD" w:rsidR="00EA5EF6" w:rsidRPr="00381DC3" w:rsidRDefault="00EA5EF6" w:rsidP="00EA5EF6">
            <w:pPr>
              <w:numPr>
                <w:ilvl w:val="1"/>
                <w:numId w:val="19"/>
              </w:numPr>
              <w:spacing w:before="100" w:beforeAutospacing="1" w:after="100" w:afterAutospacing="1"/>
              <w:rPr>
                <w:rFonts w:cs="Calibri"/>
              </w:rPr>
            </w:pPr>
            <w:r w:rsidRPr="00381DC3">
              <w:rPr>
                <w:rFonts w:cs="Calibri"/>
              </w:rPr>
              <w:t xml:space="preserve">Billing </w:t>
            </w:r>
            <w:r w:rsidR="000C1AA5">
              <w:rPr>
                <w:rFonts w:cs="Calibri"/>
              </w:rPr>
              <w:t xml:space="preserve">is </w:t>
            </w:r>
            <w:r w:rsidRPr="00381DC3">
              <w:rPr>
                <w:rFonts w:cs="Calibri"/>
              </w:rPr>
              <w:t>responsible for monthly installation fact updates and year end processing for applicable WAPA customer accounts.</w:t>
            </w:r>
          </w:p>
          <w:p w14:paraId="13F758AA" w14:textId="700B0A74" w:rsidR="00EA5EF6" w:rsidRPr="00381DC3" w:rsidRDefault="006A1FD5" w:rsidP="00EA5EF6">
            <w:pPr>
              <w:numPr>
                <w:ilvl w:val="1"/>
                <w:numId w:val="19"/>
              </w:numPr>
              <w:spacing w:before="100" w:beforeAutospacing="1" w:after="100" w:afterAutospacing="1"/>
              <w:rPr>
                <w:rFonts w:cs="Calibri"/>
              </w:rPr>
            </w:pPr>
            <w:r>
              <w:rPr>
                <w:rFonts w:cs="Calibri"/>
              </w:rPr>
              <w:t xml:space="preserve">IT </w:t>
            </w:r>
            <w:r w:rsidR="00EA5EF6" w:rsidRPr="00381DC3">
              <w:rPr>
                <w:rFonts w:cs="Calibri"/>
              </w:rPr>
              <w:t>is available to update the TOU credits in SAP for the next calendar year.</w:t>
            </w:r>
          </w:p>
          <w:p w14:paraId="13111D72" w14:textId="77777777" w:rsidR="00EA5EF6" w:rsidRPr="00381DC3" w:rsidRDefault="00EA5EF6" w:rsidP="00EA5EF6">
            <w:pPr>
              <w:numPr>
                <w:ilvl w:val="0"/>
                <w:numId w:val="19"/>
              </w:numPr>
              <w:spacing w:before="100" w:beforeAutospacing="1" w:after="100" w:afterAutospacing="1"/>
              <w:rPr>
                <w:rFonts w:cs="Calibri"/>
              </w:rPr>
            </w:pPr>
            <w:r w:rsidRPr="00381DC3">
              <w:rPr>
                <w:rStyle w:val="Strong"/>
                <w:rFonts w:cs="Calibri"/>
              </w:rPr>
              <w:t>Prerequisites:</w:t>
            </w:r>
            <w:r w:rsidRPr="00381DC3">
              <w:rPr>
                <w:rFonts w:cs="Calibri"/>
              </w:rPr>
              <w:t xml:space="preserve"> </w:t>
            </w:r>
          </w:p>
          <w:p w14:paraId="12A34DEC" w14:textId="77777777" w:rsidR="00EA5EF6" w:rsidRPr="00381DC3" w:rsidRDefault="00EA5EF6" w:rsidP="00EA5EF6">
            <w:pPr>
              <w:numPr>
                <w:ilvl w:val="1"/>
                <w:numId w:val="19"/>
              </w:numPr>
              <w:spacing w:before="100" w:beforeAutospacing="1" w:after="100" w:afterAutospacing="1"/>
              <w:rPr>
                <w:rFonts w:cs="Calibri"/>
              </w:rPr>
            </w:pPr>
            <w:r w:rsidRPr="00381DC3">
              <w:rPr>
                <w:rFonts w:cs="Calibri"/>
              </w:rPr>
              <w:t>Billing must receive the office memorandum from Energy Settlements for monthly processing.</w:t>
            </w:r>
          </w:p>
          <w:p w14:paraId="1DF1105B" w14:textId="77777777" w:rsidR="00EA5EF6" w:rsidRPr="00381DC3" w:rsidRDefault="00EA5EF6" w:rsidP="00EA5EF6">
            <w:pPr>
              <w:numPr>
                <w:ilvl w:val="1"/>
                <w:numId w:val="19"/>
              </w:numPr>
              <w:spacing w:before="100" w:beforeAutospacing="1" w:after="100" w:afterAutospacing="1"/>
              <w:rPr>
                <w:rFonts w:cs="Calibri"/>
              </w:rPr>
            </w:pPr>
            <w:r w:rsidRPr="00381DC3">
              <w:rPr>
                <w:rFonts w:cs="Calibri"/>
              </w:rPr>
              <w:t xml:space="preserve">Billing Performance must notify Billing Solutions when annual WAPA pricing updates are </w:t>
            </w:r>
            <w:r w:rsidRPr="00381DC3">
              <w:rPr>
                <w:rFonts w:cs="Calibri"/>
              </w:rPr>
              <w:lastRenderedPageBreak/>
              <w:t>required.</w:t>
            </w:r>
          </w:p>
          <w:p w14:paraId="440D40AF" w14:textId="77777777" w:rsidR="00EA5EF6" w:rsidRPr="00381DC3" w:rsidRDefault="00EA5EF6" w:rsidP="00EA5EF6">
            <w:pPr>
              <w:numPr>
                <w:ilvl w:val="1"/>
                <w:numId w:val="19"/>
              </w:numPr>
              <w:spacing w:before="100" w:beforeAutospacing="1" w:after="100" w:afterAutospacing="1"/>
              <w:rPr>
                <w:rFonts w:cs="Calibri"/>
              </w:rPr>
            </w:pPr>
            <w:r w:rsidRPr="00381DC3">
              <w:rPr>
                <w:rFonts w:cs="Calibri"/>
              </w:rPr>
              <w:t>A Billing Solutions Lead must be available to review manual entries before invoicing, or the account must be bill blocked until review is completed.</w:t>
            </w:r>
          </w:p>
          <w:p w14:paraId="4B775A4E" w14:textId="77777777" w:rsidR="00EA5EF6" w:rsidRPr="00381DC3" w:rsidRDefault="00EA5EF6" w:rsidP="00EA5EF6">
            <w:pPr>
              <w:numPr>
                <w:ilvl w:val="0"/>
                <w:numId w:val="19"/>
              </w:numPr>
              <w:spacing w:before="100" w:beforeAutospacing="1" w:after="100" w:afterAutospacing="1"/>
              <w:rPr>
                <w:rFonts w:cs="Calibri"/>
              </w:rPr>
            </w:pPr>
            <w:r w:rsidRPr="00381DC3">
              <w:rPr>
                <w:rStyle w:val="Strong"/>
                <w:rFonts w:cs="Calibri"/>
              </w:rPr>
              <w:t>Dependencies:</w:t>
            </w:r>
            <w:r w:rsidRPr="00381DC3">
              <w:rPr>
                <w:rFonts w:cs="Calibri"/>
              </w:rPr>
              <w:t xml:space="preserve"> </w:t>
            </w:r>
          </w:p>
          <w:p w14:paraId="3CD04F48" w14:textId="77777777" w:rsidR="00EA5EF6" w:rsidRPr="00381DC3" w:rsidRDefault="00EA5EF6" w:rsidP="00EA5EF6">
            <w:pPr>
              <w:numPr>
                <w:ilvl w:val="1"/>
                <w:numId w:val="19"/>
              </w:numPr>
              <w:spacing w:before="100" w:beforeAutospacing="1" w:after="100" w:afterAutospacing="1"/>
              <w:rPr>
                <w:rFonts w:cs="Calibri"/>
              </w:rPr>
            </w:pPr>
            <w:r w:rsidRPr="00381DC3">
              <w:rPr>
                <w:rFonts w:cs="Calibri"/>
              </w:rPr>
              <w:t>The process depends on Energy Settlements for monthly delivered energy data.</w:t>
            </w:r>
          </w:p>
          <w:p w14:paraId="1E7E5B0B" w14:textId="77777777" w:rsidR="00EA5EF6" w:rsidRPr="00381DC3" w:rsidRDefault="00EA5EF6" w:rsidP="00EA5EF6">
            <w:pPr>
              <w:numPr>
                <w:ilvl w:val="1"/>
                <w:numId w:val="19"/>
              </w:numPr>
              <w:spacing w:before="100" w:beforeAutospacing="1" w:after="100" w:afterAutospacing="1"/>
              <w:rPr>
                <w:rFonts w:cs="Calibri"/>
              </w:rPr>
            </w:pPr>
            <w:r w:rsidRPr="00381DC3">
              <w:rPr>
                <w:rFonts w:cs="Calibri"/>
              </w:rPr>
              <w:t>The process depends on Pricing for annual credit values and the WAPA Credit Optimization report for Prison.</w:t>
            </w:r>
          </w:p>
          <w:p w14:paraId="2AC7559B" w14:textId="504B1641" w:rsidR="00EA5EF6" w:rsidRPr="00EA5EF6" w:rsidRDefault="00EA5EF6" w:rsidP="00EA5EF6">
            <w:pPr>
              <w:numPr>
                <w:ilvl w:val="1"/>
                <w:numId w:val="19"/>
              </w:numPr>
              <w:spacing w:before="100" w:beforeAutospacing="1" w:after="100" w:afterAutospacing="1"/>
              <w:rPr>
                <w:rFonts w:asciiTheme="minorHAnsi" w:hAnsiTheme="minorHAnsi"/>
                <w:szCs w:val="18"/>
              </w:rPr>
            </w:pPr>
            <w:r w:rsidRPr="00381DC3">
              <w:rPr>
                <w:rFonts w:cs="Calibri"/>
              </w:rPr>
              <w:t>The process depends on IT for SAP table updates.</w:t>
            </w:r>
          </w:p>
          <w:p w14:paraId="630D9361" w14:textId="352E59C1" w:rsidR="00D7711E" w:rsidRPr="00807D73" w:rsidRDefault="00EA5EF6" w:rsidP="00EA5EF6">
            <w:pPr>
              <w:numPr>
                <w:ilvl w:val="1"/>
                <w:numId w:val="19"/>
              </w:numPr>
              <w:spacing w:before="100" w:beforeAutospacing="1" w:after="100" w:afterAutospacing="1"/>
              <w:rPr>
                <w:rFonts w:asciiTheme="minorHAnsi" w:hAnsiTheme="minorHAnsi"/>
                <w:szCs w:val="18"/>
              </w:rPr>
            </w:pPr>
            <w:r w:rsidRPr="00381DC3">
              <w:rPr>
                <w:rFonts w:cs="Calibri"/>
              </w:rPr>
              <w:t xml:space="preserve">Analyst review is required </w:t>
            </w:r>
            <w:r w:rsidR="003A326E">
              <w:rPr>
                <w:rFonts w:cs="Calibri"/>
              </w:rPr>
              <w:t xml:space="preserve">prior to </w:t>
            </w:r>
            <w:r w:rsidRPr="00381DC3">
              <w:rPr>
                <w:rFonts w:cs="Calibri"/>
              </w:rPr>
              <w:t>yea</w:t>
            </w:r>
            <w:r w:rsidR="003A326E">
              <w:rPr>
                <w:rFonts w:cs="Calibri"/>
              </w:rPr>
              <w:t>r</w:t>
            </w:r>
            <w:r w:rsidRPr="00381DC3">
              <w:rPr>
                <w:rFonts w:cs="Calibri"/>
              </w:rPr>
              <w:t>end credits posted</w:t>
            </w:r>
            <w:r w:rsidR="003A326E">
              <w:rPr>
                <w:rFonts w:cs="Calibri"/>
              </w:rPr>
              <w:t xml:space="preserve"> to the account</w:t>
            </w:r>
            <w:r w:rsidRPr="00381DC3">
              <w:rPr>
                <w:rFonts w:cs="Calibri"/>
              </w:rPr>
              <w:t>.</w:t>
            </w:r>
          </w:p>
        </w:tc>
      </w:tr>
      <w:tr w:rsidR="00D7711E" w:rsidRPr="00A002AB" w14:paraId="64521B69" w14:textId="77777777" w:rsidTr="00807D73">
        <w:trPr>
          <w:trHeight w:val="890"/>
        </w:trPr>
        <w:tc>
          <w:tcPr>
            <w:tcW w:w="1369" w:type="dxa"/>
          </w:tcPr>
          <w:p w14:paraId="00148E37" w14:textId="77777777" w:rsidR="00D7711E" w:rsidRPr="00C0443F" w:rsidRDefault="00D7711E" w:rsidP="00807D73">
            <w:pPr>
              <w:rPr>
                <w:rFonts w:asciiTheme="minorHAnsi" w:hAnsiTheme="minorHAnsi"/>
                <w:szCs w:val="18"/>
              </w:rPr>
            </w:pPr>
            <w:r>
              <w:rPr>
                <w:rFonts w:asciiTheme="minorHAnsi" w:hAnsiTheme="minorHAnsi"/>
                <w:szCs w:val="18"/>
              </w:rPr>
              <w:lastRenderedPageBreak/>
              <w:t>Process</w:t>
            </w:r>
          </w:p>
        </w:tc>
        <w:tc>
          <w:tcPr>
            <w:tcW w:w="8549" w:type="dxa"/>
          </w:tcPr>
          <w:p w14:paraId="2A53418F" w14:textId="77777777" w:rsidR="00214AC7" w:rsidRPr="00381DC3" w:rsidRDefault="00214AC7" w:rsidP="00214AC7">
            <w:pPr>
              <w:numPr>
                <w:ilvl w:val="0"/>
                <w:numId w:val="16"/>
              </w:numPr>
              <w:spacing w:before="100" w:beforeAutospacing="1" w:after="100" w:afterAutospacing="1"/>
              <w:rPr>
                <w:rFonts w:cs="Calibri"/>
              </w:rPr>
            </w:pPr>
            <w:r w:rsidRPr="00381DC3">
              <w:rPr>
                <w:rStyle w:val="Strong"/>
                <w:rFonts w:cs="Calibri"/>
              </w:rPr>
              <w:t>Assumptions:</w:t>
            </w:r>
            <w:r w:rsidRPr="00381DC3">
              <w:rPr>
                <w:rFonts w:cs="Calibri"/>
              </w:rPr>
              <w:t xml:space="preserve"> </w:t>
            </w:r>
          </w:p>
          <w:p w14:paraId="5706C23F" w14:textId="3C133135" w:rsidR="00214AC7" w:rsidRPr="00381DC3" w:rsidRDefault="00214AC7" w:rsidP="00214AC7">
            <w:pPr>
              <w:numPr>
                <w:ilvl w:val="1"/>
                <w:numId w:val="16"/>
              </w:numPr>
              <w:spacing w:before="100" w:beforeAutospacing="1" w:after="100" w:afterAutospacing="1"/>
              <w:rPr>
                <w:rFonts w:cs="Calibri"/>
              </w:rPr>
            </w:pPr>
            <w:r w:rsidRPr="00381DC3">
              <w:rPr>
                <w:rFonts w:cs="Calibri"/>
              </w:rPr>
              <w:t xml:space="preserve">Monthly processing consists of updating </w:t>
            </w:r>
            <w:r w:rsidR="00B407C8">
              <w:rPr>
                <w:rFonts w:cs="Calibri"/>
              </w:rPr>
              <w:t>I</w:t>
            </w:r>
            <w:r w:rsidRPr="00381DC3">
              <w:rPr>
                <w:rFonts w:cs="Calibri"/>
              </w:rPr>
              <w:t xml:space="preserve">nstallation </w:t>
            </w:r>
            <w:r w:rsidR="006267BA">
              <w:rPr>
                <w:rFonts w:cs="Calibri"/>
              </w:rPr>
              <w:t>F</w:t>
            </w:r>
            <w:r w:rsidRPr="00381DC3">
              <w:rPr>
                <w:rFonts w:cs="Calibri"/>
              </w:rPr>
              <w:t>act</w:t>
            </w:r>
            <w:r w:rsidR="00544725">
              <w:rPr>
                <w:rFonts w:cs="Calibri"/>
              </w:rPr>
              <w:t xml:space="preserve"> Operands</w:t>
            </w:r>
            <w:r w:rsidRPr="00381DC3">
              <w:rPr>
                <w:rFonts w:cs="Calibri"/>
              </w:rPr>
              <w:t xml:space="preserve"> for WAPA energy credits based on the office memorandum from Energy Settlements.</w:t>
            </w:r>
          </w:p>
          <w:p w14:paraId="3956C6AD" w14:textId="77777777" w:rsidR="00214AC7" w:rsidRPr="001C58A1" w:rsidRDefault="00214AC7" w:rsidP="00214AC7">
            <w:pPr>
              <w:numPr>
                <w:ilvl w:val="1"/>
                <w:numId w:val="16"/>
              </w:numPr>
              <w:spacing w:before="100" w:beforeAutospacing="1" w:after="100" w:afterAutospacing="1"/>
              <w:rPr>
                <w:rFonts w:cs="Calibri"/>
              </w:rPr>
            </w:pPr>
            <w:r w:rsidRPr="001C58A1">
              <w:rPr>
                <w:rFonts w:cs="Calibri"/>
              </w:rPr>
              <w:t>Annual processing includes validating SAP pricing updates and applying new credits effective January 1.</w:t>
            </w:r>
          </w:p>
          <w:p w14:paraId="5110A1E1" w14:textId="792BE14D" w:rsidR="00214AC7" w:rsidRPr="00381DC3" w:rsidRDefault="00077D63" w:rsidP="00214AC7">
            <w:pPr>
              <w:numPr>
                <w:ilvl w:val="1"/>
                <w:numId w:val="16"/>
              </w:numPr>
              <w:spacing w:before="100" w:beforeAutospacing="1" w:after="100" w:afterAutospacing="1"/>
              <w:rPr>
                <w:rFonts w:cs="Calibri"/>
              </w:rPr>
            </w:pPr>
            <w:r w:rsidRPr="00381DC3">
              <w:rPr>
                <w:rFonts w:cs="Calibri"/>
              </w:rPr>
              <w:t>Yearend</w:t>
            </w:r>
            <w:r w:rsidR="00214AC7" w:rsidRPr="00381DC3">
              <w:rPr>
                <w:rFonts w:cs="Calibri"/>
              </w:rPr>
              <w:t xml:space="preserve"> optimization credits are processed only for Prison in Billing; County is handled by Energy Settlements and Accounting, and Nimbus is not subject to a true up event.</w:t>
            </w:r>
          </w:p>
          <w:p w14:paraId="061F1613" w14:textId="77777777" w:rsidR="00214AC7" w:rsidRPr="00381DC3" w:rsidRDefault="00214AC7" w:rsidP="00214AC7">
            <w:pPr>
              <w:numPr>
                <w:ilvl w:val="0"/>
                <w:numId w:val="16"/>
              </w:numPr>
              <w:spacing w:before="100" w:beforeAutospacing="1" w:after="100" w:afterAutospacing="1"/>
              <w:rPr>
                <w:rFonts w:cs="Calibri"/>
              </w:rPr>
            </w:pPr>
            <w:r w:rsidRPr="00381DC3">
              <w:rPr>
                <w:rStyle w:val="Strong"/>
                <w:rFonts w:cs="Calibri"/>
              </w:rPr>
              <w:t>Prerequisites:</w:t>
            </w:r>
            <w:r w:rsidRPr="00381DC3">
              <w:rPr>
                <w:rFonts w:cs="Calibri"/>
              </w:rPr>
              <w:t xml:space="preserve"> </w:t>
            </w:r>
          </w:p>
          <w:p w14:paraId="719E8881" w14:textId="77777777" w:rsidR="00214AC7" w:rsidRPr="00381DC3" w:rsidRDefault="00214AC7" w:rsidP="00214AC7">
            <w:pPr>
              <w:numPr>
                <w:ilvl w:val="1"/>
                <w:numId w:val="16"/>
              </w:numPr>
              <w:spacing w:before="100" w:beforeAutospacing="1" w:after="100" w:afterAutospacing="1"/>
              <w:rPr>
                <w:rFonts w:cs="Calibri"/>
              </w:rPr>
            </w:pPr>
            <w:r w:rsidRPr="00381DC3">
              <w:rPr>
                <w:rFonts w:cs="Calibri"/>
              </w:rPr>
              <w:t>The office memorandum must be received before monthly installation facts are updated.</w:t>
            </w:r>
          </w:p>
          <w:p w14:paraId="69E7A024" w14:textId="77777777" w:rsidR="00214AC7" w:rsidRPr="00381DC3" w:rsidRDefault="00214AC7" w:rsidP="00214AC7">
            <w:pPr>
              <w:numPr>
                <w:ilvl w:val="1"/>
                <w:numId w:val="16"/>
              </w:numPr>
              <w:spacing w:before="100" w:beforeAutospacing="1" w:after="100" w:afterAutospacing="1"/>
              <w:rPr>
                <w:rFonts w:cs="Calibri"/>
              </w:rPr>
            </w:pPr>
            <w:r w:rsidRPr="00381DC3">
              <w:rPr>
                <w:rFonts w:cs="Calibri"/>
              </w:rPr>
              <w:t>Annual WAPA pricing must be available before the start of the new year.</w:t>
            </w:r>
          </w:p>
          <w:p w14:paraId="75F778D7" w14:textId="77777777" w:rsidR="00214AC7" w:rsidRPr="00381DC3" w:rsidRDefault="00214AC7" w:rsidP="00214AC7">
            <w:pPr>
              <w:numPr>
                <w:ilvl w:val="1"/>
                <w:numId w:val="16"/>
              </w:numPr>
              <w:spacing w:before="100" w:beforeAutospacing="1" w:after="100" w:afterAutospacing="1"/>
              <w:rPr>
                <w:rFonts w:cs="Calibri"/>
              </w:rPr>
            </w:pPr>
            <w:r w:rsidRPr="00381DC3">
              <w:rPr>
                <w:rFonts w:cs="Calibri"/>
              </w:rPr>
              <w:t>The WAPA Credit Optimization report must be received from Pricing before year end credits are posted.</w:t>
            </w:r>
          </w:p>
          <w:p w14:paraId="31E3C24C" w14:textId="77777777" w:rsidR="00214AC7" w:rsidRPr="00381DC3" w:rsidRDefault="00214AC7" w:rsidP="00214AC7">
            <w:pPr>
              <w:numPr>
                <w:ilvl w:val="0"/>
                <w:numId w:val="16"/>
              </w:numPr>
              <w:spacing w:before="100" w:beforeAutospacing="1" w:after="100" w:afterAutospacing="1"/>
              <w:rPr>
                <w:rFonts w:cs="Calibri"/>
              </w:rPr>
            </w:pPr>
            <w:r w:rsidRPr="00381DC3">
              <w:rPr>
                <w:rStyle w:val="Strong"/>
                <w:rFonts w:cs="Calibri"/>
              </w:rPr>
              <w:t>Dependencies:</w:t>
            </w:r>
            <w:r w:rsidRPr="00381DC3">
              <w:rPr>
                <w:rFonts w:cs="Calibri"/>
              </w:rPr>
              <w:t xml:space="preserve"> </w:t>
            </w:r>
          </w:p>
          <w:p w14:paraId="09A1B08F" w14:textId="77777777" w:rsidR="00214AC7" w:rsidRPr="00381DC3" w:rsidRDefault="00214AC7" w:rsidP="00214AC7">
            <w:pPr>
              <w:numPr>
                <w:ilvl w:val="1"/>
                <w:numId w:val="16"/>
              </w:numPr>
              <w:spacing w:before="100" w:beforeAutospacing="1" w:after="100" w:afterAutospacing="1"/>
              <w:rPr>
                <w:rFonts w:cs="Calibri"/>
              </w:rPr>
            </w:pPr>
            <w:r w:rsidRPr="00381DC3">
              <w:rPr>
                <w:rFonts w:cs="Calibri"/>
              </w:rPr>
              <w:t>The process depends on upstream settlement, pricing, and budgeting activities to provide accurate source data.</w:t>
            </w:r>
          </w:p>
          <w:p w14:paraId="1CDDAA59" w14:textId="77777777" w:rsidR="00214AC7" w:rsidRDefault="00214AC7" w:rsidP="00214AC7">
            <w:pPr>
              <w:numPr>
                <w:ilvl w:val="1"/>
                <w:numId w:val="16"/>
              </w:numPr>
              <w:spacing w:before="100" w:beforeAutospacing="1" w:after="100" w:afterAutospacing="1"/>
              <w:rPr>
                <w:rFonts w:cs="Calibri"/>
              </w:rPr>
            </w:pPr>
            <w:r w:rsidRPr="00381DC3">
              <w:rPr>
                <w:rFonts w:cs="Calibri"/>
              </w:rPr>
              <w:t>Monthly credit application depends on proper TOU allocation.</w:t>
            </w:r>
          </w:p>
          <w:p w14:paraId="03014F76" w14:textId="7EDCE162" w:rsidR="00D7711E" w:rsidRPr="00214AC7" w:rsidRDefault="00214AC7" w:rsidP="00214AC7">
            <w:pPr>
              <w:numPr>
                <w:ilvl w:val="1"/>
                <w:numId w:val="16"/>
              </w:numPr>
              <w:spacing w:before="100" w:beforeAutospacing="1" w:after="100" w:afterAutospacing="1"/>
              <w:rPr>
                <w:rFonts w:cs="Calibri"/>
              </w:rPr>
            </w:pPr>
            <w:r w:rsidRPr="00214AC7">
              <w:rPr>
                <w:rFonts w:cs="Calibri"/>
              </w:rPr>
              <w:t>Yearend processing depends on post document approval, audit review, and notification to the Strategic Account Advisor after posting.</w:t>
            </w:r>
          </w:p>
        </w:tc>
      </w:tr>
      <w:tr w:rsidR="00D7711E" w:rsidRPr="00A002AB" w14:paraId="4459B0C8" w14:textId="77777777" w:rsidTr="00807D73">
        <w:trPr>
          <w:trHeight w:val="620"/>
        </w:trPr>
        <w:tc>
          <w:tcPr>
            <w:tcW w:w="1369" w:type="dxa"/>
          </w:tcPr>
          <w:p w14:paraId="3CF2782B" w14:textId="77777777" w:rsidR="00D7711E" w:rsidRDefault="00D7711E" w:rsidP="00807D73">
            <w:pPr>
              <w:rPr>
                <w:rFonts w:asciiTheme="minorHAnsi" w:hAnsiTheme="minorHAnsi"/>
                <w:szCs w:val="18"/>
              </w:rPr>
            </w:pPr>
            <w:r>
              <w:rPr>
                <w:rFonts w:asciiTheme="minorHAnsi" w:hAnsiTheme="minorHAnsi"/>
                <w:szCs w:val="18"/>
              </w:rPr>
              <w:t>Technology</w:t>
            </w:r>
          </w:p>
          <w:p w14:paraId="3CF8DF1D" w14:textId="77777777" w:rsidR="00D7711E" w:rsidRPr="00C0443F" w:rsidRDefault="00D7711E" w:rsidP="00807D73">
            <w:pPr>
              <w:rPr>
                <w:rFonts w:asciiTheme="minorHAnsi" w:hAnsiTheme="minorHAnsi"/>
                <w:szCs w:val="18"/>
              </w:rPr>
            </w:pPr>
          </w:p>
        </w:tc>
        <w:tc>
          <w:tcPr>
            <w:tcW w:w="8549" w:type="dxa"/>
          </w:tcPr>
          <w:p w14:paraId="713BFDE0" w14:textId="77777777" w:rsidR="00AF1C25" w:rsidRPr="00381DC3" w:rsidRDefault="00AF1C25" w:rsidP="00AF1C25">
            <w:pPr>
              <w:numPr>
                <w:ilvl w:val="0"/>
                <w:numId w:val="16"/>
              </w:numPr>
              <w:spacing w:before="100" w:beforeAutospacing="1" w:after="100" w:afterAutospacing="1"/>
              <w:rPr>
                <w:rFonts w:cs="Calibri"/>
              </w:rPr>
            </w:pPr>
            <w:r w:rsidRPr="00381DC3">
              <w:rPr>
                <w:rStyle w:val="Strong"/>
                <w:rFonts w:cs="Calibri"/>
              </w:rPr>
              <w:t>Assumptions:</w:t>
            </w:r>
            <w:r w:rsidRPr="00381DC3">
              <w:rPr>
                <w:rFonts w:cs="Calibri"/>
              </w:rPr>
              <w:t xml:space="preserve"> </w:t>
            </w:r>
          </w:p>
          <w:p w14:paraId="258763CD" w14:textId="65910B75" w:rsidR="00AF1C25" w:rsidRPr="00381DC3" w:rsidRDefault="00AF1C25" w:rsidP="00AF1C25">
            <w:pPr>
              <w:numPr>
                <w:ilvl w:val="1"/>
                <w:numId w:val="16"/>
              </w:numPr>
              <w:spacing w:before="100" w:beforeAutospacing="1" w:after="100" w:afterAutospacing="1"/>
              <w:rPr>
                <w:rFonts w:cs="Calibri"/>
              </w:rPr>
            </w:pPr>
            <w:r w:rsidRPr="00381DC3">
              <w:rPr>
                <w:rFonts w:cs="Calibri"/>
              </w:rPr>
              <w:t xml:space="preserve">SAP is the system used to maintain </w:t>
            </w:r>
            <w:r w:rsidR="004A4739">
              <w:rPr>
                <w:rFonts w:cs="Calibri"/>
              </w:rPr>
              <w:t>I</w:t>
            </w:r>
            <w:r w:rsidRPr="00381DC3">
              <w:rPr>
                <w:rFonts w:cs="Calibri"/>
              </w:rPr>
              <w:t xml:space="preserve">nstallation </w:t>
            </w:r>
            <w:r w:rsidR="004A4739">
              <w:rPr>
                <w:rFonts w:cs="Calibri"/>
              </w:rPr>
              <w:t>F</w:t>
            </w:r>
            <w:r w:rsidRPr="00381DC3">
              <w:rPr>
                <w:rFonts w:cs="Calibri"/>
              </w:rPr>
              <w:t xml:space="preserve">acts, annual TOU credits, </w:t>
            </w:r>
            <w:r w:rsidR="00656C45">
              <w:rPr>
                <w:rFonts w:cs="Calibri"/>
              </w:rPr>
              <w:t>B</w:t>
            </w:r>
            <w:r w:rsidRPr="00381DC3">
              <w:rPr>
                <w:rFonts w:cs="Calibri"/>
              </w:rPr>
              <w:t xml:space="preserve">ill </w:t>
            </w:r>
            <w:r w:rsidR="00656C45">
              <w:rPr>
                <w:rFonts w:cs="Calibri"/>
              </w:rPr>
              <w:t>B</w:t>
            </w:r>
            <w:r w:rsidRPr="00381DC3">
              <w:rPr>
                <w:rFonts w:cs="Calibri"/>
              </w:rPr>
              <w:t>locks, and post document adjustments.</w:t>
            </w:r>
          </w:p>
          <w:p w14:paraId="560C78D4" w14:textId="77777777" w:rsidR="00AF1C25" w:rsidRPr="00381DC3" w:rsidRDefault="00AF1C25" w:rsidP="00AF1C25">
            <w:pPr>
              <w:numPr>
                <w:ilvl w:val="1"/>
                <w:numId w:val="16"/>
              </w:numPr>
              <w:spacing w:before="100" w:beforeAutospacing="1" w:after="100" w:afterAutospacing="1"/>
              <w:rPr>
                <w:rFonts w:cs="Calibri"/>
              </w:rPr>
            </w:pPr>
            <w:r w:rsidRPr="00381DC3">
              <w:rPr>
                <w:rFonts w:cs="Calibri"/>
              </w:rPr>
              <w:t>The credit values entered into SAP must align to the correct seasonal TOU periods and reflect the delivered energy provided by Settlements.</w:t>
            </w:r>
          </w:p>
          <w:p w14:paraId="37843030" w14:textId="77777777" w:rsidR="00AF1C25" w:rsidRPr="00381DC3" w:rsidRDefault="00AF1C25" w:rsidP="00AF1C25">
            <w:pPr>
              <w:numPr>
                <w:ilvl w:val="0"/>
                <w:numId w:val="16"/>
              </w:numPr>
              <w:spacing w:before="100" w:beforeAutospacing="1" w:after="100" w:afterAutospacing="1"/>
              <w:rPr>
                <w:rFonts w:cs="Calibri"/>
              </w:rPr>
            </w:pPr>
            <w:r w:rsidRPr="00381DC3">
              <w:rPr>
                <w:rStyle w:val="Strong"/>
                <w:rFonts w:cs="Calibri"/>
              </w:rPr>
              <w:t>Prerequisites:</w:t>
            </w:r>
            <w:r w:rsidRPr="00381DC3">
              <w:rPr>
                <w:rFonts w:cs="Calibri"/>
              </w:rPr>
              <w:t xml:space="preserve"> </w:t>
            </w:r>
          </w:p>
          <w:p w14:paraId="65396CBD" w14:textId="77777777" w:rsidR="00AF1C25" w:rsidRPr="00381DC3" w:rsidRDefault="00AF1C25" w:rsidP="00AF1C25">
            <w:pPr>
              <w:numPr>
                <w:ilvl w:val="1"/>
                <w:numId w:val="16"/>
              </w:numPr>
              <w:spacing w:before="100" w:beforeAutospacing="1" w:after="100" w:afterAutospacing="1"/>
              <w:rPr>
                <w:rFonts w:cs="Calibri"/>
              </w:rPr>
            </w:pPr>
            <w:r w:rsidRPr="00381DC3">
              <w:rPr>
                <w:rFonts w:cs="Calibri"/>
              </w:rPr>
              <w:t>IT must update annual SAP pricing tables before January 1.</w:t>
            </w:r>
          </w:p>
          <w:p w14:paraId="670D7D8D" w14:textId="084F98D8" w:rsidR="00AF1C25" w:rsidRPr="00381DC3" w:rsidRDefault="00AF1C25" w:rsidP="00AF1C25">
            <w:pPr>
              <w:numPr>
                <w:ilvl w:val="1"/>
                <w:numId w:val="16"/>
              </w:numPr>
              <w:spacing w:before="100" w:beforeAutospacing="1" w:after="100" w:afterAutospacing="1"/>
              <w:rPr>
                <w:rFonts w:cs="Calibri"/>
              </w:rPr>
            </w:pPr>
            <w:r w:rsidRPr="00381DC3">
              <w:rPr>
                <w:rFonts w:cs="Calibri"/>
              </w:rPr>
              <w:t xml:space="preserve">Installation </w:t>
            </w:r>
            <w:r w:rsidR="00E56C0C">
              <w:rPr>
                <w:rFonts w:cs="Calibri"/>
              </w:rPr>
              <w:t>F</w:t>
            </w:r>
            <w:r w:rsidRPr="00381DC3">
              <w:rPr>
                <w:rFonts w:cs="Calibri"/>
              </w:rPr>
              <w:t>acts must be configured with the correct seasonal valid dates.</w:t>
            </w:r>
          </w:p>
          <w:p w14:paraId="0B9683D6" w14:textId="0DF34D46" w:rsidR="00AF1C25" w:rsidRPr="00381DC3" w:rsidRDefault="00AF1C25" w:rsidP="00AF1C25">
            <w:pPr>
              <w:numPr>
                <w:ilvl w:val="1"/>
                <w:numId w:val="16"/>
              </w:numPr>
              <w:spacing w:before="100" w:beforeAutospacing="1" w:after="100" w:afterAutospacing="1"/>
              <w:rPr>
                <w:rFonts w:cs="Calibri"/>
              </w:rPr>
            </w:pPr>
            <w:r w:rsidRPr="00381DC3">
              <w:rPr>
                <w:rFonts w:cs="Calibri"/>
              </w:rPr>
              <w:t xml:space="preserve">Bill </w:t>
            </w:r>
            <w:r w:rsidR="00C7377C">
              <w:rPr>
                <w:rFonts w:cs="Calibri"/>
              </w:rPr>
              <w:t>B</w:t>
            </w:r>
            <w:r w:rsidRPr="00381DC3">
              <w:rPr>
                <w:rFonts w:cs="Calibri"/>
              </w:rPr>
              <w:t>lock functionality must be available if manual review cannot be completed before invoicing.</w:t>
            </w:r>
          </w:p>
          <w:p w14:paraId="284C54A7" w14:textId="77777777" w:rsidR="00AF1C25" w:rsidRPr="00381DC3" w:rsidRDefault="00AF1C25" w:rsidP="00AF1C25">
            <w:pPr>
              <w:numPr>
                <w:ilvl w:val="0"/>
                <w:numId w:val="16"/>
              </w:numPr>
              <w:spacing w:before="100" w:beforeAutospacing="1" w:after="100" w:afterAutospacing="1"/>
              <w:rPr>
                <w:rFonts w:cs="Calibri"/>
              </w:rPr>
            </w:pPr>
            <w:r w:rsidRPr="00381DC3">
              <w:rPr>
                <w:rStyle w:val="Strong"/>
                <w:rFonts w:cs="Calibri"/>
              </w:rPr>
              <w:t>Dependencies:</w:t>
            </w:r>
            <w:r w:rsidRPr="00381DC3">
              <w:rPr>
                <w:rFonts w:cs="Calibri"/>
              </w:rPr>
              <w:t xml:space="preserve"> </w:t>
            </w:r>
          </w:p>
          <w:p w14:paraId="303D2CE9" w14:textId="721156D7" w:rsidR="00AF1C25" w:rsidRDefault="00AF1C25" w:rsidP="00AF1C25">
            <w:pPr>
              <w:numPr>
                <w:ilvl w:val="1"/>
                <w:numId w:val="16"/>
              </w:numPr>
              <w:spacing w:before="100" w:beforeAutospacing="1" w:after="100" w:afterAutospacing="1"/>
              <w:rPr>
                <w:rFonts w:cs="Calibri"/>
              </w:rPr>
            </w:pPr>
            <w:r w:rsidRPr="00381DC3">
              <w:rPr>
                <w:rFonts w:cs="Calibri"/>
              </w:rPr>
              <w:t xml:space="preserve">The process depends on SAP billing transactions, </w:t>
            </w:r>
            <w:r w:rsidR="006D2C88">
              <w:rPr>
                <w:rFonts w:cs="Calibri"/>
              </w:rPr>
              <w:t>I</w:t>
            </w:r>
            <w:r w:rsidRPr="00381DC3">
              <w:rPr>
                <w:rFonts w:cs="Calibri"/>
              </w:rPr>
              <w:t xml:space="preserve">nstallation </w:t>
            </w:r>
            <w:r w:rsidR="00EA2FE9">
              <w:rPr>
                <w:rFonts w:cs="Calibri"/>
              </w:rPr>
              <w:t>F</w:t>
            </w:r>
            <w:r w:rsidRPr="00381DC3">
              <w:rPr>
                <w:rFonts w:cs="Calibri"/>
              </w:rPr>
              <w:t xml:space="preserve">act maintenance, </w:t>
            </w:r>
            <w:r w:rsidR="00DD1B60">
              <w:rPr>
                <w:rFonts w:cs="Calibri"/>
              </w:rPr>
              <w:t>B</w:t>
            </w:r>
            <w:r w:rsidRPr="00381DC3">
              <w:rPr>
                <w:rFonts w:cs="Calibri"/>
              </w:rPr>
              <w:t xml:space="preserve">ill </w:t>
            </w:r>
            <w:r w:rsidR="00DD1B60">
              <w:rPr>
                <w:rFonts w:cs="Calibri"/>
              </w:rPr>
              <w:t>B</w:t>
            </w:r>
            <w:r w:rsidRPr="00381DC3">
              <w:rPr>
                <w:rFonts w:cs="Calibri"/>
              </w:rPr>
              <w:t>lock controls, billing history, and post document functionality.</w:t>
            </w:r>
          </w:p>
          <w:p w14:paraId="3BB5B125" w14:textId="27C79F76" w:rsidR="00D7711E" w:rsidRPr="00AF1C25" w:rsidRDefault="00AF1C25" w:rsidP="00AF1C25">
            <w:pPr>
              <w:numPr>
                <w:ilvl w:val="1"/>
                <w:numId w:val="16"/>
              </w:numPr>
              <w:spacing w:before="100" w:beforeAutospacing="1" w:after="100" w:afterAutospacing="1"/>
              <w:rPr>
                <w:rFonts w:cs="Calibri"/>
              </w:rPr>
            </w:pPr>
            <w:r w:rsidRPr="00AF1C25">
              <w:rPr>
                <w:rFonts w:cs="Calibri"/>
              </w:rPr>
              <w:t>The process depends on data transfers from Energy Settlements, Pricing, and IT into SAP.</w:t>
            </w:r>
          </w:p>
        </w:tc>
      </w:tr>
    </w:tbl>
    <w:p w14:paraId="0F92168A" w14:textId="77777777" w:rsidR="006D205B" w:rsidRDefault="006D205B">
      <w:pPr>
        <w:rPr>
          <w:rFonts w:asciiTheme="minorHAnsi" w:hAnsiTheme="minorHAnsi"/>
          <w:szCs w:val="18"/>
        </w:rPr>
      </w:pPr>
      <w:r w:rsidRPr="565FA6CE">
        <w:rPr>
          <w:rFonts w:asciiTheme="minorHAnsi" w:hAnsiTheme="minorHAnsi"/>
        </w:rPr>
        <w:br w:type="page"/>
      </w:r>
    </w:p>
    <w:tbl>
      <w:tblPr>
        <w:tblW w:w="0" w:type="auto"/>
        <w:jc w:val="center"/>
        <w:tblLook w:val="01E0" w:firstRow="1" w:lastRow="1" w:firstColumn="1" w:lastColumn="1" w:noHBand="0" w:noVBand="0"/>
      </w:tblPr>
      <w:tblGrid>
        <w:gridCol w:w="9576"/>
      </w:tblGrid>
      <w:tr w:rsidR="565FA6CE" w14:paraId="14C614CB" w14:textId="77777777" w:rsidTr="008319F0">
        <w:trPr>
          <w:trHeight w:val="555"/>
          <w:jc w:val="center"/>
        </w:trPr>
        <w:tc>
          <w:tcPr>
            <w:tcW w:w="10583" w:type="dxa"/>
            <w:tcBorders>
              <w:top w:val="single" w:sz="8" w:space="0" w:color="auto"/>
              <w:left w:val="single" w:sz="8" w:space="0" w:color="auto"/>
              <w:bottom w:val="single" w:sz="8" w:space="0" w:color="auto"/>
              <w:right w:val="single" w:sz="8" w:space="0" w:color="auto"/>
            </w:tcBorders>
            <w:shd w:val="clear" w:color="auto" w:fill="E36C0A" w:themeFill="accent6" w:themeFillShade="BF"/>
            <w:tcMar>
              <w:left w:w="108" w:type="dxa"/>
              <w:right w:w="108" w:type="dxa"/>
            </w:tcMar>
            <w:vAlign w:val="center"/>
          </w:tcPr>
          <w:p w14:paraId="52210B53" w14:textId="3FE68A82" w:rsidR="565FA6CE" w:rsidRDefault="565FA6CE" w:rsidP="565FA6CE"/>
          <w:p w14:paraId="50597C15" w14:textId="4F55D538" w:rsidR="565FA6CE" w:rsidRDefault="565FA6CE" w:rsidP="565FA6CE"/>
          <w:p w14:paraId="4A684ABD" w14:textId="07D950E6" w:rsidR="565FA6CE" w:rsidRDefault="565FA6CE" w:rsidP="565FA6CE">
            <w:r w:rsidRPr="565FA6CE">
              <w:rPr>
                <w:rFonts w:eastAsia="Calibri" w:cs="Calibri"/>
                <w:b/>
                <w:bCs/>
                <w:color w:val="FFFFFF" w:themeColor="background1"/>
                <w:sz w:val="22"/>
                <w:szCs w:val="22"/>
              </w:rPr>
              <w:t>Process Flowchart</w:t>
            </w:r>
          </w:p>
        </w:tc>
      </w:tr>
      <w:tr w:rsidR="565FA6CE" w14:paraId="540A49FE" w14:textId="77777777" w:rsidTr="00326E7C">
        <w:trPr>
          <w:trHeight w:val="6336"/>
          <w:jc w:val="center"/>
        </w:trPr>
        <w:tc>
          <w:tcPr>
            <w:tcW w:w="10583" w:type="dxa"/>
            <w:tcBorders>
              <w:top w:val="single" w:sz="8" w:space="0" w:color="auto"/>
              <w:left w:val="single" w:sz="8" w:space="0" w:color="auto"/>
              <w:bottom w:val="single" w:sz="8" w:space="0" w:color="auto"/>
              <w:right w:val="single" w:sz="8" w:space="0" w:color="auto"/>
            </w:tcBorders>
            <w:tcMar>
              <w:left w:w="108" w:type="dxa"/>
              <w:right w:w="108" w:type="dxa"/>
            </w:tcMar>
          </w:tcPr>
          <w:p w14:paraId="62584D7B" w14:textId="77777777" w:rsidR="565FA6CE" w:rsidRDefault="565FA6CE"/>
          <w:p w14:paraId="063D437C" w14:textId="77777777" w:rsidR="00895B64" w:rsidRPr="00895B64" w:rsidRDefault="00895B64" w:rsidP="00895B64">
            <w:hyperlink r:id="rId12" w:history="1">
              <w:r w:rsidRPr="00895B64">
                <w:rPr>
                  <w:rStyle w:val="Hyperlink"/>
                </w:rPr>
                <w:t xml:space="preserve">Western Area Power Administration Process Mapping As </w:t>
              </w:r>
              <w:proofErr w:type="spellStart"/>
              <w:r w:rsidRPr="00895B64">
                <w:rPr>
                  <w:rStyle w:val="Hyperlink"/>
                </w:rPr>
                <w:t>Is.vsdx</w:t>
              </w:r>
              <w:proofErr w:type="spellEnd"/>
            </w:hyperlink>
          </w:p>
          <w:p w14:paraId="0137F4C2" w14:textId="77777777" w:rsidR="0023055F" w:rsidRDefault="0023055F"/>
          <w:p w14:paraId="3BE0FE73" w14:textId="6157D29E" w:rsidR="0023055F" w:rsidRDefault="0023055F">
            <w:r>
              <w:rPr>
                <w:noProof/>
              </w:rPr>
              <w:drawing>
                <wp:inline distT="0" distB="0" distL="0" distR="0" wp14:anchorId="100FA6A5" wp14:editId="4378B0ED">
                  <wp:extent cx="5943600" cy="1711325"/>
                  <wp:effectExtent l="0" t="0" r="0" b="3175"/>
                  <wp:docPr id="202131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12811" name=""/>
                          <pic:cNvPicPr/>
                        </pic:nvPicPr>
                        <pic:blipFill>
                          <a:blip r:embed="rId13"/>
                          <a:stretch>
                            <a:fillRect/>
                          </a:stretch>
                        </pic:blipFill>
                        <pic:spPr>
                          <a:xfrm>
                            <a:off x="0" y="0"/>
                            <a:ext cx="5943600" cy="1711325"/>
                          </a:xfrm>
                          <a:prstGeom prst="rect">
                            <a:avLst/>
                          </a:prstGeom>
                        </pic:spPr>
                      </pic:pic>
                    </a:graphicData>
                  </a:graphic>
                </wp:inline>
              </w:drawing>
            </w:r>
          </w:p>
        </w:tc>
      </w:tr>
    </w:tbl>
    <w:p w14:paraId="18FCA322" w14:textId="1616F8F1" w:rsidR="006D205B" w:rsidRDefault="006D205B" w:rsidP="565FA6CE">
      <w:pPr>
        <w:pStyle w:val="Header"/>
        <w:tabs>
          <w:tab w:val="clear" w:pos="4320"/>
          <w:tab w:val="clear" w:pos="8640"/>
        </w:tabs>
        <w:jc w:val="both"/>
        <w:rPr>
          <w:rFonts w:asciiTheme="minorHAnsi" w:hAnsiTheme="minorHAnsi"/>
          <w:b/>
          <w:bCs/>
        </w:rPr>
      </w:pPr>
    </w:p>
    <w:p w14:paraId="145F5570" w14:textId="77FA5EC8" w:rsidR="565FA6CE" w:rsidRDefault="565FA6CE" w:rsidP="565FA6CE">
      <w:pPr>
        <w:pStyle w:val="Header"/>
        <w:tabs>
          <w:tab w:val="clear" w:pos="4320"/>
          <w:tab w:val="clear" w:pos="8640"/>
        </w:tabs>
        <w:jc w:val="both"/>
        <w:rPr>
          <w:rFonts w:asciiTheme="minorHAnsi" w:hAnsiTheme="minorHAnsi"/>
          <w:b/>
          <w:bC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616379" w:rsidRPr="00D870BC" w14:paraId="65987DFF" w14:textId="77777777" w:rsidTr="001073F6">
        <w:trPr>
          <w:cantSplit/>
          <w:tblHeader/>
        </w:trPr>
        <w:tc>
          <w:tcPr>
            <w:tcW w:w="9918" w:type="dxa"/>
            <w:gridSpan w:val="3"/>
            <w:shd w:val="clear" w:color="auto" w:fill="E36C0A" w:themeFill="accent6" w:themeFillShade="BF"/>
          </w:tcPr>
          <w:p w14:paraId="3282F908" w14:textId="136EF45D" w:rsidR="00616379" w:rsidRPr="00D870BC" w:rsidRDefault="006D205B">
            <w:pPr>
              <w:rPr>
                <w:rFonts w:asciiTheme="minorHAnsi" w:hAnsiTheme="minorHAnsi"/>
                <w:b/>
                <w:color w:val="FFFFFF" w:themeColor="background1"/>
                <w:sz w:val="22"/>
                <w:szCs w:val="18"/>
              </w:rPr>
            </w:pPr>
            <w:r>
              <w:rPr>
                <w:rFonts w:asciiTheme="minorHAnsi" w:hAnsiTheme="minorHAnsi"/>
                <w:b/>
                <w:szCs w:val="18"/>
              </w:rPr>
              <w:br w:type="page"/>
            </w:r>
            <w:r w:rsidR="00D05461"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r w:rsidR="00CC1B9B">
              <w:rPr>
                <w:rFonts w:asciiTheme="minorHAnsi" w:hAnsiTheme="minorHAnsi"/>
                <w:b/>
                <w:color w:val="FFFFFF" w:themeColor="background1"/>
                <w:sz w:val="22"/>
                <w:szCs w:val="18"/>
              </w:rPr>
              <w:t xml:space="preserve"> – Monthly Processing</w:t>
            </w:r>
          </w:p>
        </w:tc>
      </w:tr>
      <w:tr w:rsidR="00B96904" w:rsidRPr="005A5762" w14:paraId="2200042F" w14:textId="77777777" w:rsidTr="001073F6">
        <w:trPr>
          <w:cantSplit/>
        </w:trPr>
        <w:tc>
          <w:tcPr>
            <w:tcW w:w="648" w:type="dxa"/>
          </w:tcPr>
          <w:p w14:paraId="26269487"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430" w:type="dxa"/>
          </w:tcPr>
          <w:p w14:paraId="311CC04F"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370A5231" w14:textId="77777777" w:rsidR="00B96904" w:rsidRPr="005A5762" w:rsidRDefault="00B96904" w:rsidP="005A5762">
            <w:pPr>
              <w:rPr>
                <w:rFonts w:asciiTheme="minorHAnsi" w:hAnsiTheme="minorHAnsi"/>
                <w:b/>
                <w:szCs w:val="18"/>
              </w:rPr>
            </w:pPr>
            <w:r>
              <w:rPr>
                <w:rFonts w:asciiTheme="minorHAnsi" w:hAnsiTheme="minorHAnsi"/>
                <w:b/>
                <w:szCs w:val="18"/>
              </w:rPr>
              <w:t>Procedure</w:t>
            </w:r>
          </w:p>
        </w:tc>
      </w:tr>
      <w:tr w:rsidR="00351059" w:rsidRPr="005A5762" w14:paraId="5D83B09A" w14:textId="77777777" w:rsidTr="002B5505">
        <w:trPr>
          <w:cantSplit/>
        </w:trPr>
        <w:tc>
          <w:tcPr>
            <w:tcW w:w="648" w:type="dxa"/>
          </w:tcPr>
          <w:p w14:paraId="2F630864" w14:textId="20674969" w:rsidR="00351059" w:rsidRPr="00E173B8" w:rsidRDefault="00351059" w:rsidP="002B5505">
            <w:pPr>
              <w:pStyle w:val="Header"/>
              <w:tabs>
                <w:tab w:val="clear" w:pos="4320"/>
                <w:tab w:val="clear" w:pos="8640"/>
              </w:tabs>
              <w:jc w:val="center"/>
              <w:rPr>
                <w:rFonts w:cs="Calibri"/>
              </w:rPr>
            </w:pPr>
            <w:r>
              <w:rPr>
                <w:rFonts w:cs="Calibri"/>
              </w:rPr>
              <w:t>1</w:t>
            </w:r>
          </w:p>
        </w:tc>
        <w:tc>
          <w:tcPr>
            <w:tcW w:w="2430" w:type="dxa"/>
          </w:tcPr>
          <w:p w14:paraId="0545B807" w14:textId="2F3BB3A3" w:rsidR="00351059" w:rsidRPr="00E173B8" w:rsidRDefault="00351059" w:rsidP="002B5505">
            <w:pPr>
              <w:pStyle w:val="Header"/>
              <w:tabs>
                <w:tab w:val="clear" w:pos="4320"/>
                <w:tab w:val="clear" w:pos="8640"/>
              </w:tabs>
              <w:rPr>
                <w:rFonts w:cs="Calibri"/>
              </w:rPr>
            </w:pPr>
            <w:r>
              <w:rPr>
                <w:rFonts w:cs="Calibri"/>
              </w:rPr>
              <w:t>Send Office Memo to Billing</w:t>
            </w:r>
          </w:p>
        </w:tc>
        <w:tc>
          <w:tcPr>
            <w:tcW w:w="6840" w:type="dxa"/>
          </w:tcPr>
          <w:p w14:paraId="5EB193E5" w14:textId="43F45A49" w:rsidR="00351059" w:rsidRPr="00E173B8" w:rsidRDefault="00351059" w:rsidP="002B5505">
            <w:pPr>
              <w:pStyle w:val="Header"/>
              <w:tabs>
                <w:tab w:val="clear" w:pos="4320"/>
                <w:tab w:val="clear" w:pos="8640"/>
              </w:tabs>
              <w:rPr>
                <w:rFonts w:cs="Calibri"/>
              </w:rPr>
            </w:pPr>
            <w:r>
              <w:rPr>
                <w:rFonts w:cs="Calibri"/>
              </w:rPr>
              <w:t>Energy Settlements sends Billing the Office memorandum</w:t>
            </w:r>
            <w:r w:rsidR="007D53AA">
              <w:rPr>
                <w:rFonts w:cs="Calibri"/>
              </w:rPr>
              <w:t>.</w:t>
            </w:r>
          </w:p>
        </w:tc>
      </w:tr>
      <w:tr w:rsidR="002B5505" w:rsidRPr="005A5762" w14:paraId="7AB28385" w14:textId="77777777" w:rsidTr="002B5505">
        <w:trPr>
          <w:cantSplit/>
        </w:trPr>
        <w:tc>
          <w:tcPr>
            <w:tcW w:w="648" w:type="dxa"/>
          </w:tcPr>
          <w:p w14:paraId="75AD4581" w14:textId="58F586A5" w:rsidR="002B5505" w:rsidRPr="005A5762" w:rsidRDefault="00351059" w:rsidP="002B5505">
            <w:pPr>
              <w:pStyle w:val="Header"/>
              <w:tabs>
                <w:tab w:val="clear" w:pos="4320"/>
                <w:tab w:val="clear" w:pos="8640"/>
              </w:tabs>
              <w:jc w:val="center"/>
              <w:rPr>
                <w:rFonts w:asciiTheme="minorHAnsi" w:hAnsiTheme="minorHAnsi"/>
                <w:szCs w:val="18"/>
              </w:rPr>
            </w:pPr>
            <w:r>
              <w:rPr>
                <w:rFonts w:asciiTheme="minorHAnsi" w:hAnsiTheme="minorHAnsi"/>
                <w:szCs w:val="18"/>
              </w:rPr>
              <w:t>2</w:t>
            </w:r>
          </w:p>
        </w:tc>
        <w:tc>
          <w:tcPr>
            <w:tcW w:w="2430" w:type="dxa"/>
          </w:tcPr>
          <w:p w14:paraId="13505C2E" w14:textId="31EC401B" w:rsidR="002B5505" w:rsidRPr="005A5762" w:rsidRDefault="002B5505" w:rsidP="002B5505">
            <w:pPr>
              <w:pStyle w:val="Header"/>
              <w:tabs>
                <w:tab w:val="clear" w:pos="4320"/>
                <w:tab w:val="clear" w:pos="8640"/>
              </w:tabs>
              <w:rPr>
                <w:rFonts w:asciiTheme="minorHAnsi" w:hAnsiTheme="minorHAnsi"/>
                <w:szCs w:val="18"/>
              </w:rPr>
            </w:pPr>
            <w:r w:rsidRPr="00E173B8">
              <w:rPr>
                <w:rFonts w:cs="Calibri"/>
              </w:rPr>
              <w:t>Receive office memorandum from Energy Settlements</w:t>
            </w:r>
          </w:p>
        </w:tc>
        <w:tc>
          <w:tcPr>
            <w:tcW w:w="6840" w:type="dxa"/>
          </w:tcPr>
          <w:p w14:paraId="0CECFCFF" w14:textId="4F641DB4" w:rsidR="002B5505" w:rsidRPr="005A5762" w:rsidRDefault="002B5505" w:rsidP="002B5505">
            <w:pPr>
              <w:pStyle w:val="Header"/>
              <w:tabs>
                <w:tab w:val="clear" w:pos="4320"/>
                <w:tab w:val="clear" w:pos="8640"/>
              </w:tabs>
              <w:rPr>
                <w:rFonts w:asciiTheme="minorHAnsi" w:hAnsiTheme="minorHAnsi"/>
                <w:szCs w:val="18"/>
              </w:rPr>
            </w:pPr>
            <w:r w:rsidRPr="00E173B8">
              <w:rPr>
                <w:rFonts w:cs="Calibri"/>
              </w:rPr>
              <w:t>Billing receives the monthly office memorandum containing delivered Western energy by time-of-use period.</w:t>
            </w:r>
          </w:p>
        </w:tc>
      </w:tr>
      <w:tr w:rsidR="002B5505" w:rsidRPr="005A5762" w14:paraId="34696851" w14:textId="77777777" w:rsidTr="002B5505">
        <w:trPr>
          <w:cantSplit/>
        </w:trPr>
        <w:tc>
          <w:tcPr>
            <w:tcW w:w="648" w:type="dxa"/>
          </w:tcPr>
          <w:p w14:paraId="2D6C910F" w14:textId="2B947E0A" w:rsidR="002B5505" w:rsidRPr="005A5762" w:rsidRDefault="00351059" w:rsidP="002B5505">
            <w:pPr>
              <w:pStyle w:val="Header"/>
              <w:tabs>
                <w:tab w:val="clear" w:pos="4320"/>
                <w:tab w:val="clear" w:pos="8640"/>
              </w:tabs>
              <w:jc w:val="center"/>
              <w:rPr>
                <w:rFonts w:asciiTheme="minorHAnsi" w:hAnsiTheme="minorHAnsi"/>
                <w:szCs w:val="18"/>
              </w:rPr>
            </w:pPr>
            <w:r>
              <w:rPr>
                <w:rFonts w:cs="Calibri"/>
              </w:rPr>
              <w:t>3</w:t>
            </w:r>
          </w:p>
        </w:tc>
        <w:tc>
          <w:tcPr>
            <w:tcW w:w="2430" w:type="dxa"/>
          </w:tcPr>
          <w:p w14:paraId="3905BD26" w14:textId="6983BBAC" w:rsidR="002B5505" w:rsidRPr="005A5762" w:rsidRDefault="002B5505" w:rsidP="002B5505">
            <w:pPr>
              <w:pStyle w:val="Header"/>
              <w:tabs>
                <w:tab w:val="clear" w:pos="4320"/>
                <w:tab w:val="clear" w:pos="8640"/>
              </w:tabs>
              <w:rPr>
                <w:rFonts w:asciiTheme="minorHAnsi" w:hAnsiTheme="minorHAnsi"/>
                <w:szCs w:val="18"/>
              </w:rPr>
            </w:pPr>
            <w:r w:rsidRPr="00E173B8">
              <w:rPr>
                <w:rFonts w:cs="Calibri"/>
              </w:rPr>
              <w:t xml:space="preserve">Update </w:t>
            </w:r>
            <w:r w:rsidR="009073E8">
              <w:rPr>
                <w:rFonts w:cs="Calibri"/>
              </w:rPr>
              <w:t>I</w:t>
            </w:r>
            <w:r w:rsidRPr="00E173B8">
              <w:rPr>
                <w:rFonts w:cs="Calibri"/>
              </w:rPr>
              <w:t xml:space="preserve">nstallation </w:t>
            </w:r>
            <w:r w:rsidR="009073E8">
              <w:rPr>
                <w:rFonts w:cs="Calibri"/>
              </w:rPr>
              <w:t>F</w:t>
            </w:r>
            <w:r w:rsidRPr="00E173B8">
              <w:rPr>
                <w:rFonts w:cs="Calibri"/>
              </w:rPr>
              <w:t>acts in SAP with WAPA energy credits</w:t>
            </w:r>
          </w:p>
        </w:tc>
        <w:tc>
          <w:tcPr>
            <w:tcW w:w="6840" w:type="dxa"/>
          </w:tcPr>
          <w:p w14:paraId="2C362655" w14:textId="4D316711" w:rsidR="002B5505" w:rsidRPr="005A5762" w:rsidRDefault="002B5505" w:rsidP="002B5505">
            <w:pPr>
              <w:pStyle w:val="Header"/>
              <w:tabs>
                <w:tab w:val="clear" w:pos="4320"/>
                <w:tab w:val="clear" w:pos="8640"/>
              </w:tabs>
              <w:rPr>
                <w:rFonts w:asciiTheme="minorHAnsi" w:hAnsiTheme="minorHAnsi"/>
                <w:szCs w:val="18"/>
              </w:rPr>
            </w:pPr>
            <w:r w:rsidRPr="00E173B8">
              <w:rPr>
                <w:rFonts w:cs="Calibri"/>
              </w:rPr>
              <w:t xml:space="preserve">Billing enters the delivered kWh amounts into the SAP </w:t>
            </w:r>
            <w:r w:rsidR="00A03816">
              <w:rPr>
                <w:rFonts w:cs="Calibri"/>
              </w:rPr>
              <w:t>I</w:t>
            </w:r>
            <w:r w:rsidRPr="00E173B8">
              <w:rPr>
                <w:rFonts w:cs="Calibri"/>
              </w:rPr>
              <w:t xml:space="preserve">nstallation </w:t>
            </w:r>
            <w:r w:rsidR="009A46D6">
              <w:rPr>
                <w:rFonts w:cs="Calibri"/>
              </w:rPr>
              <w:t>F</w:t>
            </w:r>
            <w:r w:rsidRPr="00E173B8">
              <w:rPr>
                <w:rFonts w:cs="Calibri"/>
              </w:rPr>
              <w:t>acts for the applicable customer account.</w:t>
            </w:r>
          </w:p>
        </w:tc>
      </w:tr>
      <w:tr w:rsidR="002B5505" w:rsidRPr="005A5762" w14:paraId="430DF2A1" w14:textId="77777777" w:rsidTr="002B5505">
        <w:trPr>
          <w:cantSplit/>
        </w:trPr>
        <w:tc>
          <w:tcPr>
            <w:tcW w:w="648" w:type="dxa"/>
          </w:tcPr>
          <w:p w14:paraId="4AD3B24F" w14:textId="673D03C3" w:rsidR="002B5505" w:rsidRPr="005A5762" w:rsidRDefault="00351059" w:rsidP="002B5505">
            <w:pPr>
              <w:pStyle w:val="Header"/>
              <w:tabs>
                <w:tab w:val="clear" w:pos="4320"/>
                <w:tab w:val="clear" w:pos="8640"/>
              </w:tabs>
              <w:jc w:val="center"/>
              <w:rPr>
                <w:rFonts w:asciiTheme="minorHAnsi" w:hAnsiTheme="minorHAnsi"/>
                <w:szCs w:val="18"/>
              </w:rPr>
            </w:pPr>
            <w:r>
              <w:rPr>
                <w:rFonts w:cs="Calibri"/>
              </w:rPr>
              <w:t>4</w:t>
            </w:r>
          </w:p>
        </w:tc>
        <w:tc>
          <w:tcPr>
            <w:tcW w:w="2430" w:type="dxa"/>
          </w:tcPr>
          <w:p w14:paraId="366C5418" w14:textId="2B35039A" w:rsidR="002B5505" w:rsidRPr="005A5762" w:rsidRDefault="002B5505" w:rsidP="002B5505">
            <w:pPr>
              <w:pStyle w:val="Header"/>
              <w:rPr>
                <w:rFonts w:asciiTheme="minorHAnsi" w:hAnsiTheme="minorHAnsi"/>
                <w:szCs w:val="18"/>
              </w:rPr>
            </w:pPr>
            <w:r w:rsidRPr="00E173B8">
              <w:rPr>
                <w:rFonts w:cs="Calibri"/>
              </w:rPr>
              <w:t>Prepare monthly manual entries for review</w:t>
            </w:r>
          </w:p>
        </w:tc>
        <w:tc>
          <w:tcPr>
            <w:tcW w:w="6840" w:type="dxa"/>
          </w:tcPr>
          <w:p w14:paraId="74E2FCEC" w14:textId="2BD80516" w:rsidR="002B5505" w:rsidRPr="005A5762" w:rsidRDefault="002B5505" w:rsidP="002B5505">
            <w:pPr>
              <w:pStyle w:val="Header"/>
              <w:tabs>
                <w:tab w:val="clear" w:pos="4320"/>
                <w:tab w:val="clear" w:pos="8640"/>
              </w:tabs>
              <w:rPr>
                <w:rFonts w:asciiTheme="minorHAnsi" w:hAnsiTheme="minorHAnsi"/>
                <w:szCs w:val="18"/>
              </w:rPr>
            </w:pPr>
            <w:r w:rsidRPr="00E173B8">
              <w:rPr>
                <w:rFonts w:cs="Calibri"/>
              </w:rPr>
              <w:t>Billing prepares the manual credit entries that require Lead review before billing can proceed.</w:t>
            </w:r>
          </w:p>
        </w:tc>
      </w:tr>
      <w:tr w:rsidR="002B5505" w:rsidRPr="005A5762" w14:paraId="55DCC560" w14:textId="77777777" w:rsidTr="002B5505">
        <w:trPr>
          <w:cantSplit/>
        </w:trPr>
        <w:tc>
          <w:tcPr>
            <w:tcW w:w="648" w:type="dxa"/>
          </w:tcPr>
          <w:p w14:paraId="6F23D094" w14:textId="79473363" w:rsidR="002B5505" w:rsidRPr="005A5762" w:rsidRDefault="00666C42" w:rsidP="002B5505">
            <w:pPr>
              <w:pStyle w:val="Header"/>
              <w:tabs>
                <w:tab w:val="clear" w:pos="4320"/>
                <w:tab w:val="clear" w:pos="8640"/>
              </w:tabs>
              <w:jc w:val="center"/>
              <w:rPr>
                <w:rFonts w:asciiTheme="minorHAnsi" w:hAnsiTheme="minorHAnsi"/>
                <w:szCs w:val="18"/>
              </w:rPr>
            </w:pPr>
            <w:r>
              <w:rPr>
                <w:rFonts w:asciiTheme="minorHAnsi" w:hAnsiTheme="minorHAnsi"/>
                <w:szCs w:val="18"/>
              </w:rPr>
              <w:t>5</w:t>
            </w:r>
          </w:p>
        </w:tc>
        <w:tc>
          <w:tcPr>
            <w:tcW w:w="2430" w:type="dxa"/>
          </w:tcPr>
          <w:p w14:paraId="4C05B666" w14:textId="03130AB7" w:rsidR="002B5505" w:rsidRPr="005A5762" w:rsidRDefault="002B5505" w:rsidP="002B5505">
            <w:pPr>
              <w:pStyle w:val="Header"/>
              <w:rPr>
                <w:rFonts w:asciiTheme="minorHAnsi" w:hAnsiTheme="minorHAnsi"/>
                <w:szCs w:val="18"/>
              </w:rPr>
            </w:pPr>
            <w:r w:rsidRPr="00E173B8">
              <w:rPr>
                <w:rFonts w:cs="Calibri"/>
              </w:rPr>
              <w:t>Apply Bill Block</w:t>
            </w:r>
          </w:p>
        </w:tc>
        <w:tc>
          <w:tcPr>
            <w:tcW w:w="6840" w:type="dxa"/>
          </w:tcPr>
          <w:p w14:paraId="123351FB" w14:textId="58C46F07" w:rsidR="002B5505" w:rsidRPr="005A5762" w:rsidRDefault="002B5505" w:rsidP="002B5505">
            <w:pPr>
              <w:pStyle w:val="Header"/>
              <w:tabs>
                <w:tab w:val="clear" w:pos="4320"/>
                <w:tab w:val="clear" w:pos="8640"/>
              </w:tabs>
              <w:rPr>
                <w:rFonts w:asciiTheme="minorHAnsi" w:hAnsiTheme="minorHAnsi"/>
                <w:szCs w:val="18"/>
              </w:rPr>
            </w:pPr>
            <w:r w:rsidRPr="00E173B8">
              <w:rPr>
                <w:rFonts w:cs="Calibri"/>
              </w:rPr>
              <w:t xml:space="preserve">Billing places a </w:t>
            </w:r>
            <w:r w:rsidR="000E7928">
              <w:rPr>
                <w:rFonts w:cs="Calibri"/>
              </w:rPr>
              <w:t>B</w:t>
            </w:r>
            <w:r w:rsidRPr="00E173B8">
              <w:rPr>
                <w:rFonts w:cs="Calibri"/>
              </w:rPr>
              <w:t xml:space="preserve">ill </w:t>
            </w:r>
            <w:r w:rsidR="000E7928">
              <w:rPr>
                <w:rFonts w:cs="Calibri"/>
              </w:rPr>
              <w:t>B</w:t>
            </w:r>
            <w:r w:rsidRPr="00E173B8">
              <w:rPr>
                <w:rFonts w:cs="Calibri"/>
              </w:rPr>
              <w:t xml:space="preserve">lock on the </w:t>
            </w:r>
            <w:r w:rsidR="000E7928">
              <w:rPr>
                <w:rFonts w:cs="Calibri"/>
              </w:rPr>
              <w:t>Contract</w:t>
            </w:r>
            <w:r w:rsidRPr="00E173B8">
              <w:rPr>
                <w:rFonts w:cs="Calibri"/>
              </w:rPr>
              <w:t xml:space="preserve"> and holds the invoice</w:t>
            </w:r>
            <w:r w:rsidR="0018079C">
              <w:rPr>
                <w:rFonts w:cs="Calibri"/>
              </w:rPr>
              <w:t xml:space="preserve"> for Lead review</w:t>
            </w:r>
            <w:r w:rsidRPr="00E173B8">
              <w:rPr>
                <w:rFonts w:cs="Calibri"/>
              </w:rPr>
              <w:t>.</w:t>
            </w:r>
          </w:p>
        </w:tc>
      </w:tr>
      <w:tr w:rsidR="002B5505" w:rsidRPr="005A5762" w14:paraId="0FFADFBD" w14:textId="77777777" w:rsidTr="002B5505">
        <w:trPr>
          <w:cantSplit/>
        </w:trPr>
        <w:tc>
          <w:tcPr>
            <w:tcW w:w="648" w:type="dxa"/>
          </w:tcPr>
          <w:p w14:paraId="38948B8D" w14:textId="131B3114" w:rsidR="002B5505" w:rsidRPr="00E173B8" w:rsidRDefault="00736A99" w:rsidP="002B5505">
            <w:pPr>
              <w:pStyle w:val="Header"/>
              <w:tabs>
                <w:tab w:val="clear" w:pos="4320"/>
                <w:tab w:val="clear" w:pos="8640"/>
              </w:tabs>
              <w:jc w:val="center"/>
              <w:rPr>
                <w:rFonts w:cs="Calibri"/>
              </w:rPr>
            </w:pPr>
            <w:r>
              <w:rPr>
                <w:rFonts w:cs="Calibri"/>
              </w:rPr>
              <w:t>6</w:t>
            </w:r>
          </w:p>
        </w:tc>
        <w:tc>
          <w:tcPr>
            <w:tcW w:w="2430" w:type="dxa"/>
          </w:tcPr>
          <w:p w14:paraId="35BA6130" w14:textId="36171741" w:rsidR="002B5505" w:rsidRPr="00E173B8" w:rsidRDefault="002B5505" w:rsidP="002B5505">
            <w:pPr>
              <w:pStyle w:val="Header"/>
              <w:rPr>
                <w:rFonts w:cs="Calibri"/>
              </w:rPr>
            </w:pPr>
            <w:r w:rsidRPr="00E173B8">
              <w:rPr>
                <w:rFonts w:cs="Calibri"/>
              </w:rPr>
              <w:t>Submit Office Memo for Review</w:t>
            </w:r>
          </w:p>
        </w:tc>
        <w:tc>
          <w:tcPr>
            <w:tcW w:w="6840" w:type="dxa"/>
          </w:tcPr>
          <w:p w14:paraId="4A2F346C" w14:textId="761A0C82" w:rsidR="002B5505" w:rsidRPr="00E173B8" w:rsidRDefault="002B5505" w:rsidP="002B5505">
            <w:pPr>
              <w:pStyle w:val="Header"/>
              <w:tabs>
                <w:tab w:val="clear" w:pos="4320"/>
                <w:tab w:val="clear" w:pos="8640"/>
              </w:tabs>
              <w:rPr>
                <w:rFonts w:cs="Calibri"/>
              </w:rPr>
            </w:pPr>
            <w:r w:rsidRPr="00E173B8">
              <w:rPr>
                <w:rFonts w:cs="Calibri"/>
              </w:rPr>
              <w:t>Billing</w:t>
            </w:r>
            <w:r w:rsidR="00A6094A">
              <w:rPr>
                <w:rFonts w:cs="Calibri"/>
              </w:rPr>
              <w:t xml:space="preserve"> </w:t>
            </w:r>
            <w:r w:rsidRPr="00E173B8">
              <w:rPr>
                <w:rFonts w:cs="Calibri"/>
              </w:rPr>
              <w:t>submits the office memorandum for review after the monthly updates are completed.</w:t>
            </w:r>
          </w:p>
        </w:tc>
      </w:tr>
      <w:tr w:rsidR="002B5505" w:rsidRPr="005A5762" w14:paraId="302E8D7C" w14:textId="77777777" w:rsidTr="002B5505">
        <w:trPr>
          <w:cantSplit/>
        </w:trPr>
        <w:tc>
          <w:tcPr>
            <w:tcW w:w="648" w:type="dxa"/>
          </w:tcPr>
          <w:p w14:paraId="7C4840A6" w14:textId="7E2F2679" w:rsidR="002B5505" w:rsidRPr="00E173B8" w:rsidRDefault="005F371E" w:rsidP="002B5505">
            <w:pPr>
              <w:pStyle w:val="Header"/>
              <w:tabs>
                <w:tab w:val="clear" w:pos="4320"/>
                <w:tab w:val="clear" w:pos="8640"/>
              </w:tabs>
              <w:jc w:val="center"/>
              <w:rPr>
                <w:rFonts w:cs="Calibri"/>
              </w:rPr>
            </w:pPr>
            <w:r>
              <w:rPr>
                <w:rFonts w:cs="Calibri"/>
              </w:rPr>
              <w:t>7</w:t>
            </w:r>
          </w:p>
        </w:tc>
        <w:tc>
          <w:tcPr>
            <w:tcW w:w="2430" w:type="dxa"/>
          </w:tcPr>
          <w:p w14:paraId="7AE51D5B" w14:textId="01E78B6E" w:rsidR="002B5505" w:rsidRPr="00E173B8" w:rsidRDefault="002B5505" w:rsidP="002B5505">
            <w:pPr>
              <w:pStyle w:val="Header"/>
              <w:rPr>
                <w:rFonts w:cs="Calibri"/>
              </w:rPr>
            </w:pPr>
            <w:r w:rsidRPr="00E173B8">
              <w:rPr>
                <w:rFonts w:cs="Calibri"/>
              </w:rPr>
              <w:t>Billing Lead Review for Quality Assurance</w:t>
            </w:r>
          </w:p>
        </w:tc>
        <w:tc>
          <w:tcPr>
            <w:tcW w:w="6840" w:type="dxa"/>
          </w:tcPr>
          <w:p w14:paraId="42A43268" w14:textId="2ADCB2DC" w:rsidR="002B5505" w:rsidRPr="00E173B8" w:rsidRDefault="002B5505" w:rsidP="002B5505">
            <w:pPr>
              <w:pStyle w:val="Header"/>
              <w:tabs>
                <w:tab w:val="clear" w:pos="4320"/>
                <w:tab w:val="clear" w:pos="8640"/>
              </w:tabs>
              <w:rPr>
                <w:rFonts w:cs="Calibri"/>
              </w:rPr>
            </w:pPr>
            <w:r w:rsidRPr="00E173B8">
              <w:rPr>
                <w:rFonts w:cs="Calibri"/>
              </w:rPr>
              <w:t>The Lead reviews the manual entries to confirm accuracy before invoicing is finalized.</w:t>
            </w:r>
          </w:p>
        </w:tc>
      </w:tr>
      <w:tr w:rsidR="001F5653" w:rsidRPr="005A5762" w14:paraId="05E9138C" w14:textId="77777777" w:rsidTr="002B5505">
        <w:trPr>
          <w:cantSplit/>
        </w:trPr>
        <w:tc>
          <w:tcPr>
            <w:tcW w:w="648" w:type="dxa"/>
          </w:tcPr>
          <w:p w14:paraId="24708668" w14:textId="599FA18C" w:rsidR="001F5653" w:rsidRDefault="001F5653" w:rsidP="002B5505">
            <w:pPr>
              <w:pStyle w:val="Header"/>
              <w:tabs>
                <w:tab w:val="clear" w:pos="4320"/>
                <w:tab w:val="clear" w:pos="8640"/>
              </w:tabs>
              <w:jc w:val="center"/>
              <w:rPr>
                <w:rFonts w:cs="Calibri"/>
              </w:rPr>
            </w:pPr>
            <w:r>
              <w:rPr>
                <w:rFonts w:cs="Calibri"/>
              </w:rPr>
              <w:t>8</w:t>
            </w:r>
          </w:p>
        </w:tc>
        <w:tc>
          <w:tcPr>
            <w:tcW w:w="2430" w:type="dxa"/>
          </w:tcPr>
          <w:p w14:paraId="0BE103B3" w14:textId="3FECA8A1" w:rsidR="001F5653" w:rsidRPr="00E173B8" w:rsidRDefault="001F5653" w:rsidP="002B5505">
            <w:pPr>
              <w:pStyle w:val="Header"/>
              <w:rPr>
                <w:rFonts w:cs="Calibri"/>
              </w:rPr>
            </w:pPr>
            <w:r>
              <w:rPr>
                <w:rFonts w:cs="Calibri"/>
              </w:rPr>
              <w:t>Billing Lead Removes Bill Block</w:t>
            </w:r>
          </w:p>
        </w:tc>
        <w:tc>
          <w:tcPr>
            <w:tcW w:w="6840" w:type="dxa"/>
          </w:tcPr>
          <w:p w14:paraId="52579B2E" w14:textId="530139D0" w:rsidR="001F5653" w:rsidRPr="00E173B8" w:rsidRDefault="00C232A9" w:rsidP="002B5505">
            <w:pPr>
              <w:pStyle w:val="Header"/>
              <w:tabs>
                <w:tab w:val="clear" w:pos="4320"/>
                <w:tab w:val="clear" w:pos="8640"/>
              </w:tabs>
              <w:rPr>
                <w:rFonts w:cs="Calibri"/>
              </w:rPr>
            </w:pPr>
            <w:r>
              <w:rPr>
                <w:rFonts w:cs="Calibri"/>
              </w:rPr>
              <w:t>Lead removes Bill Block after review is complete.</w:t>
            </w:r>
          </w:p>
        </w:tc>
      </w:tr>
    </w:tbl>
    <w:p w14:paraId="118CE0C0" w14:textId="77777777" w:rsidR="00BB4013" w:rsidRDefault="00BB4013">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CC1B9B" w:rsidRPr="00D870BC" w14:paraId="0E5F8B88" w14:textId="77777777" w:rsidTr="00E912B6">
        <w:trPr>
          <w:cantSplit/>
          <w:tblHeader/>
        </w:trPr>
        <w:tc>
          <w:tcPr>
            <w:tcW w:w="9918" w:type="dxa"/>
            <w:gridSpan w:val="3"/>
            <w:shd w:val="clear" w:color="auto" w:fill="E36C0A" w:themeFill="accent6" w:themeFillShade="BF"/>
          </w:tcPr>
          <w:p w14:paraId="5005ECF0" w14:textId="33363B8B" w:rsidR="00CC1B9B" w:rsidRPr="00D870BC" w:rsidRDefault="00CC1B9B" w:rsidP="00E912B6">
            <w:pPr>
              <w:rPr>
                <w:rFonts w:asciiTheme="minorHAnsi" w:hAnsiTheme="minorHAnsi"/>
                <w:b/>
                <w:color w:val="FFFFFF" w:themeColor="background1"/>
                <w:sz w:val="22"/>
                <w:szCs w:val="18"/>
              </w:rPr>
            </w:pPr>
            <w:r>
              <w:rPr>
                <w:rFonts w:asciiTheme="minorHAnsi" w:hAnsiTheme="minorHAnsi"/>
                <w:b/>
                <w:szCs w:val="18"/>
              </w:rPr>
              <w:lastRenderedPageBreak/>
              <w:br w:type="page"/>
            </w:r>
            <w:r w:rsidR="009431A9" w:rsidRPr="00E173B8">
              <w:rPr>
                <w:rFonts w:cs="Calibri"/>
                <w:b/>
                <w:bCs/>
                <w:color w:val="FFFFFF"/>
              </w:rPr>
              <w:t>Task Description - Annual Processing</w:t>
            </w:r>
          </w:p>
        </w:tc>
      </w:tr>
      <w:tr w:rsidR="00CC1B9B" w:rsidRPr="005A5762" w14:paraId="15E3860A" w14:textId="77777777" w:rsidTr="00E912B6">
        <w:trPr>
          <w:cantSplit/>
        </w:trPr>
        <w:tc>
          <w:tcPr>
            <w:tcW w:w="648" w:type="dxa"/>
          </w:tcPr>
          <w:p w14:paraId="027899CE" w14:textId="77777777" w:rsidR="00CC1B9B" w:rsidRPr="005A5762" w:rsidRDefault="00CC1B9B" w:rsidP="00E912B6">
            <w:pPr>
              <w:rPr>
                <w:rFonts w:asciiTheme="minorHAnsi" w:hAnsiTheme="minorHAnsi"/>
                <w:b/>
                <w:szCs w:val="18"/>
              </w:rPr>
            </w:pPr>
            <w:r w:rsidRPr="005A5762">
              <w:rPr>
                <w:rFonts w:asciiTheme="minorHAnsi" w:hAnsiTheme="minorHAnsi"/>
                <w:b/>
                <w:szCs w:val="18"/>
              </w:rPr>
              <w:t>Id</w:t>
            </w:r>
          </w:p>
        </w:tc>
        <w:tc>
          <w:tcPr>
            <w:tcW w:w="2430" w:type="dxa"/>
          </w:tcPr>
          <w:p w14:paraId="67B12C8E" w14:textId="77777777" w:rsidR="00CC1B9B" w:rsidRPr="005A5762" w:rsidRDefault="00CC1B9B" w:rsidP="00E912B6">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130730B0" w14:textId="77777777" w:rsidR="00CC1B9B" w:rsidRPr="005A5762" w:rsidRDefault="00CC1B9B" w:rsidP="00E912B6">
            <w:pPr>
              <w:rPr>
                <w:rFonts w:asciiTheme="minorHAnsi" w:hAnsiTheme="minorHAnsi"/>
                <w:b/>
                <w:szCs w:val="18"/>
              </w:rPr>
            </w:pPr>
            <w:r>
              <w:rPr>
                <w:rFonts w:asciiTheme="minorHAnsi" w:hAnsiTheme="minorHAnsi"/>
                <w:b/>
                <w:szCs w:val="18"/>
              </w:rPr>
              <w:t>Procedure</w:t>
            </w:r>
          </w:p>
        </w:tc>
      </w:tr>
      <w:tr w:rsidR="00502927" w:rsidRPr="005A5762" w14:paraId="032FB028" w14:textId="77777777" w:rsidTr="00502927">
        <w:trPr>
          <w:cantSplit/>
        </w:trPr>
        <w:tc>
          <w:tcPr>
            <w:tcW w:w="648" w:type="dxa"/>
          </w:tcPr>
          <w:p w14:paraId="5499E6A7" w14:textId="70968D2B" w:rsidR="00502927" w:rsidRPr="005A5762" w:rsidRDefault="00502927" w:rsidP="00502927">
            <w:pPr>
              <w:pStyle w:val="Header"/>
              <w:tabs>
                <w:tab w:val="clear" w:pos="4320"/>
                <w:tab w:val="clear" w:pos="8640"/>
              </w:tabs>
              <w:jc w:val="center"/>
              <w:rPr>
                <w:rFonts w:asciiTheme="minorHAnsi" w:hAnsiTheme="minorHAnsi"/>
                <w:szCs w:val="18"/>
              </w:rPr>
            </w:pPr>
            <w:r w:rsidRPr="00E173B8">
              <w:rPr>
                <w:rFonts w:cs="Calibri"/>
              </w:rPr>
              <w:t>1</w:t>
            </w:r>
          </w:p>
        </w:tc>
        <w:tc>
          <w:tcPr>
            <w:tcW w:w="2430" w:type="dxa"/>
          </w:tcPr>
          <w:p w14:paraId="2F327746" w14:textId="5AB2A32E" w:rsidR="00502927" w:rsidRPr="005A5762" w:rsidRDefault="00502927" w:rsidP="00502927">
            <w:pPr>
              <w:pStyle w:val="Header"/>
              <w:tabs>
                <w:tab w:val="clear" w:pos="4320"/>
                <w:tab w:val="clear" w:pos="8640"/>
              </w:tabs>
              <w:rPr>
                <w:rFonts w:asciiTheme="minorHAnsi" w:hAnsiTheme="minorHAnsi"/>
                <w:szCs w:val="18"/>
              </w:rPr>
            </w:pPr>
            <w:r w:rsidRPr="00E173B8">
              <w:rPr>
                <w:rFonts w:cs="Calibri"/>
              </w:rPr>
              <w:t>Confirm actual kWh delivered and prepare the Credit Optimization statement</w:t>
            </w:r>
          </w:p>
        </w:tc>
        <w:tc>
          <w:tcPr>
            <w:tcW w:w="6840" w:type="dxa"/>
          </w:tcPr>
          <w:p w14:paraId="3E1693C5" w14:textId="122AFF98" w:rsidR="00502927" w:rsidRPr="005A5762" w:rsidRDefault="00502927" w:rsidP="00502927">
            <w:pPr>
              <w:pStyle w:val="Header"/>
              <w:tabs>
                <w:tab w:val="clear" w:pos="4320"/>
                <w:tab w:val="clear" w:pos="8640"/>
              </w:tabs>
              <w:rPr>
                <w:rFonts w:asciiTheme="minorHAnsi" w:hAnsiTheme="minorHAnsi"/>
                <w:szCs w:val="18"/>
              </w:rPr>
            </w:pPr>
            <w:r w:rsidRPr="00E173B8">
              <w:rPr>
                <w:rFonts w:cs="Calibri"/>
              </w:rPr>
              <w:t>Pricing verifies delivered energy and prepares the annual credit optimization calculation for WAPA customers.</w:t>
            </w:r>
          </w:p>
        </w:tc>
      </w:tr>
      <w:tr w:rsidR="00502927" w:rsidRPr="005A5762" w14:paraId="5F81EE27" w14:textId="77777777" w:rsidTr="00502927">
        <w:trPr>
          <w:cantSplit/>
        </w:trPr>
        <w:tc>
          <w:tcPr>
            <w:tcW w:w="648" w:type="dxa"/>
          </w:tcPr>
          <w:p w14:paraId="68C86081" w14:textId="13B3603B" w:rsidR="00502927" w:rsidRPr="005A5762" w:rsidRDefault="00290CCA" w:rsidP="00502927">
            <w:pPr>
              <w:pStyle w:val="Header"/>
              <w:tabs>
                <w:tab w:val="clear" w:pos="4320"/>
                <w:tab w:val="clear" w:pos="8640"/>
              </w:tabs>
              <w:jc w:val="center"/>
              <w:rPr>
                <w:rFonts w:asciiTheme="minorHAnsi" w:hAnsiTheme="minorHAnsi"/>
                <w:szCs w:val="18"/>
              </w:rPr>
            </w:pPr>
            <w:r>
              <w:rPr>
                <w:rFonts w:asciiTheme="minorHAnsi" w:hAnsiTheme="minorHAnsi"/>
                <w:szCs w:val="18"/>
              </w:rPr>
              <w:t>2</w:t>
            </w:r>
          </w:p>
        </w:tc>
        <w:tc>
          <w:tcPr>
            <w:tcW w:w="2430" w:type="dxa"/>
          </w:tcPr>
          <w:p w14:paraId="6A2B28C6" w14:textId="7A0F2E93" w:rsidR="00502927" w:rsidRPr="005A5762" w:rsidRDefault="00502927" w:rsidP="00502927">
            <w:pPr>
              <w:pStyle w:val="Header"/>
              <w:rPr>
                <w:rFonts w:asciiTheme="minorHAnsi" w:hAnsiTheme="minorHAnsi"/>
                <w:szCs w:val="18"/>
              </w:rPr>
            </w:pPr>
            <w:r w:rsidRPr="00E173B8">
              <w:rPr>
                <w:rFonts w:cs="Calibri"/>
              </w:rPr>
              <w:t>Send WAPA Credit Optimization report to Billing</w:t>
            </w:r>
          </w:p>
        </w:tc>
        <w:tc>
          <w:tcPr>
            <w:tcW w:w="6840" w:type="dxa"/>
          </w:tcPr>
          <w:p w14:paraId="14C8340F" w14:textId="48366961" w:rsidR="00502927" w:rsidRPr="005A5762" w:rsidRDefault="00502927" w:rsidP="00502927">
            <w:pPr>
              <w:pStyle w:val="Header"/>
              <w:tabs>
                <w:tab w:val="clear" w:pos="4320"/>
                <w:tab w:val="clear" w:pos="8640"/>
              </w:tabs>
              <w:rPr>
                <w:rFonts w:asciiTheme="minorHAnsi" w:hAnsiTheme="minorHAnsi"/>
                <w:szCs w:val="18"/>
              </w:rPr>
            </w:pPr>
            <w:r w:rsidRPr="00E173B8">
              <w:rPr>
                <w:rFonts w:cs="Calibri"/>
              </w:rPr>
              <w:t>Pricing sends the optimization report to Billing so the year end credit can be processe</w:t>
            </w:r>
            <w:r w:rsidR="0094039D">
              <w:rPr>
                <w:rFonts w:cs="Calibri"/>
              </w:rPr>
              <w:t>d</w:t>
            </w:r>
            <w:r w:rsidR="006D681A">
              <w:rPr>
                <w:rFonts w:cs="Calibri"/>
              </w:rPr>
              <w:t>.</w:t>
            </w:r>
          </w:p>
        </w:tc>
      </w:tr>
      <w:tr w:rsidR="00502927" w:rsidRPr="005A5762" w14:paraId="69B2ED93" w14:textId="77777777" w:rsidTr="00502927">
        <w:trPr>
          <w:cantSplit/>
        </w:trPr>
        <w:tc>
          <w:tcPr>
            <w:tcW w:w="648" w:type="dxa"/>
          </w:tcPr>
          <w:p w14:paraId="169A2BAE" w14:textId="2E4E6F1D" w:rsidR="00502927" w:rsidRPr="005A5762" w:rsidRDefault="00290CCA" w:rsidP="00502927">
            <w:pPr>
              <w:pStyle w:val="Header"/>
              <w:tabs>
                <w:tab w:val="clear" w:pos="4320"/>
                <w:tab w:val="clear" w:pos="8640"/>
              </w:tabs>
              <w:jc w:val="center"/>
              <w:rPr>
                <w:rFonts w:asciiTheme="minorHAnsi" w:hAnsiTheme="minorHAnsi"/>
                <w:szCs w:val="18"/>
              </w:rPr>
            </w:pPr>
            <w:r>
              <w:rPr>
                <w:rFonts w:cs="Calibri"/>
              </w:rPr>
              <w:t>3</w:t>
            </w:r>
          </w:p>
        </w:tc>
        <w:tc>
          <w:tcPr>
            <w:tcW w:w="2430" w:type="dxa"/>
          </w:tcPr>
          <w:p w14:paraId="338A8010" w14:textId="5C7171F3" w:rsidR="00502927" w:rsidRPr="005A5762" w:rsidRDefault="00502927" w:rsidP="00502927">
            <w:pPr>
              <w:pStyle w:val="Header"/>
              <w:tabs>
                <w:tab w:val="clear" w:pos="4320"/>
                <w:tab w:val="clear" w:pos="8640"/>
              </w:tabs>
              <w:rPr>
                <w:rFonts w:asciiTheme="minorHAnsi" w:hAnsiTheme="minorHAnsi"/>
                <w:szCs w:val="18"/>
              </w:rPr>
            </w:pPr>
            <w:r w:rsidRPr="00E173B8">
              <w:rPr>
                <w:rFonts w:cs="Calibri"/>
              </w:rPr>
              <w:t>Process Year End Credit Post Document</w:t>
            </w:r>
          </w:p>
        </w:tc>
        <w:tc>
          <w:tcPr>
            <w:tcW w:w="6840" w:type="dxa"/>
          </w:tcPr>
          <w:p w14:paraId="635FB516" w14:textId="117D3730" w:rsidR="00502927" w:rsidRPr="005A5762" w:rsidRDefault="00502927" w:rsidP="00502927">
            <w:pPr>
              <w:pStyle w:val="Header"/>
              <w:tabs>
                <w:tab w:val="clear" w:pos="4320"/>
                <w:tab w:val="clear" w:pos="8640"/>
              </w:tabs>
              <w:rPr>
                <w:rFonts w:asciiTheme="minorHAnsi" w:hAnsiTheme="minorHAnsi"/>
                <w:szCs w:val="18"/>
              </w:rPr>
            </w:pPr>
            <w:r w:rsidRPr="00E173B8">
              <w:rPr>
                <w:rFonts w:cs="Calibri"/>
              </w:rPr>
              <w:t>Billing</w:t>
            </w:r>
            <w:r w:rsidR="008F3072">
              <w:rPr>
                <w:rFonts w:cs="Calibri"/>
              </w:rPr>
              <w:t xml:space="preserve"> </w:t>
            </w:r>
            <w:r w:rsidRPr="00E173B8">
              <w:rPr>
                <w:rFonts w:cs="Calibri"/>
              </w:rPr>
              <w:t>enters the year end adjustment through Post Document to apply the optimization credit.</w:t>
            </w:r>
          </w:p>
        </w:tc>
      </w:tr>
      <w:tr w:rsidR="00502927" w:rsidRPr="005A5762" w14:paraId="77EE2CCD" w14:textId="77777777" w:rsidTr="00502927">
        <w:trPr>
          <w:cantSplit/>
        </w:trPr>
        <w:tc>
          <w:tcPr>
            <w:tcW w:w="648" w:type="dxa"/>
          </w:tcPr>
          <w:p w14:paraId="1050FF6A" w14:textId="1109B42A" w:rsidR="00502927" w:rsidRPr="005A5762" w:rsidRDefault="00290CCA" w:rsidP="00502927">
            <w:pPr>
              <w:pStyle w:val="Header"/>
              <w:tabs>
                <w:tab w:val="clear" w:pos="4320"/>
                <w:tab w:val="clear" w:pos="8640"/>
              </w:tabs>
              <w:jc w:val="center"/>
              <w:rPr>
                <w:rFonts w:asciiTheme="minorHAnsi" w:hAnsiTheme="minorHAnsi"/>
                <w:szCs w:val="18"/>
              </w:rPr>
            </w:pPr>
            <w:r>
              <w:rPr>
                <w:rFonts w:cs="Calibri"/>
              </w:rPr>
              <w:t>4</w:t>
            </w:r>
          </w:p>
        </w:tc>
        <w:tc>
          <w:tcPr>
            <w:tcW w:w="2430" w:type="dxa"/>
          </w:tcPr>
          <w:p w14:paraId="0E634546" w14:textId="37C9223F" w:rsidR="00502927" w:rsidRPr="005A5762" w:rsidRDefault="00502927" w:rsidP="00502927">
            <w:pPr>
              <w:pStyle w:val="Header"/>
              <w:rPr>
                <w:rFonts w:asciiTheme="minorHAnsi" w:hAnsiTheme="minorHAnsi"/>
                <w:szCs w:val="18"/>
              </w:rPr>
            </w:pPr>
            <w:r w:rsidRPr="00E173B8">
              <w:rPr>
                <w:rFonts w:cs="Calibri"/>
              </w:rPr>
              <w:t>Submit Authorization Process as Needed</w:t>
            </w:r>
          </w:p>
        </w:tc>
        <w:tc>
          <w:tcPr>
            <w:tcW w:w="6840" w:type="dxa"/>
          </w:tcPr>
          <w:p w14:paraId="11655803" w14:textId="4B7D254D" w:rsidR="00502927" w:rsidRPr="005A5762" w:rsidRDefault="00502927" w:rsidP="00502927">
            <w:pPr>
              <w:pStyle w:val="Header"/>
              <w:tabs>
                <w:tab w:val="clear" w:pos="4320"/>
                <w:tab w:val="clear" w:pos="8640"/>
              </w:tabs>
              <w:rPr>
                <w:rFonts w:asciiTheme="minorHAnsi" w:hAnsiTheme="minorHAnsi"/>
                <w:szCs w:val="18"/>
              </w:rPr>
            </w:pPr>
            <w:r w:rsidRPr="00E173B8">
              <w:rPr>
                <w:rFonts w:cs="Calibri"/>
              </w:rPr>
              <w:t>Billing</w:t>
            </w:r>
            <w:r w:rsidR="008F3072">
              <w:rPr>
                <w:rFonts w:cs="Calibri"/>
              </w:rPr>
              <w:t xml:space="preserve"> e</w:t>
            </w:r>
            <w:r w:rsidRPr="00E173B8">
              <w:rPr>
                <w:rFonts w:cs="Calibri"/>
              </w:rPr>
              <w:t>nsures the adjustment is authorized or escalated in accordance with delegation of authority.</w:t>
            </w:r>
          </w:p>
        </w:tc>
      </w:tr>
      <w:tr w:rsidR="00502927" w:rsidRPr="005A5762" w14:paraId="15F1EB95" w14:textId="77777777" w:rsidTr="00502927">
        <w:trPr>
          <w:cantSplit/>
        </w:trPr>
        <w:tc>
          <w:tcPr>
            <w:tcW w:w="648" w:type="dxa"/>
          </w:tcPr>
          <w:p w14:paraId="7175ABC6" w14:textId="203B6674" w:rsidR="00502927" w:rsidRPr="00E173B8" w:rsidRDefault="00290CCA" w:rsidP="00502927">
            <w:pPr>
              <w:pStyle w:val="Header"/>
              <w:tabs>
                <w:tab w:val="clear" w:pos="4320"/>
                <w:tab w:val="clear" w:pos="8640"/>
              </w:tabs>
              <w:jc w:val="center"/>
              <w:rPr>
                <w:rFonts w:cs="Calibri"/>
              </w:rPr>
            </w:pPr>
            <w:r>
              <w:rPr>
                <w:rFonts w:cs="Calibri"/>
              </w:rPr>
              <w:t>5</w:t>
            </w:r>
          </w:p>
        </w:tc>
        <w:tc>
          <w:tcPr>
            <w:tcW w:w="2430" w:type="dxa"/>
          </w:tcPr>
          <w:p w14:paraId="4A4BC237" w14:textId="576BB68B" w:rsidR="00502927" w:rsidRPr="00E173B8" w:rsidRDefault="00502927" w:rsidP="00502927">
            <w:pPr>
              <w:pStyle w:val="Header"/>
              <w:rPr>
                <w:rFonts w:cs="Calibri"/>
              </w:rPr>
            </w:pPr>
            <w:r w:rsidRPr="00E173B8">
              <w:rPr>
                <w:rFonts w:cs="Calibri"/>
              </w:rPr>
              <w:t>Send Adjustment to Analyst</w:t>
            </w:r>
          </w:p>
        </w:tc>
        <w:tc>
          <w:tcPr>
            <w:tcW w:w="6840" w:type="dxa"/>
          </w:tcPr>
          <w:p w14:paraId="57669869" w14:textId="5A46E19D" w:rsidR="00502927" w:rsidRPr="00E173B8" w:rsidRDefault="00502927" w:rsidP="00502927">
            <w:pPr>
              <w:pStyle w:val="Header"/>
              <w:tabs>
                <w:tab w:val="clear" w:pos="4320"/>
                <w:tab w:val="clear" w:pos="8640"/>
              </w:tabs>
              <w:rPr>
                <w:rFonts w:cs="Calibri"/>
              </w:rPr>
            </w:pPr>
            <w:r w:rsidRPr="00E173B8">
              <w:rPr>
                <w:rFonts w:cs="Calibri"/>
              </w:rPr>
              <w:t>Billing sends the posted adjustment to the Analyst for audit review and validation.</w:t>
            </w:r>
          </w:p>
        </w:tc>
      </w:tr>
      <w:tr w:rsidR="00502927" w:rsidRPr="005A5762" w14:paraId="5B1E7831" w14:textId="77777777" w:rsidTr="00502927">
        <w:trPr>
          <w:cantSplit/>
        </w:trPr>
        <w:tc>
          <w:tcPr>
            <w:tcW w:w="648" w:type="dxa"/>
          </w:tcPr>
          <w:p w14:paraId="708987A6" w14:textId="731032D4" w:rsidR="00502927" w:rsidRPr="00E173B8" w:rsidRDefault="00290CCA" w:rsidP="00502927">
            <w:pPr>
              <w:pStyle w:val="Header"/>
              <w:tabs>
                <w:tab w:val="clear" w:pos="4320"/>
                <w:tab w:val="clear" w:pos="8640"/>
              </w:tabs>
              <w:jc w:val="center"/>
              <w:rPr>
                <w:rFonts w:cs="Calibri"/>
              </w:rPr>
            </w:pPr>
            <w:r>
              <w:rPr>
                <w:rFonts w:cs="Calibri"/>
              </w:rPr>
              <w:t>6</w:t>
            </w:r>
          </w:p>
        </w:tc>
        <w:tc>
          <w:tcPr>
            <w:tcW w:w="2430" w:type="dxa"/>
          </w:tcPr>
          <w:p w14:paraId="6725CBCF" w14:textId="058704C0" w:rsidR="00502927" w:rsidRPr="00E173B8" w:rsidRDefault="00502927" w:rsidP="00502927">
            <w:pPr>
              <w:pStyle w:val="Header"/>
              <w:rPr>
                <w:rFonts w:cs="Calibri"/>
              </w:rPr>
            </w:pPr>
            <w:r w:rsidRPr="00E173B8">
              <w:rPr>
                <w:rFonts w:cs="Calibri"/>
              </w:rPr>
              <w:t>Notify SAA after approval</w:t>
            </w:r>
          </w:p>
        </w:tc>
        <w:tc>
          <w:tcPr>
            <w:tcW w:w="6840" w:type="dxa"/>
          </w:tcPr>
          <w:p w14:paraId="3008C29B" w14:textId="27CDE6EF" w:rsidR="00502927" w:rsidRPr="00E173B8" w:rsidRDefault="00502927" w:rsidP="00502927">
            <w:pPr>
              <w:pStyle w:val="Header"/>
              <w:tabs>
                <w:tab w:val="clear" w:pos="4320"/>
                <w:tab w:val="clear" w:pos="8640"/>
              </w:tabs>
              <w:rPr>
                <w:rFonts w:cs="Calibri"/>
              </w:rPr>
            </w:pPr>
            <w:r w:rsidRPr="00E173B8">
              <w:rPr>
                <w:rFonts w:cs="Calibri"/>
              </w:rPr>
              <w:t>After approval, Billing notifies the Strategic Account Advisor that the optimization credit has been completed.</w:t>
            </w:r>
          </w:p>
        </w:tc>
      </w:tr>
      <w:tr w:rsidR="00B333A0" w:rsidRPr="005A5762" w14:paraId="2FD15DA7" w14:textId="77777777" w:rsidTr="00502927">
        <w:trPr>
          <w:cantSplit/>
        </w:trPr>
        <w:tc>
          <w:tcPr>
            <w:tcW w:w="648" w:type="dxa"/>
          </w:tcPr>
          <w:p w14:paraId="330F4BBA" w14:textId="4E603225" w:rsidR="00B333A0" w:rsidRPr="00E173B8" w:rsidRDefault="00290CCA" w:rsidP="00502927">
            <w:pPr>
              <w:pStyle w:val="Header"/>
              <w:tabs>
                <w:tab w:val="clear" w:pos="4320"/>
                <w:tab w:val="clear" w:pos="8640"/>
              </w:tabs>
              <w:jc w:val="center"/>
              <w:rPr>
                <w:rFonts w:cs="Calibri"/>
              </w:rPr>
            </w:pPr>
            <w:r>
              <w:rPr>
                <w:rFonts w:cs="Calibri"/>
              </w:rPr>
              <w:t>7</w:t>
            </w:r>
          </w:p>
        </w:tc>
        <w:tc>
          <w:tcPr>
            <w:tcW w:w="2430" w:type="dxa"/>
          </w:tcPr>
          <w:p w14:paraId="6CD8F21D" w14:textId="7CE03279" w:rsidR="00B333A0" w:rsidRPr="00E173B8" w:rsidRDefault="00B333A0" w:rsidP="00502927">
            <w:pPr>
              <w:pStyle w:val="Header"/>
              <w:rPr>
                <w:rFonts w:cs="Calibri"/>
              </w:rPr>
            </w:pPr>
            <w:r>
              <w:rPr>
                <w:rFonts w:cs="Calibri"/>
              </w:rPr>
              <w:t>Receive Notification</w:t>
            </w:r>
          </w:p>
        </w:tc>
        <w:tc>
          <w:tcPr>
            <w:tcW w:w="6840" w:type="dxa"/>
          </w:tcPr>
          <w:p w14:paraId="59CD30AE" w14:textId="043AEECF" w:rsidR="00B333A0" w:rsidRPr="00E173B8" w:rsidRDefault="00B333A0" w:rsidP="00502927">
            <w:pPr>
              <w:pStyle w:val="Header"/>
              <w:tabs>
                <w:tab w:val="clear" w:pos="4320"/>
                <w:tab w:val="clear" w:pos="8640"/>
              </w:tabs>
              <w:rPr>
                <w:rFonts w:cs="Calibri"/>
              </w:rPr>
            </w:pPr>
            <w:r>
              <w:rPr>
                <w:rFonts w:cs="Calibri"/>
              </w:rPr>
              <w:t>SAA receives notification from Billing</w:t>
            </w:r>
            <w:r w:rsidR="00AC231B">
              <w:rPr>
                <w:rFonts w:cs="Calibri"/>
              </w:rPr>
              <w:t>.</w:t>
            </w:r>
          </w:p>
        </w:tc>
      </w:tr>
    </w:tbl>
    <w:p w14:paraId="55699F02" w14:textId="77777777" w:rsidR="00CC1B9B" w:rsidRDefault="00CC1B9B">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337FFE" w:rsidRPr="00D870BC" w14:paraId="601DBE89" w14:textId="77777777" w:rsidTr="00E17827">
        <w:trPr>
          <w:cantSplit/>
          <w:tblHeader/>
        </w:trPr>
        <w:tc>
          <w:tcPr>
            <w:tcW w:w="9918" w:type="dxa"/>
            <w:gridSpan w:val="3"/>
            <w:shd w:val="clear" w:color="auto" w:fill="E36C0A" w:themeFill="accent6" w:themeFillShade="BF"/>
          </w:tcPr>
          <w:p w14:paraId="1B8BE004" w14:textId="2F94DE47" w:rsidR="00337FFE" w:rsidRPr="00D870BC" w:rsidRDefault="00337FFE" w:rsidP="00E17827">
            <w:pPr>
              <w:rPr>
                <w:rFonts w:asciiTheme="minorHAnsi" w:hAnsiTheme="minorHAnsi"/>
                <w:b/>
                <w:color w:val="FFFFFF" w:themeColor="background1"/>
                <w:sz w:val="22"/>
                <w:szCs w:val="18"/>
              </w:rPr>
            </w:pPr>
            <w:r>
              <w:rPr>
                <w:rFonts w:asciiTheme="minorHAnsi" w:hAnsiTheme="minorHAnsi"/>
                <w:b/>
                <w:szCs w:val="18"/>
              </w:rPr>
              <w:br w:type="page"/>
            </w:r>
            <w:r w:rsidRPr="00D870BC">
              <w:rPr>
                <w:rFonts w:asciiTheme="minorHAnsi" w:hAnsiTheme="minorHAnsi"/>
                <w:b/>
                <w:color w:val="FFFFFF" w:themeColor="background1"/>
                <w:sz w:val="22"/>
                <w:szCs w:val="18"/>
              </w:rPr>
              <w:t>Task Description</w:t>
            </w:r>
            <w:r>
              <w:rPr>
                <w:rFonts w:asciiTheme="minorHAnsi" w:hAnsiTheme="minorHAnsi"/>
                <w:b/>
                <w:color w:val="FFFFFF" w:themeColor="background1"/>
                <w:sz w:val="22"/>
                <w:szCs w:val="18"/>
              </w:rPr>
              <w:t xml:space="preserve"> – </w:t>
            </w:r>
            <w:r w:rsidR="00965D86">
              <w:rPr>
                <w:rFonts w:asciiTheme="minorHAnsi" w:hAnsiTheme="minorHAnsi"/>
                <w:b/>
                <w:color w:val="FFFFFF" w:themeColor="background1"/>
                <w:sz w:val="22"/>
                <w:szCs w:val="18"/>
              </w:rPr>
              <w:t xml:space="preserve"> Annual price Updates</w:t>
            </w:r>
          </w:p>
        </w:tc>
      </w:tr>
      <w:tr w:rsidR="00337FFE" w:rsidRPr="005A5762" w14:paraId="0387F2B8" w14:textId="77777777" w:rsidTr="00E17827">
        <w:trPr>
          <w:cantSplit/>
        </w:trPr>
        <w:tc>
          <w:tcPr>
            <w:tcW w:w="648" w:type="dxa"/>
          </w:tcPr>
          <w:p w14:paraId="702379BD" w14:textId="77777777" w:rsidR="00337FFE" w:rsidRPr="005A5762" w:rsidRDefault="00337FFE" w:rsidP="00E17827">
            <w:pPr>
              <w:rPr>
                <w:rFonts w:asciiTheme="minorHAnsi" w:hAnsiTheme="minorHAnsi"/>
                <w:b/>
                <w:szCs w:val="18"/>
              </w:rPr>
            </w:pPr>
            <w:r w:rsidRPr="005A5762">
              <w:rPr>
                <w:rFonts w:asciiTheme="minorHAnsi" w:hAnsiTheme="minorHAnsi"/>
                <w:b/>
                <w:szCs w:val="18"/>
              </w:rPr>
              <w:t>Id</w:t>
            </w:r>
          </w:p>
        </w:tc>
        <w:tc>
          <w:tcPr>
            <w:tcW w:w="2430" w:type="dxa"/>
          </w:tcPr>
          <w:p w14:paraId="1C023E0D" w14:textId="77777777" w:rsidR="00337FFE" w:rsidRPr="005A5762" w:rsidRDefault="00337FFE" w:rsidP="00E17827">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1D132BE7" w14:textId="77777777" w:rsidR="00337FFE" w:rsidRPr="005A5762" w:rsidRDefault="00337FFE" w:rsidP="00E17827">
            <w:pPr>
              <w:rPr>
                <w:rFonts w:asciiTheme="minorHAnsi" w:hAnsiTheme="minorHAnsi"/>
                <w:b/>
                <w:szCs w:val="18"/>
              </w:rPr>
            </w:pPr>
            <w:r>
              <w:rPr>
                <w:rFonts w:asciiTheme="minorHAnsi" w:hAnsiTheme="minorHAnsi"/>
                <w:b/>
                <w:szCs w:val="18"/>
              </w:rPr>
              <w:t>Procedure</w:t>
            </w:r>
          </w:p>
        </w:tc>
      </w:tr>
      <w:tr w:rsidR="00337FFE" w:rsidRPr="005A5762" w14:paraId="38A24898" w14:textId="77777777" w:rsidTr="00E17827">
        <w:trPr>
          <w:cantSplit/>
        </w:trPr>
        <w:tc>
          <w:tcPr>
            <w:tcW w:w="648" w:type="dxa"/>
          </w:tcPr>
          <w:p w14:paraId="1177405B" w14:textId="77777777" w:rsidR="00337FFE" w:rsidRPr="00E173B8" w:rsidRDefault="00337FFE" w:rsidP="00E17827">
            <w:pPr>
              <w:pStyle w:val="Header"/>
              <w:tabs>
                <w:tab w:val="clear" w:pos="4320"/>
                <w:tab w:val="clear" w:pos="8640"/>
              </w:tabs>
              <w:jc w:val="center"/>
              <w:rPr>
                <w:rFonts w:cs="Calibri"/>
              </w:rPr>
            </w:pPr>
            <w:r>
              <w:rPr>
                <w:rFonts w:cs="Calibri"/>
              </w:rPr>
              <w:t>1</w:t>
            </w:r>
          </w:p>
        </w:tc>
        <w:tc>
          <w:tcPr>
            <w:tcW w:w="2430" w:type="dxa"/>
          </w:tcPr>
          <w:p w14:paraId="26ECAFC9" w14:textId="0BEDB97D" w:rsidR="00337FFE" w:rsidRPr="00E173B8" w:rsidRDefault="00965D86" w:rsidP="00E17827">
            <w:pPr>
              <w:pStyle w:val="Header"/>
              <w:tabs>
                <w:tab w:val="clear" w:pos="4320"/>
                <w:tab w:val="clear" w:pos="8640"/>
              </w:tabs>
              <w:rPr>
                <w:rFonts w:cs="Calibri"/>
              </w:rPr>
            </w:pPr>
            <w:r>
              <w:rPr>
                <w:rFonts w:cs="Calibri"/>
              </w:rPr>
              <w:t>Update SAP pricing tables for the new year.</w:t>
            </w:r>
          </w:p>
        </w:tc>
        <w:tc>
          <w:tcPr>
            <w:tcW w:w="6840" w:type="dxa"/>
          </w:tcPr>
          <w:p w14:paraId="61208BDB" w14:textId="6646346F" w:rsidR="00337FFE" w:rsidRPr="00E173B8" w:rsidRDefault="00965D86" w:rsidP="00E17827">
            <w:pPr>
              <w:pStyle w:val="Header"/>
              <w:tabs>
                <w:tab w:val="clear" w:pos="4320"/>
                <w:tab w:val="clear" w:pos="8640"/>
              </w:tabs>
              <w:rPr>
                <w:rFonts w:cs="Calibri"/>
              </w:rPr>
            </w:pPr>
            <w:r>
              <w:rPr>
                <w:rFonts w:cs="Calibri"/>
              </w:rPr>
              <w:t>IT updates the pricing tables for WAPA for new year.</w:t>
            </w:r>
          </w:p>
        </w:tc>
      </w:tr>
      <w:tr w:rsidR="00337FFE" w:rsidRPr="005A5762" w14:paraId="1ABAFFAE" w14:textId="77777777" w:rsidTr="00E17827">
        <w:trPr>
          <w:cantSplit/>
        </w:trPr>
        <w:tc>
          <w:tcPr>
            <w:tcW w:w="648" w:type="dxa"/>
          </w:tcPr>
          <w:p w14:paraId="44C7C89C" w14:textId="77777777" w:rsidR="00337FFE" w:rsidRPr="005A5762" w:rsidRDefault="00337FFE" w:rsidP="00E17827">
            <w:pPr>
              <w:pStyle w:val="Header"/>
              <w:tabs>
                <w:tab w:val="clear" w:pos="4320"/>
                <w:tab w:val="clear" w:pos="8640"/>
              </w:tabs>
              <w:jc w:val="center"/>
              <w:rPr>
                <w:rFonts w:asciiTheme="minorHAnsi" w:hAnsiTheme="minorHAnsi"/>
                <w:szCs w:val="18"/>
              </w:rPr>
            </w:pPr>
            <w:r>
              <w:rPr>
                <w:rFonts w:asciiTheme="minorHAnsi" w:hAnsiTheme="minorHAnsi"/>
                <w:szCs w:val="18"/>
              </w:rPr>
              <w:t>2</w:t>
            </w:r>
          </w:p>
        </w:tc>
        <w:tc>
          <w:tcPr>
            <w:tcW w:w="2430" w:type="dxa"/>
          </w:tcPr>
          <w:p w14:paraId="3F67D6E6" w14:textId="0B1602C0" w:rsidR="00337FFE" w:rsidRPr="005A5762" w:rsidRDefault="00965D86" w:rsidP="00E17827">
            <w:pPr>
              <w:pStyle w:val="Header"/>
              <w:tabs>
                <w:tab w:val="clear" w:pos="4320"/>
                <w:tab w:val="clear" w:pos="8640"/>
              </w:tabs>
              <w:rPr>
                <w:rFonts w:asciiTheme="minorHAnsi" w:hAnsiTheme="minorHAnsi"/>
                <w:szCs w:val="18"/>
              </w:rPr>
            </w:pPr>
            <w:r>
              <w:rPr>
                <w:rFonts w:asciiTheme="minorHAnsi" w:hAnsiTheme="minorHAnsi"/>
                <w:szCs w:val="18"/>
              </w:rPr>
              <w:t>Notifies Billing Solutions to update WAPA Operands</w:t>
            </w:r>
          </w:p>
        </w:tc>
        <w:tc>
          <w:tcPr>
            <w:tcW w:w="6840" w:type="dxa"/>
          </w:tcPr>
          <w:p w14:paraId="0DAC0150" w14:textId="235C286D" w:rsidR="00337FFE" w:rsidRPr="005A5762" w:rsidRDefault="00965D86" w:rsidP="00E17827">
            <w:pPr>
              <w:pStyle w:val="Header"/>
              <w:tabs>
                <w:tab w:val="clear" w:pos="4320"/>
                <w:tab w:val="clear" w:pos="8640"/>
              </w:tabs>
              <w:rPr>
                <w:rFonts w:asciiTheme="minorHAnsi" w:hAnsiTheme="minorHAnsi"/>
                <w:szCs w:val="18"/>
              </w:rPr>
            </w:pPr>
            <w:r>
              <w:rPr>
                <w:rFonts w:asciiTheme="minorHAnsi" w:hAnsiTheme="minorHAnsi"/>
                <w:szCs w:val="18"/>
              </w:rPr>
              <w:t>Billing Performance notifies Billing Solutions to update the WAPA operands.</w:t>
            </w:r>
          </w:p>
        </w:tc>
      </w:tr>
      <w:tr w:rsidR="00337FFE" w:rsidRPr="005A5762" w14:paraId="51813F19" w14:textId="77777777" w:rsidTr="00E17827">
        <w:trPr>
          <w:cantSplit/>
        </w:trPr>
        <w:tc>
          <w:tcPr>
            <w:tcW w:w="648" w:type="dxa"/>
          </w:tcPr>
          <w:p w14:paraId="12EF70BC" w14:textId="77777777" w:rsidR="00337FFE" w:rsidRPr="005A5762" w:rsidRDefault="00337FFE" w:rsidP="00E17827">
            <w:pPr>
              <w:pStyle w:val="Header"/>
              <w:tabs>
                <w:tab w:val="clear" w:pos="4320"/>
                <w:tab w:val="clear" w:pos="8640"/>
              </w:tabs>
              <w:jc w:val="center"/>
              <w:rPr>
                <w:rFonts w:asciiTheme="minorHAnsi" w:hAnsiTheme="minorHAnsi"/>
                <w:szCs w:val="18"/>
              </w:rPr>
            </w:pPr>
            <w:r>
              <w:rPr>
                <w:rFonts w:cs="Calibri"/>
              </w:rPr>
              <w:t>3</w:t>
            </w:r>
          </w:p>
        </w:tc>
        <w:tc>
          <w:tcPr>
            <w:tcW w:w="2430" w:type="dxa"/>
          </w:tcPr>
          <w:p w14:paraId="06C48A75" w14:textId="2F37E0CB" w:rsidR="00337FFE" w:rsidRPr="005A5762" w:rsidRDefault="003242FE" w:rsidP="00E17827">
            <w:pPr>
              <w:pStyle w:val="Header"/>
              <w:tabs>
                <w:tab w:val="clear" w:pos="4320"/>
                <w:tab w:val="clear" w:pos="8640"/>
              </w:tabs>
              <w:rPr>
                <w:rFonts w:asciiTheme="minorHAnsi" w:hAnsiTheme="minorHAnsi"/>
                <w:szCs w:val="18"/>
              </w:rPr>
            </w:pPr>
            <w:r>
              <w:rPr>
                <w:rFonts w:cs="Calibri"/>
              </w:rPr>
              <w:t>Update WAPA Operands</w:t>
            </w:r>
          </w:p>
        </w:tc>
        <w:tc>
          <w:tcPr>
            <w:tcW w:w="6840" w:type="dxa"/>
          </w:tcPr>
          <w:p w14:paraId="3D0059C9" w14:textId="35E7B138" w:rsidR="00337FFE" w:rsidRPr="005A5762" w:rsidRDefault="003242FE" w:rsidP="00E17827">
            <w:pPr>
              <w:pStyle w:val="Header"/>
              <w:tabs>
                <w:tab w:val="clear" w:pos="4320"/>
                <w:tab w:val="clear" w:pos="8640"/>
              </w:tabs>
              <w:rPr>
                <w:rFonts w:asciiTheme="minorHAnsi" w:hAnsiTheme="minorHAnsi"/>
                <w:szCs w:val="18"/>
              </w:rPr>
            </w:pPr>
            <w:r>
              <w:rPr>
                <w:rFonts w:asciiTheme="minorHAnsi" w:hAnsiTheme="minorHAnsi"/>
                <w:szCs w:val="18"/>
              </w:rPr>
              <w:t xml:space="preserve">Billing Solutions updates WAPA operands. See supporting documents for </w:t>
            </w:r>
            <w:r w:rsidR="005675B9">
              <w:rPr>
                <w:rFonts w:asciiTheme="minorHAnsi" w:hAnsiTheme="minorHAnsi"/>
                <w:szCs w:val="18"/>
              </w:rPr>
              <w:t>further</w:t>
            </w:r>
            <w:r>
              <w:rPr>
                <w:rFonts w:asciiTheme="minorHAnsi" w:hAnsiTheme="minorHAnsi"/>
                <w:szCs w:val="18"/>
              </w:rPr>
              <w:t xml:space="preserve"> details.</w:t>
            </w:r>
          </w:p>
        </w:tc>
      </w:tr>
    </w:tbl>
    <w:p w14:paraId="12ECA53D" w14:textId="77777777" w:rsidR="00337FFE" w:rsidRDefault="00337FFE">
      <w:pPr>
        <w:pStyle w:val="Header"/>
        <w:tabs>
          <w:tab w:val="clear" w:pos="4320"/>
          <w:tab w:val="clear" w:pos="8640"/>
        </w:tabs>
        <w:jc w:val="both"/>
        <w:rPr>
          <w:rFonts w:asciiTheme="minorHAnsi" w:hAnsiTheme="minorHAnsi"/>
          <w:b/>
          <w:szCs w:val="18"/>
        </w:rPr>
      </w:pPr>
    </w:p>
    <w:p w14:paraId="0D676E72" w14:textId="77777777" w:rsidR="00CC1B9B" w:rsidRDefault="00CC1B9B">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840"/>
      </w:tblGrid>
      <w:tr w:rsidR="009F2358" w:rsidRPr="00D870BC" w14:paraId="1630CBAE" w14:textId="77777777" w:rsidTr="001073F6">
        <w:trPr>
          <w:cantSplit/>
          <w:tblHeader/>
        </w:trPr>
        <w:tc>
          <w:tcPr>
            <w:tcW w:w="9918" w:type="dxa"/>
            <w:gridSpan w:val="3"/>
            <w:shd w:val="clear" w:color="auto" w:fill="E36C0A" w:themeFill="accent6" w:themeFillShade="BF"/>
          </w:tcPr>
          <w:p w14:paraId="09A83CCA" w14:textId="77777777"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Rules</w:t>
            </w:r>
          </w:p>
        </w:tc>
      </w:tr>
      <w:tr w:rsidR="000034C3" w:rsidRPr="005A5762" w14:paraId="620618E2" w14:textId="77777777" w:rsidTr="001073F6">
        <w:trPr>
          <w:cantSplit/>
        </w:trPr>
        <w:tc>
          <w:tcPr>
            <w:tcW w:w="648" w:type="dxa"/>
          </w:tcPr>
          <w:p w14:paraId="690291D3" w14:textId="77777777" w:rsidR="000034C3" w:rsidRPr="005A5762" w:rsidRDefault="000034C3" w:rsidP="000034C3">
            <w:pPr>
              <w:rPr>
                <w:rFonts w:asciiTheme="minorHAnsi" w:hAnsiTheme="minorHAnsi"/>
                <w:b/>
                <w:szCs w:val="18"/>
              </w:rPr>
            </w:pPr>
            <w:r w:rsidRPr="005A5762">
              <w:rPr>
                <w:rFonts w:asciiTheme="minorHAnsi" w:hAnsiTheme="minorHAnsi"/>
                <w:b/>
                <w:szCs w:val="18"/>
              </w:rPr>
              <w:t>Id</w:t>
            </w:r>
          </w:p>
        </w:tc>
        <w:tc>
          <w:tcPr>
            <w:tcW w:w="2430" w:type="dxa"/>
          </w:tcPr>
          <w:p w14:paraId="22A12DA9"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840" w:type="dxa"/>
          </w:tcPr>
          <w:p w14:paraId="1C61765A"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1B77D7" w:rsidRPr="001B77D7" w14:paraId="307C5925" w14:textId="77777777" w:rsidTr="001B77D7">
        <w:trPr>
          <w:cantSplit/>
        </w:trPr>
        <w:tc>
          <w:tcPr>
            <w:tcW w:w="648" w:type="dxa"/>
            <w:tcBorders>
              <w:top w:val="single" w:sz="4" w:space="0" w:color="auto"/>
              <w:left w:val="single" w:sz="4" w:space="0" w:color="auto"/>
              <w:bottom w:val="single" w:sz="4" w:space="0" w:color="auto"/>
              <w:right w:val="single" w:sz="4" w:space="0" w:color="auto"/>
            </w:tcBorders>
          </w:tcPr>
          <w:p w14:paraId="412B74DE" w14:textId="431EA5CC" w:rsidR="001B77D7" w:rsidRPr="001B77D7" w:rsidRDefault="001B77D7" w:rsidP="001B77D7">
            <w:pPr>
              <w:rPr>
                <w:rFonts w:asciiTheme="minorHAnsi" w:hAnsiTheme="minorHAnsi"/>
                <w:bCs/>
                <w:szCs w:val="18"/>
              </w:rPr>
            </w:pPr>
          </w:p>
        </w:tc>
        <w:tc>
          <w:tcPr>
            <w:tcW w:w="2430" w:type="dxa"/>
            <w:tcBorders>
              <w:top w:val="single" w:sz="4" w:space="0" w:color="auto"/>
              <w:left w:val="single" w:sz="4" w:space="0" w:color="auto"/>
              <w:bottom w:val="single" w:sz="4" w:space="0" w:color="auto"/>
              <w:right w:val="single" w:sz="4" w:space="0" w:color="auto"/>
            </w:tcBorders>
          </w:tcPr>
          <w:p w14:paraId="3B2F4316" w14:textId="77777777" w:rsidR="001B77D7" w:rsidRPr="001B77D7" w:rsidRDefault="001B77D7" w:rsidP="001B77D7">
            <w:pPr>
              <w:rPr>
                <w:rFonts w:asciiTheme="minorHAnsi" w:hAnsiTheme="minorHAnsi"/>
                <w:bCs/>
                <w:szCs w:val="18"/>
              </w:rPr>
            </w:pPr>
            <w:r w:rsidRPr="001B77D7">
              <w:rPr>
                <w:rFonts w:asciiTheme="minorHAnsi" w:hAnsiTheme="minorHAnsi"/>
                <w:bCs/>
                <w:szCs w:val="18"/>
              </w:rPr>
              <w:t>Annual WAPA Credit Establishment</w:t>
            </w:r>
          </w:p>
        </w:tc>
        <w:tc>
          <w:tcPr>
            <w:tcW w:w="6840" w:type="dxa"/>
            <w:tcBorders>
              <w:top w:val="single" w:sz="4" w:space="0" w:color="auto"/>
              <w:left w:val="single" w:sz="4" w:space="0" w:color="auto"/>
              <w:bottom w:val="single" w:sz="4" w:space="0" w:color="auto"/>
              <w:right w:val="single" w:sz="4" w:space="0" w:color="auto"/>
            </w:tcBorders>
          </w:tcPr>
          <w:p w14:paraId="1F2D860D" w14:textId="77777777" w:rsidR="001B77D7" w:rsidRPr="001B77D7" w:rsidRDefault="001B77D7" w:rsidP="001B77D7">
            <w:pPr>
              <w:rPr>
                <w:rFonts w:asciiTheme="minorHAnsi" w:hAnsiTheme="minorHAnsi"/>
                <w:bCs/>
                <w:szCs w:val="18"/>
              </w:rPr>
            </w:pPr>
            <w:r w:rsidRPr="001B77D7">
              <w:rPr>
                <w:rFonts w:asciiTheme="minorHAnsi" w:hAnsiTheme="minorHAnsi"/>
                <w:bCs/>
                <w:szCs w:val="18"/>
              </w:rPr>
              <w:t>Pricing establishes the kWh energy credits each October for implementation on January 1 of the subsequent year.</w:t>
            </w:r>
          </w:p>
        </w:tc>
      </w:tr>
      <w:tr w:rsidR="001B77D7" w:rsidRPr="001B77D7" w14:paraId="1B36ADE5" w14:textId="77777777" w:rsidTr="001B77D7">
        <w:trPr>
          <w:cantSplit/>
        </w:trPr>
        <w:tc>
          <w:tcPr>
            <w:tcW w:w="648" w:type="dxa"/>
            <w:tcBorders>
              <w:top w:val="single" w:sz="4" w:space="0" w:color="auto"/>
              <w:left w:val="single" w:sz="4" w:space="0" w:color="auto"/>
              <w:bottom w:val="single" w:sz="4" w:space="0" w:color="auto"/>
              <w:right w:val="single" w:sz="4" w:space="0" w:color="auto"/>
            </w:tcBorders>
          </w:tcPr>
          <w:p w14:paraId="66585BC9" w14:textId="6DB09B9D" w:rsidR="001B77D7" w:rsidRPr="001B77D7" w:rsidRDefault="001B77D7" w:rsidP="001B77D7">
            <w:pPr>
              <w:rPr>
                <w:rFonts w:asciiTheme="minorHAnsi" w:hAnsiTheme="minorHAnsi"/>
                <w:bCs/>
                <w:szCs w:val="18"/>
              </w:rPr>
            </w:pPr>
          </w:p>
        </w:tc>
        <w:tc>
          <w:tcPr>
            <w:tcW w:w="2430" w:type="dxa"/>
            <w:tcBorders>
              <w:top w:val="single" w:sz="4" w:space="0" w:color="auto"/>
              <w:left w:val="single" w:sz="4" w:space="0" w:color="auto"/>
              <w:bottom w:val="single" w:sz="4" w:space="0" w:color="auto"/>
              <w:right w:val="single" w:sz="4" w:space="0" w:color="auto"/>
            </w:tcBorders>
          </w:tcPr>
          <w:p w14:paraId="66C60F33" w14:textId="77777777" w:rsidR="001B77D7" w:rsidRPr="0077241B" w:rsidRDefault="001B77D7" w:rsidP="001B77D7">
            <w:pPr>
              <w:rPr>
                <w:rFonts w:asciiTheme="minorHAnsi" w:hAnsiTheme="minorHAnsi"/>
                <w:bCs/>
                <w:szCs w:val="18"/>
              </w:rPr>
            </w:pPr>
            <w:r w:rsidRPr="0077241B">
              <w:rPr>
                <w:rFonts w:asciiTheme="minorHAnsi" w:hAnsiTheme="minorHAnsi"/>
                <w:bCs/>
                <w:szCs w:val="18"/>
              </w:rPr>
              <w:t>Lead Review Requirement</w:t>
            </w:r>
          </w:p>
        </w:tc>
        <w:tc>
          <w:tcPr>
            <w:tcW w:w="6840" w:type="dxa"/>
            <w:tcBorders>
              <w:top w:val="single" w:sz="4" w:space="0" w:color="auto"/>
              <w:left w:val="single" w:sz="4" w:space="0" w:color="auto"/>
              <w:bottom w:val="single" w:sz="4" w:space="0" w:color="auto"/>
              <w:right w:val="single" w:sz="4" w:space="0" w:color="auto"/>
            </w:tcBorders>
          </w:tcPr>
          <w:p w14:paraId="574207EB" w14:textId="60CE6D50" w:rsidR="001B77D7" w:rsidRPr="0077241B" w:rsidRDefault="001B77D7" w:rsidP="001B77D7">
            <w:pPr>
              <w:rPr>
                <w:rFonts w:asciiTheme="minorHAnsi" w:hAnsiTheme="minorHAnsi"/>
                <w:bCs/>
                <w:szCs w:val="18"/>
              </w:rPr>
            </w:pPr>
            <w:r w:rsidRPr="0077241B">
              <w:rPr>
                <w:rFonts w:asciiTheme="minorHAnsi" w:hAnsiTheme="minorHAnsi"/>
                <w:bCs/>
                <w:szCs w:val="18"/>
              </w:rPr>
              <w:t>All manual entries must be reviewed by the Billing Lead for quality assurance prior to invoicing.</w:t>
            </w:r>
          </w:p>
        </w:tc>
      </w:tr>
      <w:tr w:rsidR="001B77D7" w:rsidRPr="001B77D7" w14:paraId="6D9A6AAC" w14:textId="77777777" w:rsidTr="001B77D7">
        <w:trPr>
          <w:cantSplit/>
        </w:trPr>
        <w:tc>
          <w:tcPr>
            <w:tcW w:w="648" w:type="dxa"/>
            <w:tcBorders>
              <w:top w:val="single" w:sz="4" w:space="0" w:color="auto"/>
              <w:left w:val="single" w:sz="4" w:space="0" w:color="auto"/>
              <w:bottom w:val="single" w:sz="4" w:space="0" w:color="auto"/>
              <w:right w:val="single" w:sz="4" w:space="0" w:color="auto"/>
            </w:tcBorders>
          </w:tcPr>
          <w:p w14:paraId="4A9BE8EB" w14:textId="49DF5C2A" w:rsidR="001B77D7" w:rsidRPr="001B77D7" w:rsidRDefault="001B77D7" w:rsidP="001B77D7">
            <w:pPr>
              <w:rPr>
                <w:rFonts w:asciiTheme="minorHAnsi" w:hAnsiTheme="minorHAnsi"/>
                <w:bCs/>
                <w:szCs w:val="18"/>
              </w:rPr>
            </w:pPr>
          </w:p>
        </w:tc>
        <w:tc>
          <w:tcPr>
            <w:tcW w:w="2430" w:type="dxa"/>
            <w:tcBorders>
              <w:top w:val="single" w:sz="4" w:space="0" w:color="auto"/>
              <w:left w:val="single" w:sz="4" w:space="0" w:color="auto"/>
              <w:bottom w:val="single" w:sz="4" w:space="0" w:color="auto"/>
              <w:right w:val="single" w:sz="4" w:space="0" w:color="auto"/>
            </w:tcBorders>
          </w:tcPr>
          <w:p w14:paraId="5A434DF8" w14:textId="77777777" w:rsidR="001B77D7" w:rsidRPr="001B77D7" w:rsidRDefault="001B77D7" w:rsidP="001B77D7">
            <w:pPr>
              <w:rPr>
                <w:rFonts w:asciiTheme="minorHAnsi" w:hAnsiTheme="minorHAnsi"/>
                <w:bCs/>
                <w:szCs w:val="18"/>
              </w:rPr>
            </w:pPr>
            <w:r w:rsidRPr="001B77D7">
              <w:rPr>
                <w:rFonts w:asciiTheme="minorHAnsi" w:hAnsiTheme="minorHAnsi"/>
                <w:bCs/>
                <w:szCs w:val="18"/>
              </w:rPr>
              <w:t>Year End Pricing Validation</w:t>
            </w:r>
          </w:p>
        </w:tc>
        <w:tc>
          <w:tcPr>
            <w:tcW w:w="6840" w:type="dxa"/>
            <w:tcBorders>
              <w:top w:val="single" w:sz="4" w:space="0" w:color="auto"/>
              <w:left w:val="single" w:sz="4" w:space="0" w:color="auto"/>
              <w:bottom w:val="single" w:sz="4" w:space="0" w:color="auto"/>
              <w:right w:val="single" w:sz="4" w:space="0" w:color="auto"/>
            </w:tcBorders>
          </w:tcPr>
          <w:p w14:paraId="631311B0" w14:textId="77777777" w:rsidR="001B77D7" w:rsidRPr="001B77D7" w:rsidRDefault="001B77D7" w:rsidP="001B77D7">
            <w:pPr>
              <w:rPr>
                <w:rFonts w:asciiTheme="minorHAnsi" w:hAnsiTheme="minorHAnsi"/>
                <w:bCs/>
                <w:szCs w:val="18"/>
              </w:rPr>
            </w:pPr>
            <w:r w:rsidRPr="001B77D7">
              <w:rPr>
                <w:rFonts w:asciiTheme="minorHAnsi" w:hAnsiTheme="minorHAnsi"/>
                <w:bCs/>
                <w:szCs w:val="18"/>
              </w:rPr>
              <w:t>Before year end processing, IT must update the SAP pricing tables and Pricing must send the WAPA Credit Optimization report for Prison to Billing.</w:t>
            </w:r>
          </w:p>
        </w:tc>
      </w:tr>
      <w:tr w:rsidR="001B77D7" w:rsidRPr="001B77D7" w14:paraId="5454DB21" w14:textId="77777777" w:rsidTr="001B77D7">
        <w:trPr>
          <w:cantSplit/>
        </w:trPr>
        <w:tc>
          <w:tcPr>
            <w:tcW w:w="648" w:type="dxa"/>
            <w:tcBorders>
              <w:top w:val="single" w:sz="4" w:space="0" w:color="auto"/>
              <w:left w:val="single" w:sz="4" w:space="0" w:color="auto"/>
              <w:bottom w:val="single" w:sz="4" w:space="0" w:color="auto"/>
              <w:right w:val="single" w:sz="4" w:space="0" w:color="auto"/>
            </w:tcBorders>
          </w:tcPr>
          <w:p w14:paraId="57FB2B3D" w14:textId="18DF8EC7" w:rsidR="001B77D7" w:rsidRPr="001B77D7" w:rsidRDefault="001B77D7" w:rsidP="001B77D7">
            <w:pPr>
              <w:rPr>
                <w:rFonts w:asciiTheme="minorHAnsi" w:hAnsiTheme="minorHAnsi"/>
                <w:bCs/>
                <w:szCs w:val="18"/>
              </w:rPr>
            </w:pPr>
          </w:p>
        </w:tc>
        <w:tc>
          <w:tcPr>
            <w:tcW w:w="2430" w:type="dxa"/>
            <w:tcBorders>
              <w:top w:val="single" w:sz="4" w:space="0" w:color="auto"/>
              <w:left w:val="single" w:sz="4" w:space="0" w:color="auto"/>
              <w:bottom w:val="single" w:sz="4" w:space="0" w:color="auto"/>
              <w:right w:val="single" w:sz="4" w:space="0" w:color="auto"/>
            </w:tcBorders>
          </w:tcPr>
          <w:p w14:paraId="59B6AC95" w14:textId="77777777" w:rsidR="001B77D7" w:rsidRPr="001B77D7" w:rsidRDefault="001B77D7" w:rsidP="001B77D7">
            <w:pPr>
              <w:rPr>
                <w:rFonts w:asciiTheme="minorHAnsi" w:hAnsiTheme="minorHAnsi"/>
                <w:bCs/>
                <w:szCs w:val="18"/>
              </w:rPr>
            </w:pPr>
            <w:r w:rsidRPr="001B77D7">
              <w:rPr>
                <w:rFonts w:asciiTheme="minorHAnsi" w:hAnsiTheme="minorHAnsi"/>
                <w:bCs/>
                <w:szCs w:val="18"/>
              </w:rPr>
              <w:t>Year End Credit Processing</w:t>
            </w:r>
          </w:p>
        </w:tc>
        <w:tc>
          <w:tcPr>
            <w:tcW w:w="6840" w:type="dxa"/>
            <w:tcBorders>
              <w:top w:val="single" w:sz="4" w:space="0" w:color="auto"/>
              <w:left w:val="single" w:sz="4" w:space="0" w:color="auto"/>
              <w:bottom w:val="single" w:sz="4" w:space="0" w:color="auto"/>
              <w:right w:val="single" w:sz="4" w:space="0" w:color="auto"/>
            </w:tcBorders>
          </w:tcPr>
          <w:p w14:paraId="5007BFC5" w14:textId="7483410D" w:rsidR="001B77D7" w:rsidRPr="001B77D7" w:rsidRDefault="001B77D7" w:rsidP="001B77D7">
            <w:pPr>
              <w:rPr>
                <w:rFonts w:asciiTheme="minorHAnsi" w:hAnsiTheme="minorHAnsi"/>
                <w:bCs/>
                <w:szCs w:val="18"/>
              </w:rPr>
            </w:pPr>
            <w:r w:rsidRPr="001B77D7">
              <w:rPr>
                <w:rFonts w:asciiTheme="minorHAnsi" w:hAnsiTheme="minorHAnsi"/>
                <w:bCs/>
                <w:szCs w:val="18"/>
              </w:rPr>
              <w:t>Billing processes year end credits for Prison through Post Document. County</w:t>
            </w:r>
            <w:r w:rsidR="0087267F">
              <w:rPr>
                <w:rFonts w:asciiTheme="minorHAnsi" w:hAnsiTheme="minorHAnsi"/>
                <w:bCs/>
                <w:szCs w:val="18"/>
              </w:rPr>
              <w:t xml:space="preserve"> &amp; CSUS </w:t>
            </w:r>
            <w:r w:rsidRPr="001B77D7">
              <w:rPr>
                <w:rFonts w:asciiTheme="minorHAnsi" w:hAnsiTheme="minorHAnsi"/>
                <w:bCs/>
                <w:szCs w:val="18"/>
              </w:rPr>
              <w:t>year end credits are handled by Energy Settlements and Accounting, and Nimbus is not subject to a true up event.</w:t>
            </w:r>
          </w:p>
        </w:tc>
      </w:tr>
      <w:tr w:rsidR="0088346D" w:rsidRPr="005A5762" w14:paraId="4651E263" w14:textId="77777777" w:rsidTr="001073F6">
        <w:trPr>
          <w:cantSplit/>
        </w:trPr>
        <w:tc>
          <w:tcPr>
            <w:tcW w:w="648" w:type="dxa"/>
          </w:tcPr>
          <w:p w14:paraId="1EF58D2A" w14:textId="7D499C7C" w:rsidR="0088346D" w:rsidRDefault="0088346D" w:rsidP="000034C3">
            <w:pPr>
              <w:pStyle w:val="Header"/>
              <w:tabs>
                <w:tab w:val="clear" w:pos="4320"/>
                <w:tab w:val="clear" w:pos="8640"/>
              </w:tabs>
              <w:jc w:val="center"/>
              <w:rPr>
                <w:rFonts w:asciiTheme="minorHAnsi" w:hAnsiTheme="minorHAnsi"/>
                <w:szCs w:val="18"/>
              </w:rPr>
            </w:pPr>
          </w:p>
        </w:tc>
        <w:tc>
          <w:tcPr>
            <w:tcW w:w="2430" w:type="dxa"/>
          </w:tcPr>
          <w:p w14:paraId="4D354FC9" w14:textId="620F3AA4" w:rsidR="0088346D" w:rsidRDefault="0088346D" w:rsidP="000034C3">
            <w:pPr>
              <w:pStyle w:val="Header"/>
              <w:tabs>
                <w:tab w:val="clear" w:pos="4320"/>
                <w:tab w:val="clear" w:pos="8640"/>
              </w:tabs>
              <w:rPr>
                <w:rFonts w:asciiTheme="minorHAnsi" w:hAnsiTheme="minorHAnsi"/>
                <w:szCs w:val="18"/>
              </w:rPr>
            </w:pPr>
          </w:p>
        </w:tc>
        <w:tc>
          <w:tcPr>
            <w:tcW w:w="6840" w:type="dxa"/>
          </w:tcPr>
          <w:p w14:paraId="1142AF75" w14:textId="0C054B5E" w:rsidR="0088346D" w:rsidRDefault="0088346D" w:rsidP="00F84DE7">
            <w:pPr>
              <w:pStyle w:val="Header"/>
              <w:tabs>
                <w:tab w:val="clear" w:pos="4320"/>
                <w:tab w:val="clear" w:pos="8640"/>
              </w:tabs>
              <w:rPr>
                <w:rFonts w:asciiTheme="minorHAnsi" w:hAnsiTheme="minorHAnsi"/>
                <w:szCs w:val="18"/>
              </w:rPr>
            </w:pPr>
          </w:p>
        </w:tc>
      </w:tr>
    </w:tbl>
    <w:p w14:paraId="039ED12F" w14:textId="77777777" w:rsidR="00C9780D" w:rsidRDefault="00C9780D">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960"/>
      </w:tblGrid>
      <w:tr w:rsidR="00891002" w:rsidRPr="00D870BC" w14:paraId="395409D9" w14:textId="77777777" w:rsidTr="008E7260">
        <w:tc>
          <w:tcPr>
            <w:tcW w:w="1188" w:type="dxa"/>
            <w:shd w:val="clear" w:color="auto" w:fill="E36C0A" w:themeFill="accent6" w:themeFillShade="BF"/>
          </w:tcPr>
          <w:p w14:paraId="00E5D2FA" w14:textId="77777777" w:rsidR="00891002" w:rsidRPr="00617201" w:rsidRDefault="00891002" w:rsidP="00416C75">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Pr="00D870BC">
              <w:rPr>
                <w:rFonts w:asciiTheme="minorHAnsi" w:hAnsiTheme="minorHAnsi"/>
                <w:b/>
                <w:color w:val="FFFFFF" w:themeColor="background1"/>
                <w:sz w:val="22"/>
                <w:szCs w:val="18"/>
              </w:rPr>
              <w:t>Event</w:t>
            </w:r>
          </w:p>
        </w:tc>
        <w:tc>
          <w:tcPr>
            <w:tcW w:w="8730" w:type="dxa"/>
            <w:gridSpan w:val="2"/>
            <w:shd w:val="clear" w:color="auto" w:fill="E36C0A" w:themeFill="accent6" w:themeFillShade="BF"/>
          </w:tcPr>
          <w:p w14:paraId="0BDB79EB"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Pr>
                <w:rFonts w:asciiTheme="minorHAnsi" w:hAnsiTheme="minorHAnsi"/>
                <w:b/>
                <w:color w:val="FFFFFF" w:themeColor="background1"/>
                <w:sz w:val="22"/>
                <w:szCs w:val="18"/>
              </w:rPr>
              <w:t xml:space="preserve">, Rules, and Regulations </w:t>
            </w:r>
          </w:p>
          <w:p w14:paraId="7DE0EF94"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891002" w:rsidRPr="005A5762" w14:paraId="6866BA91" w14:textId="77777777" w:rsidTr="008E7260">
        <w:tc>
          <w:tcPr>
            <w:tcW w:w="1188" w:type="dxa"/>
          </w:tcPr>
          <w:p w14:paraId="680A9C7A" w14:textId="77777777" w:rsidR="00891002" w:rsidRPr="00A26F0D" w:rsidRDefault="00891002" w:rsidP="00416C75">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7A21DB91" w14:textId="77777777" w:rsidR="00891002" w:rsidRPr="00A26F0D" w:rsidRDefault="00891002" w:rsidP="00416C75">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960" w:type="dxa"/>
          </w:tcPr>
          <w:p w14:paraId="7FF1556A" w14:textId="77777777" w:rsidR="00891002" w:rsidRPr="00A26F0D" w:rsidRDefault="00891002" w:rsidP="00416C75">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Pr>
                <w:rFonts w:asciiTheme="minorHAnsi" w:hAnsiTheme="minorHAnsi"/>
                <w:b/>
                <w:szCs w:val="18"/>
              </w:rPr>
              <w:t>, Rules and/or Regulations</w:t>
            </w:r>
          </w:p>
        </w:tc>
      </w:tr>
      <w:tr w:rsidR="00891002" w:rsidRPr="005A5762" w14:paraId="715DFD77" w14:textId="77777777" w:rsidTr="008E7260">
        <w:tc>
          <w:tcPr>
            <w:tcW w:w="1188" w:type="dxa"/>
          </w:tcPr>
          <w:p w14:paraId="48103EA4" w14:textId="77777777" w:rsidR="00891002" w:rsidRPr="005A5762" w:rsidRDefault="00891002" w:rsidP="00416C75">
            <w:pPr>
              <w:pStyle w:val="Header"/>
              <w:tabs>
                <w:tab w:val="clear" w:pos="4320"/>
                <w:tab w:val="clear" w:pos="8640"/>
              </w:tabs>
              <w:rPr>
                <w:rFonts w:asciiTheme="minorHAnsi" w:hAnsiTheme="minorHAnsi"/>
                <w:szCs w:val="18"/>
              </w:rPr>
            </w:pPr>
          </w:p>
        </w:tc>
        <w:tc>
          <w:tcPr>
            <w:tcW w:w="1770" w:type="dxa"/>
          </w:tcPr>
          <w:p w14:paraId="323FFDFC" w14:textId="77777777" w:rsidR="00891002" w:rsidRPr="005A5762" w:rsidRDefault="00891002" w:rsidP="00416C75">
            <w:pPr>
              <w:pStyle w:val="Header"/>
              <w:tabs>
                <w:tab w:val="clear" w:pos="4320"/>
                <w:tab w:val="clear" w:pos="8640"/>
              </w:tabs>
              <w:rPr>
                <w:rFonts w:asciiTheme="minorHAnsi" w:hAnsiTheme="minorHAnsi"/>
                <w:szCs w:val="18"/>
              </w:rPr>
            </w:pPr>
          </w:p>
        </w:tc>
        <w:tc>
          <w:tcPr>
            <w:tcW w:w="6960" w:type="dxa"/>
          </w:tcPr>
          <w:p w14:paraId="5BFF6F4E" w14:textId="77777777" w:rsidR="00891002" w:rsidRPr="005A5762" w:rsidRDefault="00891002" w:rsidP="00416C75">
            <w:pPr>
              <w:pStyle w:val="Header"/>
              <w:tabs>
                <w:tab w:val="clear" w:pos="4320"/>
                <w:tab w:val="clear" w:pos="8640"/>
              </w:tabs>
              <w:rPr>
                <w:rFonts w:asciiTheme="minorHAnsi" w:hAnsiTheme="minorHAnsi"/>
                <w:szCs w:val="18"/>
              </w:rPr>
            </w:pPr>
            <w:r>
              <w:rPr>
                <w:rFonts w:asciiTheme="minorHAnsi" w:hAnsiTheme="minorHAnsi"/>
                <w:szCs w:val="18"/>
              </w:rPr>
              <w:t>N/A</w:t>
            </w:r>
          </w:p>
        </w:tc>
      </w:tr>
    </w:tbl>
    <w:p w14:paraId="6932F2DB" w14:textId="77777777" w:rsidR="00C9780D" w:rsidRDefault="00C9780D">
      <w:pPr>
        <w:pStyle w:val="Header"/>
        <w:tabs>
          <w:tab w:val="clear" w:pos="4320"/>
          <w:tab w:val="clear" w:pos="8640"/>
        </w:tabs>
        <w:jc w:val="both"/>
        <w:rPr>
          <w:rFonts w:asciiTheme="minorHAnsi" w:hAnsiTheme="minorHAnsi"/>
          <w:b/>
          <w:szCs w:val="18"/>
        </w:rPr>
      </w:pPr>
    </w:p>
    <w:p w14:paraId="06F5ADC3" w14:textId="77777777" w:rsidR="00C9780D" w:rsidRDefault="00C9780D">
      <w:pPr>
        <w:pStyle w:val="Header"/>
        <w:tabs>
          <w:tab w:val="clear" w:pos="4320"/>
          <w:tab w:val="clear" w:pos="8640"/>
        </w:tabs>
        <w:jc w:val="both"/>
        <w:rPr>
          <w:rFonts w:asciiTheme="minorHAnsi" w:hAnsiTheme="minorHAnsi"/>
          <w:b/>
          <w:szCs w:val="18"/>
        </w:rPr>
      </w:pPr>
    </w:p>
    <w:p w14:paraId="60D44A99" w14:textId="34B30F7B" w:rsidR="006C477D" w:rsidRDefault="006C477D">
      <w:pPr>
        <w:rPr>
          <w:rFonts w:asciiTheme="minorHAnsi" w:hAnsiTheme="minorHAnsi"/>
          <w:b/>
          <w:sz w:val="24"/>
        </w:rPr>
      </w:pPr>
      <w:r>
        <w:rPr>
          <w:rFonts w:asciiTheme="minorHAnsi" w:hAnsiTheme="minorHAnsi"/>
          <w:b/>
          <w:sz w:val="24"/>
        </w:rPr>
        <w:br w:type="page"/>
      </w:r>
    </w:p>
    <w:p w14:paraId="5465A531" w14:textId="77777777" w:rsidR="00C353D3" w:rsidRDefault="00C353D3">
      <w:pPr>
        <w:rPr>
          <w:rFonts w:asciiTheme="minorHAnsi" w:hAnsiTheme="minorHAnsi"/>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76"/>
      </w:tblGrid>
      <w:tr w:rsidR="009413CB" w:rsidRPr="00BA3945" w14:paraId="7E106CF8" w14:textId="77777777" w:rsidTr="0085072D">
        <w:tc>
          <w:tcPr>
            <w:tcW w:w="5000" w:type="pct"/>
            <w:shd w:val="clear" w:color="auto" w:fill="E36C0A" w:themeFill="accent6" w:themeFillShade="BF"/>
          </w:tcPr>
          <w:p w14:paraId="5DE039A6" w14:textId="77777777" w:rsidR="009413CB" w:rsidRPr="00BA3945" w:rsidRDefault="009413CB">
            <w:pPr>
              <w:rPr>
                <w:b/>
                <w:color w:val="FFFFFF" w:themeColor="background1"/>
                <w:sz w:val="22"/>
                <w:szCs w:val="22"/>
              </w:rPr>
            </w:pPr>
            <w:r w:rsidRPr="00842D42">
              <w:rPr>
                <w:b/>
                <w:color w:val="FFFFFF" w:themeColor="background1"/>
                <w:sz w:val="22"/>
                <w:szCs w:val="22"/>
              </w:rPr>
              <w:t>Pain Points and Improvement Opportunities</w:t>
            </w:r>
          </w:p>
        </w:tc>
      </w:tr>
      <w:tr w:rsidR="009413CB" w:rsidRPr="000722AB" w14:paraId="640EC22C" w14:textId="77777777" w:rsidTr="0085072D">
        <w:trPr>
          <w:trHeight w:val="704"/>
        </w:trPr>
        <w:tc>
          <w:tcPr>
            <w:tcW w:w="5000" w:type="pct"/>
          </w:tcPr>
          <w:p w14:paraId="3F896C9A" w14:textId="161838EC" w:rsidR="00827A8D" w:rsidRPr="00827A8D" w:rsidRDefault="00827A8D" w:rsidP="00827A8D">
            <w:pPr>
              <w:rPr>
                <w:rFonts w:asciiTheme="minorHAnsi" w:hAnsiTheme="minorHAnsi"/>
                <w:b/>
              </w:rPr>
            </w:pPr>
            <w:r w:rsidRPr="00827A8D">
              <w:rPr>
                <w:rFonts w:asciiTheme="minorHAnsi" w:hAnsiTheme="minorHAnsi"/>
                <w:b/>
                <w:bCs/>
              </w:rPr>
              <w:t>Monthly Processing</w:t>
            </w:r>
          </w:p>
          <w:p w14:paraId="0C35D89E" w14:textId="4BDBFDFA" w:rsidR="00827A8D" w:rsidRPr="00827A8D" w:rsidRDefault="00827A8D" w:rsidP="00827A8D">
            <w:pPr>
              <w:pStyle w:val="ListParagraph"/>
              <w:numPr>
                <w:ilvl w:val="0"/>
                <w:numId w:val="47"/>
              </w:numPr>
              <w:rPr>
                <w:rFonts w:asciiTheme="minorHAnsi" w:hAnsiTheme="minorHAnsi"/>
                <w:b/>
              </w:rPr>
            </w:pPr>
            <w:r w:rsidRPr="00827A8D">
              <w:rPr>
                <w:rFonts w:asciiTheme="minorHAnsi" w:hAnsiTheme="minorHAnsi"/>
                <w:bCs/>
              </w:rPr>
              <w:t>The process depends on manual handoffs between Energy Settlements and Billing, which can delay the update if the office memorandum is not received promptly or if clarification is needed before Billing can enter the values in SA</w:t>
            </w:r>
            <w:r w:rsidR="009C7EAD">
              <w:rPr>
                <w:rFonts w:asciiTheme="minorHAnsi" w:hAnsiTheme="minorHAnsi"/>
                <w:bCs/>
              </w:rPr>
              <w:t>P</w:t>
            </w:r>
          </w:p>
          <w:p w14:paraId="5474AF95" w14:textId="77777777" w:rsidR="00827A8D" w:rsidRDefault="00827A8D" w:rsidP="00827A8D">
            <w:pPr>
              <w:rPr>
                <w:rFonts w:asciiTheme="minorHAnsi" w:hAnsiTheme="minorHAnsi"/>
                <w:b/>
                <w:bCs/>
              </w:rPr>
            </w:pPr>
            <w:r w:rsidRPr="00827A8D">
              <w:rPr>
                <w:rFonts w:asciiTheme="minorHAnsi" w:hAnsiTheme="minorHAnsi"/>
                <w:b/>
                <w:bCs/>
              </w:rPr>
              <w:t>Annual Processing</w:t>
            </w:r>
          </w:p>
          <w:p w14:paraId="45A4F318" w14:textId="062F2531" w:rsidR="00512A9B" w:rsidRPr="006F6A8A" w:rsidRDefault="00827A8D" w:rsidP="006F6A8A">
            <w:pPr>
              <w:pStyle w:val="ListParagraph"/>
              <w:numPr>
                <w:ilvl w:val="0"/>
                <w:numId w:val="47"/>
              </w:numPr>
              <w:rPr>
                <w:rFonts w:asciiTheme="minorHAnsi" w:hAnsiTheme="minorHAnsi"/>
                <w:b/>
              </w:rPr>
            </w:pPr>
            <w:r w:rsidRPr="00827A8D">
              <w:rPr>
                <w:rFonts w:asciiTheme="minorHAnsi" w:hAnsiTheme="minorHAnsi"/>
                <w:bCs/>
              </w:rPr>
              <w:t>IT updates the SAP pricing tables for the new year before January 1, and the annual pricing update should be completed without manual intervention in Billing’s installation fact process</w:t>
            </w:r>
            <w:r w:rsidR="0085072D">
              <w:rPr>
                <w:rFonts w:asciiTheme="minorHAnsi" w:hAnsiTheme="minorHAnsi"/>
                <w:bCs/>
              </w:rPr>
              <w:t>.</w:t>
            </w:r>
          </w:p>
        </w:tc>
      </w:tr>
    </w:tbl>
    <w:p w14:paraId="789DB0B8" w14:textId="77777777" w:rsidR="00C353D3" w:rsidRDefault="00C353D3">
      <w:pPr>
        <w:rPr>
          <w:rFonts w:asciiTheme="minorHAnsi" w:hAnsiTheme="minorHAnsi"/>
          <w:b/>
          <w:sz w:val="24"/>
        </w:rPr>
      </w:pPr>
    </w:p>
    <w:p w14:paraId="4DA2214A" w14:textId="77777777" w:rsidR="00EF6E41" w:rsidRPr="005A5762" w:rsidRDefault="00EF6E4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93"/>
        <w:gridCol w:w="2086"/>
        <w:gridCol w:w="3997"/>
      </w:tblGrid>
      <w:tr w:rsidR="00D81FFE" w:rsidRPr="00CB1113" w14:paraId="7797D027" w14:textId="77777777" w:rsidTr="0085072D">
        <w:tc>
          <w:tcPr>
            <w:tcW w:w="5000" w:type="pct"/>
            <w:gridSpan w:val="3"/>
            <w:shd w:val="clear" w:color="auto" w:fill="E36C0A" w:themeFill="accent6" w:themeFillShade="BF"/>
          </w:tcPr>
          <w:p w14:paraId="3804E38D"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2E9A7C1A" w14:textId="77777777" w:rsidR="00D81FFE" w:rsidRPr="00CB1113" w:rsidRDefault="00D81FFE" w:rsidP="00CB1113">
            <w:pPr>
              <w:rPr>
                <w:b/>
                <w:color w:val="FFFFFF" w:themeColor="background1"/>
                <w:sz w:val="22"/>
                <w:szCs w:val="22"/>
              </w:rPr>
            </w:pPr>
          </w:p>
        </w:tc>
      </w:tr>
      <w:tr w:rsidR="00D81FFE" w:rsidRPr="005A5762" w14:paraId="58C8BD2B" w14:textId="77777777" w:rsidTr="0085072D">
        <w:trPr>
          <w:cantSplit/>
        </w:trPr>
        <w:tc>
          <w:tcPr>
            <w:tcW w:w="1824" w:type="pct"/>
          </w:tcPr>
          <w:p w14:paraId="161958CA" w14:textId="77777777" w:rsidR="00D81FFE" w:rsidRPr="005A5762" w:rsidRDefault="00D81FFE" w:rsidP="00D81FFE">
            <w:pPr>
              <w:rPr>
                <w:rFonts w:asciiTheme="minorHAnsi" w:hAnsiTheme="minorHAnsi"/>
                <w:b/>
              </w:rPr>
            </w:pPr>
            <w:r>
              <w:rPr>
                <w:rFonts w:asciiTheme="minorHAnsi" w:hAnsiTheme="minorHAnsi"/>
                <w:b/>
              </w:rPr>
              <w:t>Department</w:t>
            </w:r>
          </w:p>
        </w:tc>
        <w:tc>
          <w:tcPr>
            <w:tcW w:w="1089" w:type="pct"/>
          </w:tcPr>
          <w:p w14:paraId="656FF128"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2087" w:type="pct"/>
          </w:tcPr>
          <w:p w14:paraId="12837914"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69649F" w:rsidRPr="005A5762" w14:paraId="1686A69F" w14:textId="77777777" w:rsidTr="0085072D">
        <w:trPr>
          <w:cantSplit/>
        </w:trPr>
        <w:tc>
          <w:tcPr>
            <w:tcW w:w="1824" w:type="pct"/>
          </w:tcPr>
          <w:p w14:paraId="5D3372AE" w14:textId="0A4567B7" w:rsidR="0069649F" w:rsidRDefault="0069649F" w:rsidP="00D81FFE">
            <w:pPr>
              <w:pStyle w:val="Header"/>
              <w:tabs>
                <w:tab w:val="clear" w:pos="4320"/>
                <w:tab w:val="clear" w:pos="8640"/>
              </w:tabs>
              <w:rPr>
                <w:rFonts w:asciiTheme="minorHAnsi" w:hAnsiTheme="minorHAnsi"/>
                <w:iCs/>
              </w:rPr>
            </w:pPr>
            <w:r>
              <w:rPr>
                <w:rFonts w:asciiTheme="minorHAnsi" w:hAnsiTheme="minorHAnsi"/>
                <w:iCs/>
              </w:rPr>
              <w:t>Accounting</w:t>
            </w:r>
          </w:p>
        </w:tc>
        <w:tc>
          <w:tcPr>
            <w:tcW w:w="1089" w:type="pct"/>
          </w:tcPr>
          <w:p w14:paraId="19C35F98" w14:textId="77777777" w:rsidR="0069649F" w:rsidRPr="00A934F5" w:rsidRDefault="0069649F" w:rsidP="00D81FFE">
            <w:pPr>
              <w:pStyle w:val="Header"/>
              <w:tabs>
                <w:tab w:val="clear" w:pos="4320"/>
                <w:tab w:val="clear" w:pos="8640"/>
              </w:tabs>
              <w:jc w:val="both"/>
              <w:rPr>
                <w:rFonts w:asciiTheme="minorHAnsi" w:hAnsiTheme="minorHAnsi"/>
              </w:rPr>
            </w:pPr>
          </w:p>
        </w:tc>
        <w:tc>
          <w:tcPr>
            <w:tcW w:w="2087" w:type="pct"/>
          </w:tcPr>
          <w:p w14:paraId="773710A6" w14:textId="77777777" w:rsidR="0069649F" w:rsidRPr="005A5762" w:rsidRDefault="0069649F" w:rsidP="00D81FFE">
            <w:pPr>
              <w:pStyle w:val="Header"/>
              <w:tabs>
                <w:tab w:val="clear" w:pos="4320"/>
                <w:tab w:val="clear" w:pos="8640"/>
              </w:tabs>
              <w:jc w:val="both"/>
              <w:rPr>
                <w:rFonts w:asciiTheme="minorHAnsi" w:hAnsiTheme="minorHAnsi"/>
                <w:szCs w:val="18"/>
              </w:rPr>
            </w:pPr>
          </w:p>
        </w:tc>
      </w:tr>
      <w:tr w:rsidR="00454C1F" w:rsidRPr="005A5762" w14:paraId="09281376" w14:textId="77777777" w:rsidTr="0085072D">
        <w:trPr>
          <w:cantSplit/>
        </w:trPr>
        <w:tc>
          <w:tcPr>
            <w:tcW w:w="1824" w:type="pct"/>
          </w:tcPr>
          <w:p w14:paraId="5EB3703E" w14:textId="77777777" w:rsidR="00454C1F" w:rsidRPr="00A934F5" w:rsidRDefault="00454C1F" w:rsidP="00D81FFE">
            <w:pPr>
              <w:pStyle w:val="Header"/>
              <w:tabs>
                <w:tab w:val="clear" w:pos="4320"/>
                <w:tab w:val="clear" w:pos="8640"/>
              </w:tabs>
              <w:rPr>
                <w:rFonts w:asciiTheme="minorHAnsi" w:hAnsiTheme="minorHAnsi"/>
                <w:iCs/>
              </w:rPr>
            </w:pPr>
            <w:r>
              <w:rPr>
                <w:rFonts w:asciiTheme="minorHAnsi" w:hAnsiTheme="minorHAnsi"/>
                <w:iCs/>
              </w:rPr>
              <w:t>Billing</w:t>
            </w:r>
          </w:p>
        </w:tc>
        <w:tc>
          <w:tcPr>
            <w:tcW w:w="1089" w:type="pct"/>
          </w:tcPr>
          <w:p w14:paraId="24E5D976" w14:textId="77777777" w:rsidR="00454C1F" w:rsidRPr="00A934F5" w:rsidRDefault="00454C1F" w:rsidP="00D81FFE">
            <w:pPr>
              <w:pStyle w:val="Header"/>
              <w:tabs>
                <w:tab w:val="clear" w:pos="4320"/>
                <w:tab w:val="clear" w:pos="8640"/>
              </w:tabs>
              <w:jc w:val="both"/>
              <w:rPr>
                <w:rFonts w:asciiTheme="minorHAnsi" w:hAnsiTheme="minorHAnsi"/>
              </w:rPr>
            </w:pPr>
          </w:p>
        </w:tc>
        <w:tc>
          <w:tcPr>
            <w:tcW w:w="2087" w:type="pct"/>
          </w:tcPr>
          <w:p w14:paraId="20D43CAA" w14:textId="77777777" w:rsidR="00454C1F" w:rsidRPr="005A5762" w:rsidRDefault="00454C1F" w:rsidP="00D81FFE">
            <w:pPr>
              <w:pStyle w:val="Header"/>
              <w:tabs>
                <w:tab w:val="clear" w:pos="4320"/>
                <w:tab w:val="clear" w:pos="8640"/>
              </w:tabs>
              <w:jc w:val="both"/>
              <w:rPr>
                <w:rFonts w:asciiTheme="minorHAnsi" w:hAnsiTheme="minorHAnsi"/>
                <w:szCs w:val="18"/>
              </w:rPr>
            </w:pPr>
          </w:p>
        </w:tc>
      </w:tr>
      <w:tr w:rsidR="00454C1F" w:rsidRPr="005A5762" w14:paraId="24A45FFC" w14:textId="77777777" w:rsidTr="0085072D">
        <w:trPr>
          <w:cantSplit/>
          <w:trHeight w:val="50"/>
        </w:trPr>
        <w:tc>
          <w:tcPr>
            <w:tcW w:w="1824" w:type="pct"/>
          </w:tcPr>
          <w:p w14:paraId="617F5734" w14:textId="77777777" w:rsidR="00454C1F" w:rsidRDefault="00454C1F" w:rsidP="00D81FFE">
            <w:pPr>
              <w:pStyle w:val="Header"/>
              <w:tabs>
                <w:tab w:val="clear" w:pos="4320"/>
                <w:tab w:val="clear" w:pos="8640"/>
              </w:tabs>
              <w:rPr>
                <w:rFonts w:asciiTheme="minorHAnsi" w:hAnsiTheme="minorHAnsi"/>
                <w:iCs/>
              </w:rPr>
            </w:pPr>
            <w:r>
              <w:rPr>
                <w:rFonts w:asciiTheme="minorHAnsi" w:hAnsiTheme="minorHAnsi"/>
                <w:iCs/>
              </w:rPr>
              <w:t>Commercial Delivery</w:t>
            </w:r>
          </w:p>
        </w:tc>
        <w:tc>
          <w:tcPr>
            <w:tcW w:w="1089" w:type="pct"/>
          </w:tcPr>
          <w:p w14:paraId="6D414EB6" w14:textId="77777777" w:rsidR="00454C1F" w:rsidRPr="00A934F5" w:rsidRDefault="00454C1F" w:rsidP="00D81FFE">
            <w:pPr>
              <w:pStyle w:val="Header"/>
              <w:tabs>
                <w:tab w:val="clear" w:pos="4320"/>
                <w:tab w:val="clear" w:pos="8640"/>
              </w:tabs>
              <w:jc w:val="both"/>
              <w:rPr>
                <w:rFonts w:asciiTheme="minorHAnsi" w:hAnsiTheme="minorHAnsi"/>
              </w:rPr>
            </w:pPr>
          </w:p>
        </w:tc>
        <w:tc>
          <w:tcPr>
            <w:tcW w:w="2087" w:type="pct"/>
          </w:tcPr>
          <w:p w14:paraId="7D75A0BD" w14:textId="77777777" w:rsidR="00454C1F" w:rsidRPr="005A5762" w:rsidRDefault="00454C1F" w:rsidP="00D81FFE">
            <w:pPr>
              <w:pStyle w:val="Header"/>
              <w:tabs>
                <w:tab w:val="clear" w:pos="4320"/>
                <w:tab w:val="clear" w:pos="8640"/>
              </w:tabs>
              <w:jc w:val="both"/>
              <w:rPr>
                <w:rFonts w:asciiTheme="minorHAnsi" w:hAnsiTheme="minorHAnsi"/>
                <w:szCs w:val="18"/>
              </w:rPr>
            </w:pPr>
          </w:p>
        </w:tc>
      </w:tr>
      <w:tr w:rsidR="00454C1F" w:rsidRPr="005A5762" w14:paraId="33E54F6A" w14:textId="77777777" w:rsidTr="0085072D">
        <w:trPr>
          <w:cantSplit/>
        </w:trPr>
        <w:tc>
          <w:tcPr>
            <w:tcW w:w="1824" w:type="pct"/>
          </w:tcPr>
          <w:p w14:paraId="5102FA9F" w14:textId="77777777" w:rsidR="00454C1F" w:rsidRDefault="00454C1F" w:rsidP="00D81FFE">
            <w:pPr>
              <w:pStyle w:val="Header"/>
              <w:tabs>
                <w:tab w:val="clear" w:pos="4320"/>
                <w:tab w:val="clear" w:pos="8640"/>
              </w:tabs>
              <w:rPr>
                <w:rFonts w:asciiTheme="minorHAnsi" w:hAnsiTheme="minorHAnsi"/>
                <w:iCs/>
              </w:rPr>
            </w:pPr>
            <w:r>
              <w:rPr>
                <w:rFonts w:asciiTheme="minorHAnsi" w:hAnsiTheme="minorHAnsi"/>
                <w:iCs/>
              </w:rPr>
              <w:t>Energy Settlements</w:t>
            </w:r>
          </w:p>
        </w:tc>
        <w:tc>
          <w:tcPr>
            <w:tcW w:w="1089" w:type="pct"/>
          </w:tcPr>
          <w:p w14:paraId="7A5588D0" w14:textId="77777777" w:rsidR="00454C1F" w:rsidRPr="00A934F5" w:rsidRDefault="00454C1F" w:rsidP="00D81FFE">
            <w:pPr>
              <w:pStyle w:val="Header"/>
              <w:tabs>
                <w:tab w:val="clear" w:pos="4320"/>
                <w:tab w:val="clear" w:pos="8640"/>
              </w:tabs>
              <w:jc w:val="both"/>
              <w:rPr>
                <w:rFonts w:asciiTheme="minorHAnsi" w:hAnsiTheme="minorHAnsi"/>
              </w:rPr>
            </w:pPr>
          </w:p>
        </w:tc>
        <w:tc>
          <w:tcPr>
            <w:tcW w:w="2087" w:type="pct"/>
          </w:tcPr>
          <w:p w14:paraId="3E6E98B6" w14:textId="77777777" w:rsidR="00454C1F" w:rsidRPr="005A5762" w:rsidRDefault="00454C1F" w:rsidP="00D81FFE">
            <w:pPr>
              <w:pStyle w:val="Header"/>
              <w:tabs>
                <w:tab w:val="clear" w:pos="4320"/>
                <w:tab w:val="clear" w:pos="8640"/>
              </w:tabs>
              <w:jc w:val="both"/>
              <w:rPr>
                <w:rFonts w:asciiTheme="minorHAnsi" w:hAnsiTheme="minorHAnsi"/>
                <w:szCs w:val="18"/>
              </w:rPr>
            </w:pPr>
          </w:p>
        </w:tc>
      </w:tr>
      <w:tr w:rsidR="00454C1F" w:rsidRPr="005A5762" w14:paraId="4277A886" w14:textId="77777777" w:rsidTr="0085072D">
        <w:trPr>
          <w:cantSplit/>
        </w:trPr>
        <w:tc>
          <w:tcPr>
            <w:tcW w:w="1824" w:type="pct"/>
          </w:tcPr>
          <w:p w14:paraId="7F24726A" w14:textId="77777777" w:rsidR="00454C1F" w:rsidRDefault="00454C1F" w:rsidP="00D81FFE">
            <w:pPr>
              <w:pStyle w:val="Header"/>
              <w:tabs>
                <w:tab w:val="clear" w:pos="4320"/>
                <w:tab w:val="clear" w:pos="8640"/>
              </w:tabs>
              <w:rPr>
                <w:rFonts w:asciiTheme="minorHAnsi" w:hAnsiTheme="minorHAnsi"/>
                <w:iCs/>
              </w:rPr>
            </w:pPr>
            <w:r>
              <w:rPr>
                <w:rFonts w:asciiTheme="minorHAnsi" w:hAnsiTheme="minorHAnsi"/>
                <w:iCs/>
              </w:rPr>
              <w:t>Pricing</w:t>
            </w:r>
          </w:p>
        </w:tc>
        <w:tc>
          <w:tcPr>
            <w:tcW w:w="1089" w:type="pct"/>
          </w:tcPr>
          <w:p w14:paraId="344655B4" w14:textId="77777777" w:rsidR="00454C1F" w:rsidRPr="00A934F5" w:rsidRDefault="00454C1F" w:rsidP="00D81FFE">
            <w:pPr>
              <w:pStyle w:val="Header"/>
              <w:tabs>
                <w:tab w:val="clear" w:pos="4320"/>
                <w:tab w:val="clear" w:pos="8640"/>
              </w:tabs>
              <w:jc w:val="both"/>
              <w:rPr>
                <w:rFonts w:asciiTheme="minorHAnsi" w:hAnsiTheme="minorHAnsi"/>
              </w:rPr>
            </w:pPr>
          </w:p>
        </w:tc>
        <w:tc>
          <w:tcPr>
            <w:tcW w:w="2087" w:type="pct"/>
          </w:tcPr>
          <w:p w14:paraId="0952A459" w14:textId="77777777" w:rsidR="00454C1F" w:rsidRPr="005A5762" w:rsidRDefault="00454C1F" w:rsidP="00D81FFE">
            <w:pPr>
              <w:pStyle w:val="Header"/>
              <w:tabs>
                <w:tab w:val="clear" w:pos="4320"/>
                <w:tab w:val="clear" w:pos="8640"/>
              </w:tabs>
              <w:jc w:val="both"/>
              <w:rPr>
                <w:rFonts w:asciiTheme="minorHAnsi" w:hAnsiTheme="minorHAnsi"/>
                <w:szCs w:val="18"/>
              </w:rPr>
            </w:pPr>
          </w:p>
        </w:tc>
      </w:tr>
    </w:tbl>
    <w:p w14:paraId="3476CAC6" w14:textId="77777777" w:rsidR="00D81FFE" w:rsidRDefault="00D81FFE" w:rsidP="00D81FFE">
      <w:pPr>
        <w:rPr>
          <w:rFonts w:asciiTheme="minorHAnsi" w:hAnsiTheme="minorHAnsi"/>
          <w:szCs w:val="18"/>
        </w:rPr>
      </w:pPr>
    </w:p>
    <w:p w14:paraId="037802AF" w14:textId="77777777" w:rsidR="00D81FFE" w:rsidRDefault="00D81FFE" w:rsidP="00D81FFE">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1"/>
        <w:gridCol w:w="7575"/>
      </w:tblGrid>
      <w:tr w:rsidR="008E3E38" w:rsidRPr="00D870BC" w14:paraId="61EB791F" w14:textId="77777777" w:rsidTr="0085072D">
        <w:tc>
          <w:tcPr>
            <w:tcW w:w="5000" w:type="pct"/>
            <w:gridSpan w:val="2"/>
            <w:tcBorders>
              <w:bottom w:val="single" w:sz="4" w:space="0" w:color="auto"/>
            </w:tcBorders>
            <w:shd w:val="clear" w:color="auto" w:fill="E36C0A" w:themeFill="accent6" w:themeFillShade="BF"/>
          </w:tcPr>
          <w:p w14:paraId="7F139280"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2CE82BF7"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C270A4" w:rsidRPr="005A5762" w14:paraId="2B0D0CEC" w14:textId="77777777" w:rsidTr="0085072D">
        <w:tc>
          <w:tcPr>
            <w:tcW w:w="1045" w:type="pct"/>
          </w:tcPr>
          <w:p w14:paraId="0CF81E8A" w14:textId="3632663E" w:rsidR="00C270A4" w:rsidRPr="005A5762" w:rsidRDefault="00C270A4" w:rsidP="00872D96">
            <w:pPr>
              <w:pStyle w:val="Header"/>
              <w:rPr>
                <w:rFonts w:asciiTheme="minorHAnsi" w:hAnsiTheme="minorHAnsi" w:cs="Arial"/>
                <w:b/>
                <w:szCs w:val="18"/>
              </w:rPr>
            </w:pPr>
            <w:r>
              <w:rPr>
                <w:rFonts w:asciiTheme="minorHAnsi" w:hAnsiTheme="minorHAnsi" w:cs="Arial"/>
                <w:b/>
                <w:szCs w:val="18"/>
              </w:rPr>
              <w:t>Document Type</w:t>
            </w:r>
          </w:p>
        </w:tc>
        <w:tc>
          <w:tcPr>
            <w:tcW w:w="3955" w:type="pct"/>
          </w:tcPr>
          <w:p w14:paraId="25B85120" w14:textId="77777777" w:rsidR="00C270A4" w:rsidRPr="005A5762" w:rsidRDefault="00C270A4" w:rsidP="00872D96">
            <w:pPr>
              <w:pStyle w:val="Header"/>
              <w:rPr>
                <w:rFonts w:asciiTheme="minorHAnsi" w:hAnsiTheme="minorHAnsi" w:cs="Arial"/>
                <w:b/>
                <w:szCs w:val="18"/>
              </w:rPr>
            </w:pPr>
            <w:r>
              <w:rPr>
                <w:rFonts w:asciiTheme="minorHAnsi" w:hAnsiTheme="minorHAnsi" w:cs="Arial"/>
                <w:b/>
                <w:szCs w:val="18"/>
              </w:rPr>
              <w:t>Link</w:t>
            </w:r>
          </w:p>
        </w:tc>
      </w:tr>
      <w:tr w:rsidR="00BC31B2" w:rsidRPr="005A5762" w14:paraId="3A11D96F" w14:textId="77777777" w:rsidTr="0085072D">
        <w:tc>
          <w:tcPr>
            <w:tcW w:w="1045" w:type="pct"/>
          </w:tcPr>
          <w:p w14:paraId="01DADE21" w14:textId="77777777" w:rsidR="00BC31B2" w:rsidRDefault="00BC31B2" w:rsidP="00872D96">
            <w:pPr>
              <w:pStyle w:val="Header"/>
              <w:rPr>
                <w:rFonts w:asciiTheme="minorHAnsi" w:hAnsiTheme="minorHAnsi" w:cs="Arial"/>
                <w:szCs w:val="18"/>
              </w:rPr>
            </w:pPr>
            <w:r>
              <w:rPr>
                <w:rFonts w:asciiTheme="minorHAnsi" w:hAnsiTheme="minorHAnsi" w:cs="Arial"/>
                <w:szCs w:val="18"/>
              </w:rPr>
              <w:t>Business Procedures</w:t>
            </w:r>
          </w:p>
        </w:tc>
        <w:tc>
          <w:tcPr>
            <w:tcW w:w="3955" w:type="pct"/>
          </w:tcPr>
          <w:p w14:paraId="44884026" w14:textId="77777777" w:rsidR="00BC31B2" w:rsidRPr="004167D6" w:rsidRDefault="00BC31B2" w:rsidP="00872D96">
            <w:pPr>
              <w:pStyle w:val="Header"/>
              <w:rPr>
                <w:rFonts w:asciiTheme="minorHAnsi" w:hAnsiTheme="minorHAnsi" w:cs="Arial"/>
                <w:szCs w:val="18"/>
              </w:rPr>
            </w:pPr>
            <w:hyperlink r:id="rId14" w:history="1">
              <w:r>
                <w:rPr>
                  <w:rStyle w:val="Hyperlink"/>
                  <w:rFonts w:asciiTheme="minorHAnsi" w:hAnsiTheme="minorHAnsi" w:cs="Arial"/>
                  <w:szCs w:val="18"/>
                </w:rPr>
                <w:t>Rate Policy and Procedure Manual - No. 6-03 - Western Energy Credits.pdf</w:t>
              </w:r>
            </w:hyperlink>
          </w:p>
        </w:tc>
      </w:tr>
      <w:tr w:rsidR="00BC31B2" w:rsidRPr="005A5762" w14:paraId="11E8BF92" w14:textId="77777777" w:rsidTr="0085072D">
        <w:tc>
          <w:tcPr>
            <w:tcW w:w="1045" w:type="pct"/>
          </w:tcPr>
          <w:p w14:paraId="59CF49D2" w14:textId="77777777" w:rsidR="00BC31B2" w:rsidRDefault="00BC31B2" w:rsidP="00872D96">
            <w:pPr>
              <w:pStyle w:val="Header"/>
              <w:rPr>
                <w:rFonts w:asciiTheme="minorHAnsi" w:hAnsiTheme="minorHAnsi" w:cs="Arial"/>
                <w:szCs w:val="18"/>
              </w:rPr>
            </w:pPr>
            <w:r>
              <w:rPr>
                <w:rFonts w:asciiTheme="minorHAnsi" w:hAnsiTheme="minorHAnsi" w:cs="Arial"/>
                <w:szCs w:val="18"/>
              </w:rPr>
              <w:t>Business Procedures</w:t>
            </w:r>
          </w:p>
        </w:tc>
        <w:tc>
          <w:tcPr>
            <w:tcW w:w="3955" w:type="pct"/>
          </w:tcPr>
          <w:p w14:paraId="004FD69C" w14:textId="77777777" w:rsidR="00BC31B2" w:rsidRPr="00A350C2" w:rsidRDefault="00BC31B2" w:rsidP="00872D96">
            <w:pPr>
              <w:pStyle w:val="Header"/>
              <w:rPr>
                <w:rFonts w:asciiTheme="minorHAnsi" w:hAnsiTheme="minorHAnsi" w:cs="Arial"/>
                <w:szCs w:val="18"/>
              </w:rPr>
            </w:pPr>
            <w:hyperlink r:id="rId15" w:history="1">
              <w:r>
                <w:rPr>
                  <w:rStyle w:val="Hyperlink"/>
                  <w:rFonts w:asciiTheme="minorHAnsi" w:hAnsiTheme="minorHAnsi" w:cs="Arial"/>
                  <w:szCs w:val="18"/>
                </w:rPr>
                <w:t>WAPA.pdf</w:t>
              </w:r>
            </w:hyperlink>
          </w:p>
        </w:tc>
      </w:tr>
      <w:tr w:rsidR="00BC31B2" w:rsidRPr="005A5762" w14:paraId="61728346" w14:textId="77777777" w:rsidTr="0085072D">
        <w:tc>
          <w:tcPr>
            <w:tcW w:w="1045" w:type="pct"/>
          </w:tcPr>
          <w:p w14:paraId="2909ED8D" w14:textId="77777777" w:rsidR="00BC31B2" w:rsidRPr="005A5762" w:rsidRDefault="00BC31B2" w:rsidP="00872D96">
            <w:pPr>
              <w:pStyle w:val="Header"/>
              <w:rPr>
                <w:rFonts w:asciiTheme="minorHAnsi" w:hAnsiTheme="minorHAnsi" w:cs="Arial"/>
                <w:szCs w:val="18"/>
              </w:rPr>
            </w:pPr>
            <w:r>
              <w:rPr>
                <w:rFonts w:asciiTheme="minorHAnsi" w:hAnsiTheme="minorHAnsi" w:cs="Arial"/>
                <w:szCs w:val="18"/>
              </w:rPr>
              <w:t>Process Map</w:t>
            </w:r>
          </w:p>
        </w:tc>
        <w:tc>
          <w:tcPr>
            <w:tcW w:w="3955" w:type="pct"/>
          </w:tcPr>
          <w:p w14:paraId="7CEB1430" w14:textId="77777777" w:rsidR="00BC31B2" w:rsidRPr="005A5762" w:rsidRDefault="00BC31B2" w:rsidP="00872D96">
            <w:pPr>
              <w:pStyle w:val="Header"/>
              <w:rPr>
                <w:rFonts w:asciiTheme="minorHAnsi" w:hAnsiTheme="minorHAnsi" w:cs="Arial"/>
                <w:szCs w:val="18"/>
              </w:rPr>
            </w:pPr>
            <w:hyperlink r:id="rId16" w:history="1">
              <w:r w:rsidRPr="00A350C2">
                <w:rPr>
                  <w:rStyle w:val="Hyperlink"/>
                  <w:rFonts w:asciiTheme="minorHAnsi" w:hAnsiTheme="minorHAnsi" w:cs="Arial"/>
                  <w:szCs w:val="18"/>
                </w:rPr>
                <w:t xml:space="preserve">Western Area Power Administration Process Mapping As </w:t>
              </w:r>
              <w:proofErr w:type="spellStart"/>
              <w:r w:rsidRPr="00A350C2">
                <w:rPr>
                  <w:rStyle w:val="Hyperlink"/>
                  <w:rFonts w:asciiTheme="minorHAnsi" w:hAnsiTheme="minorHAnsi" w:cs="Arial"/>
                  <w:szCs w:val="18"/>
                </w:rPr>
                <w:t>Is.vsdx</w:t>
              </w:r>
              <w:proofErr w:type="spellEnd"/>
            </w:hyperlink>
          </w:p>
        </w:tc>
      </w:tr>
    </w:tbl>
    <w:p w14:paraId="68C7BF7C" w14:textId="77777777" w:rsidR="008E3E38" w:rsidRDefault="008E3E38">
      <w:pPr>
        <w:rPr>
          <w:rFonts w:asciiTheme="minorHAnsi" w:hAnsiTheme="minorHAnsi"/>
          <w:szCs w:val="18"/>
        </w:rPr>
      </w:pPr>
    </w:p>
    <w:p w14:paraId="0245FF7B" w14:textId="77777777" w:rsidR="008E3E38" w:rsidRPr="005A5762" w:rsidRDefault="008E3E38">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3"/>
        <w:gridCol w:w="1467"/>
        <w:gridCol w:w="3321"/>
        <w:gridCol w:w="2515"/>
        <w:gridCol w:w="1410"/>
      </w:tblGrid>
      <w:tr w:rsidR="00BB4013" w:rsidRPr="00D870BC" w14:paraId="274BA49E" w14:textId="77777777" w:rsidTr="0085072D">
        <w:tc>
          <w:tcPr>
            <w:tcW w:w="5000" w:type="pct"/>
            <w:gridSpan w:val="5"/>
            <w:tcBorders>
              <w:bottom w:val="single" w:sz="4" w:space="0" w:color="auto"/>
            </w:tcBorders>
            <w:shd w:val="clear" w:color="auto" w:fill="E36C0A" w:themeFill="accent6" w:themeFillShade="BF"/>
          </w:tcPr>
          <w:p w14:paraId="5266C4C9"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4B982837"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6E7B8BC2" w14:textId="77777777" w:rsidTr="0085072D">
        <w:tc>
          <w:tcPr>
            <w:tcW w:w="5000" w:type="pct"/>
            <w:gridSpan w:val="5"/>
          </w:tcPr>
          <w:p w14:paraId="1BF704B0"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Any subsequent changes to this business process blueprint after the official document approval shall be summarized in the following table. This document must be reprinted and signed by the authorized representatives.</w:t>
            </w:r>
          </w:p>
        </w:tc>
      </w:tr>
      <w:tr w:rsidR="00BB4013" w:rsidRPr="005A5762" w14:paraId="08AEEA8F" w14:textId="77777777" w:rsidTr="0085072D">
        <w:tc>
          <w:tcPr>
            <w:tcW w:w="451" w:type="pct"/>
          </w:tcPr>
          <w:p w14:paraId="14AD77AF"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Version</w:t>
            </w:r>
          </w:p>
        </w:tc>
        <w:tc>
          <w:tcPr>
            <w:tcW w:w="766" w:type="pct"/>
          </w:tcPr>
          <w:p w14:paraId="5DD51EC2"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1734" w:type="pct"/>
          </w:tcPr>
          <w:p w14:paraId="5409DC6E"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1313" w:type="pct"/>
          </w:tcPr>
          <w:p w14:paraId="195A4DA4"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(Name/Sign)</w:t>
            </w:r>
          </w:p>
        </w:tc>
        <w:tc>
          <w:tcPr>
            <w:tcW w:w="736" w:type="pct"/>
          </w:tcPr>
          <w:p w14:paraId="386152B6"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43EDF28F" w14:textId="77777777" w:rsidTr="0085072D">
        <w:tc>
          <w:tcPr>
            <w:tcW w:w="451" w:type="pct"/>
          </w:tcPr>
          <w:p w14:paraId="39692CA4" w14:textId="21A066A0" w:rsidR="00BB4013" w:rsidRPr="005A5762" w:rsidRDefault="006049A9">
            <w:pPr>
              <w:pStyle w:val="Header"/>
              <w:rPr>
                <w:rFonts w:asciiTheme="minorHAnsi" w:hAnsiTheme="minorHAnsi" w:cs="Arial"/>
                <w:szCs w:val="18"/>
              </w:rPr>
            </w:pPr>
            <w:r>
              <w:rPr>
                <w:rFonts w:asciiTheme="minorHAnsi" w:hAnsiTheme="minorHAnsi" w:cs="Arial"/>
                <w:szCs w:val="18"/>
              </w:rPr>
              <w:t>1.0</w:t>
            </w:r>
          </w:p>
        </w:tc>
        <w:tc>
          <w:tcPr>
            <w:tcW w:w="766" w:type="pct"/>
          </w:tcPr>
          <w:p w14:paraId="12E26E5E" w14:textId="1A7632E8" w:rsidR="00BB4013" w:rsidRPr="005A5762" w:rsidRDefault="006049A9">
            <w:pPr>
              <w:pStyle w:val="Header"/>
              <w:rPr>
                <w:rFonts w:asciiTheme="minorHAnsi" w:hAnsiTheme="minorHAnsi" w:cs="Arial"/>
                <w:szCs w:val="18"/>
              </w:rPr>
            </w:pPr>
            <w:r>
              <w:rPr>
                <w:rFonts w:asciiTheme="minorHAnsi" w:hAnsiTheme="minorHAnsi" w:cs="Arial"/>
                <w:szCs w:val="18"/>
              </w:rPr>
              <w:t>Joshua Dunn</w:t>
            </w:r>
          </w:p>
        </w:tc>
        <w:tc>
          <w:tcPr>
            <w:tcW w:w="1734" w:type="pct"/>
          </w:tcPr>
          <w:p w14:paraId="13B0B703" w14:textId="7652E41A" w:rsidR="00BB4013" w:rsidRPr="005A5762" w:rsidRDefault="006049A9" w:rsidP="00F34D94">
            <w:pPr>
              <w:pStyle w:val="Header"/>
              <w:rPr>
                <w:rFonts w:asciiTheme="minorHAnsi" w:hAnsiTheme="minorHAnsi" w:cs="Arial"/>
                <w:szCs w:val="18"/>
              </w:rPr>
            </w:pPr>
            <w:r>
              <w:rPr>
                <w:rFonts w:asciiTheme="minorHAnsi" w:hAnsiTheme="minorHAnsi" w:cs="Arial"/>
                <w:szCs w:val="18"/>
              </w:rPr>
              <w:t>Initial Draft</w:t>
            </w:r>
          </w:p>
        </w:tc>
        <w:tc>
          <w:tcPr>
            <w:tcW w:w="1313" w:type="pct"/>
          </w:tcPr>
          <w:p w14:paraId="7D699DAA" w14:textId="68406A84" w:rsidR="00BB4013" w:rsidRPr="005A5762" w:rsidRDefault="006049A9">
            <w:pPr>
              <w:pStyle w:val="Header"/>
              <w:rPr>
                <w:rFonts w:asciiTheme="minorHAnsi" w:hAnsiTheme="minorHAnsi" w:cs="Arial"/>
                <w:szCs w:val="18"/>
              </w:rPr>
            </w:pPr>
            <w:r>
              <w:rPr>
                <w:rFonts w:asciiTheme="minorHAnsi" w:hAnsiTheme="minorHAnsi" w:cs="Arial"/>
                <w:szCs w:val="18"/>
              </w:rPr>
              <w:t>Maya Duarte</w:t>
            </w:r>
          </w:p>
        </w:tc>
        <w:tc>
          <w:tcPr>
            <w:tcW w:w="736" w:type="pct"/>
          </w:tcPr>
          <w:p w14:paraId="57D29012" w14:textId="2AE8EC2D" w:rsidR="00BB4013" w:rsidRPr="005A5762" w:rsidRDefault="00597488" w:rsidP="00522810">
            <w:pPr>
              <w:pStyle w:val="Header"/>
              <w:rPr>
                <w:rFonts w:asciiTheme="minorHAnsi" w:hAnsiTheme="minorHAnsi" w:cs="Arial"/>
                <w:szCs w:val="18"/>
              </w:rPr>
            </w:pPr>
            <w:r>
              <w:rPr>
                <w:rFonts w:asciiTheme="minorHAnsi" w:hAnsiTheme="minorHAnsi" w:cs="Arial"/>
                <w:szCs w:val="18"/>
              </w:rPr>
              <w:t>5/5/2026</w:t>
            </w:r>
          </w:p>
        </w:tc>
      </w:tr>
    </w:tbl>
    <w:p w14:paraId="00039006" w14:textId="77777777" w:rsidR="00BB4013" w:rsidRPr="005A5762" w:rsidRDefault="00BB4013" w:rsidP="005A1EED">
      <w:pPr>
        <w:rPr>
          <w:rFonts w:asciiTheme="minorHAnsi" w:hAnsiTheme="minorHAnsi"/>
        </w:rPr>
      </w:pPr>
    </w:p>
    <w:sectPr w:rsidR="00BB4013" w:rsidRPr="005A5762" w:rsidSect="007A3953">
      <w:headerReference w:type="default" r:id="rId17"/>
      <w:footerReference w:type="default" r:id="rId1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9E3B8" w14:textId="77777777" w:rsidR="00E85A3B" w:rsidRDefault="00E85A3B">
      <w:r>
        <w:separator/>
      </w:r>
    </w:p>
  </w:endnote>
  <w:endnote w:type="continuationSeparator" w:id="0">
    <w:p w14:paraId="50B93EF0" w14:textId="77777777" w:rsidR="00E85A3B" w:rsidRDefault="00E85A3B">
      <w:r>
        <w:continuationSeparator/>
      </w:r>
    </w:p>
  </w:endnote>
  <w:endnote w:type="continuationNotice" w:id="1">
    <w:p w14:paraId="24D5ED60" w14:textId="77777777" w:rsidR="00E85A3B" w:rsidRDefault="00E85A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680"/>
      <w:gridCol w:w="2268"/>
    </w:tblGrid>
    <w:tr w:rsidR="004F2D7C" w:rsidRPr="00625693" w14:paraId="64B8A02B" w14:textId="77777777" w:rsidTr="565FA6CE">
      <w:trPr>
        <w:trHeight w:val="432"/>
      </w:trPr>
      <w:tc>
        <w:tcPr>
          <w:tcW w:w="2628" w:type="dxa"/>
          <w:vAlign w:val="center"/>
        </w:tcPr>
        <w:p w14:paraId="2F548AD0" w14:textId="6F4BA6D4" w:rsidR="004F2D7C" w:rsidRPr="00E871A3" w:rsidRDefault="004F2D7C" w:rsidP="00E871A3">
          <w:pPr>
            <w:pStyle w:val="Footer"/>
            <w:rPr>
              <w:rFonts w:asciiTheme="minorHAnsi" w:hAnsiTheme="minorHAnsi" w:cs="Arial"/>
              <w:b/>
              <w:sz w:val="16"/>
              <w:szCs w:val="12"/>
            </w:rPr>
          </w:pPr>
          <w:r>
            <w:rPr>
              <w:rFonts w:asciiTheme="minorHAnsi" w:hAnsiTheme="minorHAnsi" w:cs="Arial"/>
              <w:b/>
              <w:sz w:val="16"/>
              <w:szCs w:val="12"/>
            </w:rPr>
            <w:t xml:space="preserve">Business Process </w:t>
          </w:r>
          <w:r w:rsidR="00883DA3">
            <w:rPr>
              <w:rFonts w:asciiTheme="minorHAnsi" w:hAnsiTheme="minorHAnsi" w:cs="Arial"/>
              <w:b/>
              <w:sz w:val="16"/>
              <w:szCs w:val="12"/>
            </w:rPr>
            <w:t>Overview</w:t>
          </w:r>
        </w:p>
      </w:tc>
      <w:tc>
        <w:tcPr>
          <w:tcW w:w="4680" w:type="dxa"/>
          <w:vAlign w:val="center"/>
        </w:tcPr>
        <w:p w14:paraId="595E2B39" w14:textId="213990D9" w:rsidR="004F2D7C" w:rsidRPr="00625693" w:rsidRDefault="565FA6CE" w:rsidP="565FA6CE">
          <w:pPr>
            <w:pStyle w:val="Footer"/>
            <w:jc w:val="center"/>
            <w:rPr>
              <w:rFonts w:asciiTheme="minorHAnsi" w:hAnsiTheme="minorHAnsi" w:cs="Arial"/>
              <w:sz w:val="16"/>
              <w:szCs w:val="16"/>
            </w:rPr>
          </w:pPr>
          <w:r w:rsidRPr="565FA6CE">
            <w:rPr>
              <w:rFonts w:asciiTheme="minorHAnsi" w:hAnsiTheme="minorHAnsi" w:cs="Arial"/>
              <w:sz w:val="16"/>
              <w:szCs w:val="16"/>
            </w:rPr>
            <w:t xml:space="preserve">Last Modified on </w:t>
          </w:r>
          <w:r w:rsidR="00314D7F">
            <w:rPr>
              <w:rFonts w:asciiTheme="minorHAnsi" w:hAnsiTheme="minorHAnsi" w:cs="Arial"/>
              <w:sz w:val="16"/>
              <w:szCs w:val="16"/>
            </w:rPr>
            <w:t>5/5/2026</w:t>
          </w:r>
        </w:p>
      </w:tc>
      <w:tc>
        <w:tcPr>
          <w:tcW w:w="2268" w:type="dxa"/>
          <w:vAlign w:val="center"/>
        </w:tcPr>
        <w:p w14:paraId="0CAD057F" w14:textId="77777777" w:rsidR="004F2D7C" w:rsidRPr="00625693" w:rsidRDefault="004F2D7C"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47F86C27" w14:textId="733731A9" w:rsidR="565FA6CE" w:rsidRDefault="565FA6CE" w:rsidP="565FA6CE">
    <w:pPr>
      <w:pStyle w:val="Footer"/>
    </w:pPr>
    <w:r>
      <w:rPr>
        <w:noProof/>
      </w:rPr>
      <w:drawing>
        <wp:inline distT="0" distB="0" distL="0" distR="0" wp14:anchorId="4EF4F1EB" wp14:editId="5A56489A">
          <wp:extent cx="5942857" cy="4761905"/>
          <wp:effectExtent l="0" t="0" r="0" b="0"/>
          <wp:docPr id="1124771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71100" name="Picture 1124771100"/>
                  <pic:cNvPicPr/>
                </pic:nvPicPr>
                <pic:blipFill>
                  <a:blip r:embed="rId1">
                    <a:extLst>
                      <a:ext uri="{28A0092B-C50C-407E-A947-70E740481C1C}">
                        <a14:useLocalDpi xmlns:a14="http://schemas.microsoft.com/office/drawing/2010/main"/>
                      </a:ext>
                    </a:extLst>
                  </a:blip>
                  <a:stretch>
                    <a:fillRect/>
                  </a:stretch>
                </pic:blipFill>
                <pic:spPr>
                  <a:xfrm>
                    <a:off x="0" y="0"/>
                    <a:ext cx="5942857" cy="47619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93233" w14:textId="77777777" w:rsidR="00E85A3B" w:rsidRDefault="00E85A3B">
      <w:r>
        <w:separator/>
      </w:r>
    </w:p>
  </w:footnote>
  <w:footnote w:type="continuationSeparator" w:id="0">
    <w:p w14:paraId="71A521A6" w14:textId="77777777" w:rsidR="00E85A3B" w:rsidRDefault="00E85A3B">
      <w:r>
        <w:continuationSeparator/>
      </w:r>
    </w:p>
  </w:footnote>
  <w:footnote w:type="continuationNotice" w:id="1">
    <w:p w14:paraId="5815ADC5" w14:textId="77777777" w:rsidR="00E85A3B" w:rsidRDefault="00E85A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E4AE" w14:textId="77777777" w:rsidR="004F2D7C" w:rsidRDefault="004F2D7C" w:rsidP="009F27D3">
    <w:pPr>
      <w:pStyle w:val="Header"/>
      <w:ind w:left="-720"/>
    </w:pPr>
    <w:r>
      <w:tab/>
    </w:r>
  </w:p>
  <w:tbl>
    <w:tblPr>
      <w:tblW w:w="5545" w:type="pct"/>
      <w:tblInd w:w="-702" w:type="dxa"/>
      <w:tblLook w:val="04A0" w:firstRow="1" w:lastRow="0" w:firstColumn="1" w:lastColumn="0" w:noHBand="0" w:noVBand="1"/>
    </w:tblPr>
    <w:tblGrid>
      <w:gridCol w:w="2256"/>
      <w:gridCol w:w="8364"/>
    </w:tblGrid>
    <w:tr w:rsidR="004F2D7C" w14:paraId="625F5EAF" w14:textId="77777777" w:rsidTr="00D0774E">
      <w:trPr>
        <w:trHeight w:val="475"/>
      </w:trPr>
      <w:tc>
        <w:tcPr>
          <w:tcW w:w="1062" w:type="pct"/>
          <w:shd w:val="clear" w:color="auto" w:fill="FFFFFF" w:themeFill="background1"/>
        </w:tcPr>
        <w:p w14:paraId="44E2DB46" w14:textId="77777777" w:rsidR="004F2D7C" w:rsidRDefault="004F2D7C" w:rsidP="00C417BE">
          <w:pPr>
            <w:pStyle w:val="Header"/>
            <w:rPr>
              <w:color w:val="FFFFFF" w:themeColor="background1"/>
            </w:rPr>
          </w:pPr>
          <w:r>
            <w:rPr>
              <w:noProof/>
              <w:color w:val="FFFFFF" w:themeColor="background1"/>
            </w:rPr>
            <w:drawing>
              <wp:inline distT="0" distB="0" distL="0" distR="0" wp14:anchorId="77ADD92E" wp14:editId="6371A4EE">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EndPr/>
        <w:sdtContent>
          <w:tc>
            <w:tcPr>
              <w:tcW w:w="3938" w:type="pct"/>
              <w:shd w:val="clear" w:color="auto" w:fill="E36C0A" w:themeFill="accent6" w:themeFillShade="BF"/>
              <w:vAlign w:val="center"/>
            </w:tcPr>
            <w:p w14:paraId="4E02F434" w14:textId="75D5F350" w:rsidR="004F2D7C" w:rsidRDefault="00D84724" w:rsidP="00983522">
              <w:pPr>
                <w:pStyle w:val="Header"/>
                <w:rPr>
                  <w:caps/>
                  <w:color w:val="FFFFFF" w:themeColor="background1"/>
                </w:rPr>
              </w:pPr>
              <w:r>
                <w:rPr>
                  <w:rFonts w:asciiTheme="minorHAnsi" w:hAnsiTheme="minorHAnsi"/>
                  <w:b/>
                  <w:caps/>
                  <w:color w:val="FFFFFF" w:themeColor="background1"/>
                  <w:sz w:val="24"/>
                </w:rPr>
                <w:t>Customer &amp; Community Services</w:t>
              </w:r>
              <w:r w:rsidR="004F2D7C">
                <w:rPr>
                  <w:rFonts w:asciiTheme="minorHAnsi" w:hAnsiTheme="minorHAnsi"/>
                  <w:b/>
                  <w:caps/>
                  <w:color w:val="FFFFFF" w:themeColor="background1"/>
                  <w:sz w:val="24"/>
                </w:rPr>
                <w:t xml:space="preserve">: Business Process </w:t>
              </w:r>
              <w:r>
                <w:rPr>
                  <w:rFonts w:asciiTheme="minorHAnsi" w:hAnsiTheme="minorHAnsi"/>
                  <w:b/>
                  <w:caps/>
                  <w:color w:val="FFFFFF" w:themeColor="background1"/>
                  <w:sz w:val="24"/>
                </w:rPr>
                <w:t>Overview</w:t>
              </w:r>
            </w:p>
          </w:tc>
        </w:sdtContent>
      </w:sdt>
    </w:tr>
  </w:tbl>
  <w:p w14:paraId="7FC039B6" w14:textId="77777777" w:rsidR="004F2D7C" w:rsidRDefault="004F2D7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5909"/>
    <w:multiLevelType w:val="multilevel"/>
    <w:tmpl w:val="D4F09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E5F0C"/>
    <w:multiLevelType w:val="hybridMultilevel"/>
    <w:tmpl w:val="5276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E03C9"/>
    <w:multiLevelType w:val="hybridMultilevel"/>
    <w:tmpl w:val="C39848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D75B5"/>
    <w:multiLevelType w:val="hybridMultilevel"/>
    <w:tmpl w:val="D88AC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041410A"/>
    <w:multiLevelType w:val="multilevel"/>
    <w:tmpl w:val="ACEC7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205B8"/>
    <w:multiLevelType w:val="hybridMultilevel"/>
    <w:tmpl w:val="9F10C79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9B259E"/>
    <w:multiLevelType w:val="hybridMultilevel"/>
    <w:tmpl w:val="4854208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5AA4BFF"/>
    <w:multiLevelType w:val="hybridMultilevel"/>
    <w:tmpl w:val="514EAA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E391D"/>
    <w:multiLevelType w:val="multilevel"/>
    <w:tmpl w:val="7DFA6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E654C36"/>
    <w:multiLevelType w:val="hybridMultilevel"/>
    <w:tmpl w:val="D932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04D6B3E"/>
    <w:multiLevelType w:val="multilevel"/>
    <w:tmpl w:val="15E69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4BD5DE8"/>
    <w:multiLevelType w:val="hybridMultilevel"/>
    <w:tmpl w:val="DB8660D0"/>
    <w:lvl w:ilvl="0" w:tplc="803ABBC2">
      <w:start w:val="1"/>
      <w:numFmt w:val="bullet"/>
      <w:lvlText w:val="·"/>
      <w:lvlJc w:val="left"/>
      <w:pPr>
        <w:ind w:left="720" w:hanging="360"/>
      </w:pPr>
      <w:rPr>
        <w:rFonts w:ascii="Symbol" w:hAnsi="Symbol" w:hint="default"/>
      </w:rPr>
    </w:lvl>
    <w:lvl w:ilvl="1" w:tplc="A602160E">
      <w:start w:val="1"/>
      <w:numFmt w:val="bullet"/>
      <w:lvlText w:val="o"/>
      <w:lvlJc w:val="left"/>
      <w:pPr>
        <w:ind w:left="1440" w:hanging="360"/>
      </w:pPr>
      <w:rPr>
        <w:rFonts w:ascii="Courier New" w:hAnsi="Courier New" w:hint="default"/>
      </w:rPr>
    </w:lvl>
    <w:lvl w:ilvl="2" w:tplc="68F03420">
      <w:start w:val="1"/>
      <w:numFmt w:val="bullet"/>
      <w:lvlText w:val=""/>
      <w:lvlJc w:val="left"/>
      <w:pPr>
        <w:ind w:left="2160" w:hanging="360"/>
      </w:pPr>
      <w:rPr>
        <w:rFonts w:ascii="Wingdings" w:hAnsi="Wingdings" w:hint="default"/>
      </w:rPr>
    </w:lvl>
    <w:lvl w:ilvl="3" w:tplc="0952D896">
      <w:start w:val="1"/>
      <w:numFmt w:val="bullet"/>
      <w:lvlText w:val=""/>
      <w:lvlJc w:val="left"/>
      <w:pPr>
        <w:ind w:left="2880" w:hanging="360"/>
      </w:pPr>
      <w:rPr>
        <w:rFonts w:ascii="Symbol" w:hAnsi="Symbol" w:hint="default"/>
      </w:rPr>
    </w:lvl>
    <w:lvl w:ilvl="4" w:tplc="8B2CC2EC">
      <w:start w:val="1"/>
      <w:numFmt w:val="bullet"/>
      <w:lvlText w:val="o"/>
      <w:lvlJc w:val="left"/>
      <w:pPr>
        <w:ind w:left="3600" w:hanging="360"/>
      </w:pPr>
      <w:rPr>
        <w:rFonts w:ascii="Courier New" w:hAnsi="Courier New" w:hint="default"/>
      </w:rPr>
    </w:lvl>
    <w:lvl w:ilvl="5" w:tplc="4F4EE284">
      <w:start w:val="1"/>
      <w:numFmt w:val="bullet"/>
      <w:lvlText w:val=""/>
      <w:lvlJc w:val="left"/>
      <w:pPr>
        <w:ind w:left="4320" w:hanging="360"/>
      </w:pPr>
      <w:rPr>
        <w:rFonts w:ascii="Wingdings" w:hAnsi="Wingdings" w:hint="default"/>
      </w:rPr>
    </w:lvl>
    <w:lvl w:ilvl="6" w:tplc="9E8AB3E4">
      <w:start w:val="1"/>
      <w:numFmt w:val="bullet"/>
      <w:lvlText w:val=""/>
      <w:lvlJc w:val="left"/>
      <w:pPr>
        <w:ind w:left="5040" w:hanging="360"/>
      </w:pPr>
      <w:rPr>
        <w:rFonts w:ascii="Symbol" w:hAnsi="Symbol" w:hint="default"/>
      </w:rPr>
    </w:lvl>
    <w:lvl w:ilvl="7" w:tplc="CDC6CB1E">
      <w:start w:val="1"/>
      <w:numFmt w:val="bullet"/>
      <w:lvlText w:val="o"/>
      <w:lvlJc w:val="left"/>
      <w:pPr>
        <w:ind w:left="5760" w:hanging="360"/>
      </w:pPr>
      <w:rPr>
        <w:rFonts w:ascii="Courier New" w:hAnsi="Courier New" w:hint="default"/>
      </w:rPr>
    </w:lvl>
    <w:lvl w:ilvl="8" w:tplc="CB90D90E">
      <w:start w:val="1"/>
      <w:numFmt w:val="bullet"/>
      <w:lvlText w:val=""/>
      <w:lvlJc w:val="left"/>
      <w:pPr>
        <w:ind w:left="6480" w:hanging="360"/>
      </w:pPr>
      <w:rPr>
        <w:rFonts w:ascii="Wingdings" w:hAnsi="Wingdings" w:hint="default"/>
      </w:rPr>
    </w:lvl>
  </w:abstractNum>
  <w:abstractNum w:abstractNumId="15" w15:restartNumberingAfterBreak="0">
    <w:nsid w:val="2826DE27"/>
    <w:multiLevelType w:val="hybridMultilevel"/>
    <w:tmpl w:val="ECCCEDF6"/>
    <w:lvl w:ilvl="0" w:tplc="7472AC94">
      <w:start w:val="1"/>
      <w:numFmt w:val="bullet"/>
      <w:lvlText w:val=""/>
      <w:lvlJc w:val="left"/>
      <w:pPr>
        <w:ind w:left="1080" w:hanging="360"/>
      </w:pPr>
      <w:rPr>
        <w:rFonts w:ascii="Symbol" w:hAnsi="Symbol" w:hint="default"/>
      </w:rPr>
    </w:lvl>
    <w:lvl w:ilvl="1" w:tplc="5E08D3B0">
      <w:start w:val="1"/>
      <w:numFmt w:val="bullet"/>
      <w:lvlText w:val="o"/>
      <w:lvlJc w:val="left"/>
      <w:pPr>
        <w:ind w:left="1800" w:hanging="360"/>
      </w:pPr>
      <w:rPr>
        <w:rFonts w:ascii="Courier New" w:hAnsi="Courier New" w:hint="default"/>
      </w:rPr>
    </w:lvl>
    <w:lvl w:ilvl="2" w:tplc="91001C94">
      <w:start w:val="1"/>
      <w:numFmt w:val="bullet"/>
      <w:lvlText w:val=""/>
      <w:lvlJc w:val="left"/>
      <w:pPr>
        <w:ind w:left="2520" w:hanging="360"/>
      </w:pPr>
      <w:rPr>
        <w:rFonts w:ascii="Wingdings" w:hAnsi="Wingdings" w:hint="default"/>
      </w:rPr>
    </w:lvl>
    <w:lvl w:ilvl="3" w:tplc="D6B096F0">
      <w:start w:val="1"/>
      <w:numFmt w:val="bullet"/>
      <w:lvlText w:val=""/>
      <w:lvlJc w:val="left"/>
      <w:pPr>
        <w:ind w:left="3240" w:hanging="360"/>
      </w:pPr>
      <w:rPr>
        <w:rFonts w:ascii="Symbol" w:hAnsi="Symbol" w:hint="default"/>
      </w:rPr>
    </w:lvl>
    <w:lvl w:ilvl="4" w:tplc="24E855AE">
      <w:start w:val="1"/>
      <w:numFmt w:val="bullet"/>
      <w:lvlText w:val="o"/>
      <w:lvlJc w:val="left"/>
      <w:pPr>
        <w:ind w:left="3960" w:hanging="360"/>
      </w:pPr>
      <w:rPr>
        <w:rFonts w:ascii="Courier New" w:hAnsi="Courier New" w:hint="default"/>
      </w:rPr>
    </w:lvl>
    <w:lvl w:ilvl="5" w:tplc="5F3CF92E">
      <w:start w:val="1"/>
      <w:numFmt w:val="bullet"/>
      <w:lvlText w:val=""/>
      <w:lvlJc w:val="left"/>
      <w:pPr>
        <w:ind w:left="4680" w:hanging="360"/>
      </w:pPr>
      <w:rPr>
        <w:rFonts w:ascii="Wingdings" w:hAnsi="Wingdings" w:hint="default"/>
      </w:rPr>
    </w:lvl>
    <w:lvl w:ilvl="6" w:tplc="EE20FFA8">
      <w:start w:val="1"/>
      <w:numFmt w:val="bullet"/>
      <w:lvlText w:val=""/>
      <w:lvlJc w:val="left"/>
      <w:pPr>
        <w:ind w:left="5400" w:hanging="360"/>
      </w:pPr>
      <w:rPr>
        <w:rFonts w:ascii="Symbol" w:hAnsi="Symbol" w:hint="default"/>
      </w:rPr>
    </w:lvl>
    <w:lvl w:ilvl="7" w:tplc="59BE2206">
      <w:start w:val="1"/>
      <w:numFmt w:val="bullet"/>
      <w:lvlText w:val="o"/>
      <w:lvlJc w:val="left"/>
      <w:pPr>
        <w:ind w:left="6120" w:hanging="360"/>
      </w:pPr>
      <w:rPr>
        <w:rFonts w:ascii="Courier New" w:hAnsi="Courier New" w:hint="default"/>
      </w:rPr>
    </w:lvl>
    <w:lvl w:ilvl="8" w:tplc="C9CAFB3C">
      <w:start w:val="1"/>
      <w:numFmt w:val="bullet"/>
      <w:lvlText w:val=""/>
      <w:lvlJc w:val="left"/>
      <w:pPr>
        <w:ind w:left="6840" w:hanging="360"/>
      </w:pPr>
      <w:rPr>
        <w:rFonts w:ascii="Wingdings" w:hAnsi="Wingdings" w:hint="default"/>
      </w:rPr>
    </w:lvl>
  </w:abstractNum>
  <w:abstractNum w:abstractNumId="16"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9132D6"/>
    <w:multiLevelType w:val="hybridMultilevel"/>
    <w:tmpl w:val="DCAC5D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5B3277"/>
    <w:multiLevelType w:val="hybridMultilevel"/>
    <w:tmpl w:val="C6227CDA"/>
    <w:lvl w:ilvl="0" w:tplc="27E268AA">
      <w:start w:val="1"/>
      <w:numFmt w:val="bullet"/>
      <w:lvlText w:val="·"/>
      <w:lvlJc w:val="left"/>
      <w:pPr>
        <w:ind w:left="720" w:hanging="360"/>
      </w:pPr>
      <w:rPr>
        <w:rFonts w:ascii="Symbol" w:hAnsi="Symbol" w:hint="default"/>
      </w:rPr>
    </w:lvl>
    <w:lvl w:ilvl="1" w:tplc="D33E7A16">
      <w:start w:val="1"/>
      <w:numFmt w:val="bullet"/>
      <w:lvlText w:val="o"/>
      <w:lvlJc w:val="left"/>
      <w:pPr>
        <w:ind w:left="1440" w:hanging="360"/>
      </w:pPr>
      <w:rPr>
        <w:rFonts w:ascii="Courier New" w:hAnsi="Courier New" w:hint="default"/>
      </w:rPr>
    </w:lvl>
    <w:lvl w:ilvl="2" w:tplc="371A46E0">
      <w:start w:val="1"/>
      <w:numFmt w:val="bullet"/>
      <w:lvlText w:val=""/>
      <w:lvlJc w:val="left"/>
      <w:pPr>
        <w:ind w:left="2160" w:hanging="360"/>
      </w:pPr>
      <w:rPr>
        <w:rFonts w:ascii="Wingdings" w:hAnsi="Wingdings" w:hint="default"/>
      </w:rPr>
    </w:lvl>
    <w:lvl w:ilvl="3" w:tplc="945E7784">
      <w:start w:val="1"/>
      <w:numFmt w:val="bullet"/>
      <w:lvlText w:val=""/>
      <w:lvlJc w:val="left"/>
      <w:pPr>
        <w:ind w:left="2880" w:hanging="360"/>
      </w:pPr>
      <w:rPr>
        <w:rFonts w:ascii="Symbol" w:hAnsi="Symbol" w:hint="default"/>
      </w:rPr>
    </w:lvl>
    <w:lvl w:ilvl="4" w:tplc="A0AC5258">
      <w:start w:val="1"/>
      <w:numFmt w:val="bullet"/>
      <w:lvlText w:val="o"/>
      <w:lvlJc w:val="left"/>
      <w:pPr>
        <w:ind w:left="3600" w:hanging="360"/>
      </w:pPr>
      <w:rPr>
        <w:rFonts w:ascii="Courier New" w:hAnsi="Courier New" w:hint="default"/>
      </w:rPr>
    </w:lvl>
    <w:lvl w:ilvl="5" w:tplc="92149C22">
      <w:start w:val="1"/>
      <w:numFmt w:val="bullet"/>
      <w:lvlText w:val=""/>
      <w:lvlJc w:val="left"/>
      <w:pPr>
        <w:ind w:left="4320" w:hanging="360"/>
      </w:pPr>
      <w:rPr>
        <w:rFonts w:ascii="Wingdings" w:hAnsi="Wingdings" w:hint="default"/>
      </w:rPr>
    </w:lvl>
    <w:lvl w:ilvl="6" w:tplc="66FC472A">
      <w:start w:val="1"/>
      <w:numFmt w:val="bullet"/>
      <w:lvlText w:val=""/>
      <w:lvlJc w:val="left"/>
      <w:pPr>
        <w:ind w:left="5040" w:hanging="360"/>
      </w:pPr>
      <w:rPr>
        <w:rFonts w:ascii="Symbol" w:hAnsi="Symbol" w:hint="default"/>
      </w:rPr>
    </w:lvl>
    <w:lvl w:ilvl="7" w:tplc="91F2538C">
      <w:start w:val="1"/>
      <w:numFmt w:val="bullet"/>
      <w:lvlText w:val="o"/>
      <w:lvlJc w:val="left"/>
      <w:pPr>
        <w:ind w:left="5760" w:hanging="360"/>
      </w:pPr>
      <w:rPr>
        <w:rFonts w:ascii="Courier New" w:hAnsi="Courier New" w:hint="default"/>
      </w:rPr>
    </w:lvl>
    <w:lvl w:ilvl="8" w:tplc="B1C67F22">
      <w:start w:val="1"/>
      <w:numFmt w:val="bullet"/>
      <w:lvlText w:val=""/>
      <w:lvlJc w:val="left"/>
      <w:pPr>
        <w:ind w:left="6480" w:hanging="360"/>
      </w:pPr>
      <w:rPr>
        <w:rFonts w:ascii="Wingdings" w:hAnsi="Wingdings" w:hint="default"/>
      </w:rPr>
    </w:lvl>
  </w:abstractNum>
  <w:abstractNum w:abstractNumId="19" w15:restartNumberingAfterBreak="0">
    <w:nsid w:val="2F2F5610"/>
    <w:multiLevelType w:val="hybridMultilevel"/>
    <w:tmpl w:val="B38EC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C84D61"/>
    <w:multiLevelType w:val="hybridMultilevel"/>
    <w:tmpl w:val="A0EE7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7A73DA5"/>
    <w:multiLevelType w:val="hybridMultilevel"/>
    <w:tmpl w:val="2AB84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0D5994"/>
    <w:multiLevelType w:val="multilevel"/>
    <w:tmpl w:val="8BD62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7A4194A"/>
    <w:multiLevelType w:val="hybridMultilevel"/>
    <w:tmpl w:val="E58017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CA80D9A"/>
    <w:multiLevelType w:val="hybridMultilevel"/>
    <w:tmpl w:val="F0B05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0467CE"/>
    <w:multiLevelType w:val="hybridMultilevel"/>
    <w:tmpl w:val="F78E9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52D7D6EE"/>
    <w:multiLevelType w:val="hybridMultilevel"/>
    <w:tmpl w:val="D65E8D5E"/>
    <w:lvl w:ilvl="0" w:tplc="C8305A8E">
      <w:start w:val="1"/>
      <w:numFmt w:val="bullet"/>
      <w:lvlText w:val="·"/>
      <w:lvlJc w:val="left"/>
      <w:pPr>
        <w:ind w:left="720" w:hanging="360"/>
      </w:pPr>
      <w:rPr>
        <w:rFonts w:ascii="Symbol" w:hAnsi="Symbol" w:hint="default"/>
      </w:rPr>
    </w:lvl>
    <w:lvl w:ilvl="1" w:tplc="970E5C78">
      <w:start w:val="1"/>
      <w:numFmt w:val="bullet"/>
      <w:lvlText w:val="o"/>
      <w:lvlJc w:val="left"/>
      <w:pPr>
        <w:ind w:left="1440" w:hanging="360"/>
      </w:pPr>
      <w:rPr>
        <w:rFonts w:ascii="Courier New" w:hAnsi="Courier New" w:hint="default"/>
      </w:rPr>
    </w:lvl>
    <w:lvl w:ilvl="2" w:tplc="0450EE02">
      <w:start w:val="1"/>
      <w:numFmt w:val="bullet"/>
      <w:lvlText w:val=""/>
      <w:lvlJc w:val="left"/>
      <w:pPr>
        <w:ind w:left="2160" w:hanging="360"/>
      </w:pPr>
      <w:rPr>
        <w:rFonts w:ascii="Wingdings" w:hAnsi="Wingdings" w:hint="default"/>
      </w:rPr>
    </w:lvl>
    <w:lvl w:ilvl="3" w:tplc="5E2404F0">
      <w:start w:val="1"/>
      <w:numFmt w:val="bullet"/>
      <w:lvlText w:val=""/>
      <w:lvlJc w:val="left"/>
      <w:pPr>
        <w:ind w:left="2880" w:hanging="360"/>
      </w:pPr>
      <w:rPr>
        <w:rFonts w:ascii="Symbol" w:hAnsi="Symbol" w:hint="default"/>
      </w:rPr>
    </w:lvl>
    <w:lvl w:ilvl="4" w:tplc="C56EB58C">
      <w:start w:val="1"/>
      <w:numFmt w:val="bullet"/>
      <w:lvlText w:val="o"/>
      <w:lvlJc w:val="left"/>
      <w:pPr>
        <w:ind w:left="3600" w:hanging="360"/>
      </w:pPr>
      <w:rPr>
        <w:rFonts w:ascii="Courier New" w:hAnsi="Courier New" w:hint="default"/>
      </w:rPr>
    </w:lvl>
    <w:lvl w:ilvl="5" w:tplc="61D20DFE">
      <w:start w:val="1"/>
      <w:numFmt w:val="bullet"/>
      <w:lvlText w:val=""/>
      <w:lvlJc w:val="left"/>
      <w:pPr>
        <w:ind w:left="4320" w:hanging="360"/>
      </w:pPr>
      <w:rPr>
        <w:rFonts w:ascii="Wingdings" w:hAnsi="Wingdings" w:hint="default"/>
      </w:rPr>
    </w:lvl>
    <w:lvl w:ilvl="6" w:tplc="1520CE16">
      <w:start w:val="1"/>
      <w:numFmt w:val="bullet"/>
      <w:lvlText w:val=""/>
      <w:lvlJc w:val="left"/>
      <w:pPr>
        <w:ind w:left="5040" w:hanging="360"/>
      </w:pPr>
      <w:rPr>
        <w:rFonts w:ascii="Symbol" w:hAnsi="Symbol" w:hint="default"/>
      </w:rPr>
    </w:lvl>
    <w:lvl w:ilvl="7" w:tplc="C896C68A">
      <w:start w:val="1"/>
      <w:numFmt w:val="bullet"/>
      <w:lvlText w:val="o"/>
      <w:lvlJc w:val="left"/>
      <w:pPr>
        <w:ind w:left="5760" w:hanging="360"/>
      </w:pPr>
      <w:rPr>
        <w:rFonts w:ascii="Courier New" w:hAnsi="Courier New" w:hint="default"/>
      </w:rPr>
    </w:lvl>
    <w:lvl w:ilvl="8" w:tplc="34A887B4">
      <w:start w:val="1"/>
      <w:numFmt w:val="bullet"/>
      <w:lvlText w:val=""/>
      <w:lvlJc w:val="left"/>
      <w:pPr>
        <w:ind w:left="6480" w:hanging="360"/>
      </w:pPr>
      <w:rPr>
        <w:rFonts w:ascii="Wingdings" w:hAnsi="Wingdings" w:hint="default"/>
      </w:rPr>
    </w:lvl>
  </w:abstractNum>
  <w:abstractNum w:abstractNumId="31" w15:restartNumberingAfterBreak="0">
    <w:nsid w:val="56220F2E"/>
    <w:multiLevelType w:val="hybridMultilevel"/>
    <w:tmpl w:val="08D4FA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525880"/>
    <w:multiLevelType w:val="hybridMultilevel"/>
    <w:tmpl w:val="DA1E45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6BBEF414">
      <w:numFmt w:val="bullet"/>
      <w:lvlText w:val="·"/>
      <w:lvlJc w:val="left"/>
      <w:pPr>
        <w:ind w:left="1800" w:hanging="360"/>
      </w:pPr>
      <w:rPr>
        <w:rFonts w:ascii="Calibri" w:eastAsia="Times New Roman" w:hAnsi="Calibri" w:cs="Calibr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7EA7B99"/>
    <w:multiLevelType w:val="hybridMultilevel"/>
    <w:tmpl w:val="EA349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946F78"/>
    <w:multiLevelType w:val="hybridMultilevel"/>
    <w:tmpl w:val="389AE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C6660A"/>
    <w:multiLevelType w:val="hybridMultilevel"/>
    <w:tmpl w:val="F0A80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9B0746F"/>
    <w:multiLevelType w:val="hybridMultilevel"/>
    <w:tmpl w:val="E5B29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C3E719F"/>
    <w:multiLevelType w:val="hybridMultilevel"/>
    <w:tmpl w:val="7996E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F5D3191"/>
    <w:multiLevelType w:val="hybridMultilevel"/>
    <w:tmpl w:val="823253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6F6BCD"/>
    <w:multiLevelType w:val="hybridMultilevel"/>
    <w:tmpl w:val="C7ACC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42"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8DF0D64"/>
    <w:multiLevelType w:val="hybridMultilevel"/>
    <w:tmpl w:val="A1C488D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6F735E95"/>
    <w:multiLevelType w:val="hybridMultilevel"/>
    <w:tmpl w:val="9984C6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7875625"/>
    <w:multiLevelType w:val="hybridMultilevel"/>
    <w:tmpl w:val="C8B69D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0309454">
    <w:abstractNumId w:val="14"/>
  </w:num>
  <w:num w:numId="2" w16cid:durableId="2072725763">
    <w:abstractNumId w:val="30"/>
  </w:num>
  <w:num w:numId="3" w16cid:durableId="876310826">
    <w:abstractNumId w:val="18"/>
  </w:num>
  <w:num w:numId="4" w16cid:durableId="1536769512">
    <w:abstractNumId w:val="15"/>
  </w:num>
  <w:num w:numId="5" w16cid:durableId="554510375">
    <w:abstractNumId w:val="4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4008141">
    <w:abstractNumId w:val="24"/>
  </w:num>
  <w:num w:numId="7" w16cid:durableId="1646662763">
    <w:abstractNumId w:val="13"/>
  </w:num>
  <w:num w:numId="8" w16cid:durableId="1298073098">
    <w:abstractNumId w:val="46"/>
  </w:num>
  <w:num w:numId="9" w16cid:durableId="661399358">
    <w:abstractNumId w:val="7"/>
  </w:num>
  <w:num w:numId="10" w16cid:durableId="1543322184">
    <w:abstractNumId w:val="21"/>
  </w:num>
  <w:num w:numId="11" w16cid:durableId="127822593">
    <w:abstractNumId w:val="42"/>
  </w:num>
  <w:num w:numId="12" w16cid:durableId="74015583">
    <w:abstractNumId w:val="29"/>
  </w:num>
  <w:num w:numId="13" w16cid:durableId="651181039">
    <w:abstractNumId w:val="16"/>
  </w:num>
  <w:num w:numId="14" w16cid:durableId="1747997913">
    <w:abstractNumId w:val="45"/>
  </w:num>
  <w:num w:numId="15" w16cid:durableId="801461794">
    <w:abstractNumId w:val="37"/>
  </w:num>
  <w:num w:numId="16" w16cid:durableId="1132403510">
    <w:abstractNumId w:val="47"/>
  </w:num>
  <w:num w:numId="17" w16cid:durableId="2059934653">
    <w:abstractNumId w:val="10"/>
  </w:num>
  <w:num w:numId="18" w16cid:durableId="149030077">
    <w:abstractNumId w:val="26"/>
  </w:num>
  <w:num w:numId="19" w16cid:durableId="376055164">
    <w:abstractNumId w:val="32"/>
  </w:num>
  <w:num w:numId="20" w16cid:durableId="402408199">
    <w:abstractNumId w:val="17"/>
  </w:num>
  <w:num w:numId="21" w16cid:durableId="86125163">
    <w:abstractNumId w:val="8"/>
  </w:num>
  <w:num w:numId="22" w16cid:durableId="1236549549">
    <w:abstractNumId w:val="1"/>
  </w:num>
  <w:num w:numId="23" w16cid:durableId="625236441">
    <w:abstractNumId w:val="23"/>
  </w:num>
  <w:num w:numId="24" w16cid:durableId="1713070918">
    <w:abstractNumId w:val="28"/>
  </w:num>
  <w:num w:numId="25" w16cid:durableId="2140877919">
    <w:abstractNumId w:val="34"/>
  </w:num>
  <w:num w:numId="26" w16cid:durableId="994525932">
    <w:abstractNumId w:val="11"/>
  </w:num>
  <w:num w:numId="27" w16cid:durableId="1754008278">
    <w:abstractNumId w:val="38"/>
  </w:num>
  <w:num w:numId="28" w16cid:durableId="2140410628">
    <w:abstractNumId w:val="22"/>
  </w:num>
  <w:num w:numId="29" w16cid:durableId="44105957">
    <w:abstractNumId w:val="3"/>
  </w:num>
  <w:num w:numId="30" w16cid:durableId="532349323">
    <w:abstractNumId w:val="33"/>
  </w:num>
  <w:num w:numId="31" w16cid:durableId="1189876253">
    <w:abstractNumId w:val="2"/>
  </w:num>
  <w:num w:numId="32" w16cid:durableId="393966531">
    <w:abstractNumId w:val="40"/>
  </w:num>
  <w:num w:numId="33" w16cid:durableId="2078935575">
    <w:abstractNumId w:val="35"/>
  </w:num>
  <w:num w:numId="34" w16cid:durableId="826824300">
    <w:abstractNumId w:val="20"/>
  </w:num>
  <w:num w:numId="35" w16cid:durableId="1263030372">
    <w:abstractNumId w:val="31"/>
  </w:num>
  <w:num w:numId="36" w16cid:durableId="129324389">
    <w:abstractNumId w:val="25"/>
  </w:num>
  <w:num w:numId="37" w16cid:durableId="1867407848">
    <w:abstractNumId w:val="43"/>
  </w:num>
  <w:num w:numId="38" w16cid:durableId="575432392">
    <w:abstractNumId w:val="27"/>
  </w:num>
  <w:num w:numId="39" w16cid:durableId="1367683661">
    <w:abstractNumId w:val="39"/>
  </w:num>
  <w:num w:numId="40" w16cid:durableId="319231559">
    <w:abstractNumId w:val="5"/>
  </w:num>
  <w:num w:numId="41" w16cid:durableId="1239168938">
    <w:abstractNumId w:val="6"/>
  </w:num>
  <w:num w:numId="42" w16cid:durableId="1676221605">
    <w:abstractNumId w:val="0"/>
  </w:num>
  <w:num w:numId="43" w16cid:durableId="1257399229">
    <w:abstractNumId w:val="4"/>
  </w:num>
  <w:num w:numId="44" w16cid:durableId="2061316618">
    <w:abstractNumId w:val="12"/>
  </w:num>
  <w:num w:numId="45" w16cid:durableId="1382755563">
    <w:abstractNumId w:val="44"/>
  </w:num>
  <w:num w:numId="46" w16cid:durableId="1175265189">
    <w:abstractNumId w:val="19"/>
  </w:num>
  <w:num w:numId="47" w16cid:durableId="1595046448">
    <w:abstractNumId w:val="36"/>
  </w:num>
  <w:num w:numId="48" w16cid:durableId="1718317274">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gutterAtTop/>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013"/>
    <w:rsid w:val="00002B6F"/>
    <w:rsid w:val="00003204"/>
    <w:rsid w:val="000034C3"/>
    <w:rsid w:val="0001358B"/>
    <w:rsid w:val="0001583B"/>
    <w:rsid w:val="00016B26"/>
    <w:rsid w:val="00021FFE"/>
    <w:rsid w:val="000334B8"/>
    <w:rsid w:val="0005659F"/>
    <w:rsid w:val="00060414"/>
    <w:rsid w:val="00071D11"/>
    <w:rsid w:val="00073DAA"/>
    <w:rsid w:val="00077D63"/>
    <w:rsid w:val="0008285F"/>
    <w:rsid w:val="00095E5D"/>
    <w:rsid w:val="000A6036"/>
    <w:rsid w:val="000B34E9"/>
    <w:rsid w:val="000C1AA5"/>
    <w:rsid w:val="000C541A"/>
    <w:rsid w:val="000C5F52"/>
    <w:rsid w:val="000D1CB7"/>
    <w:rsid w:val="000D2A23"/>
    <w:rsid w:val="000D581C"/>
    <w:rsid w:val="000D68E6"/>
    <w:rsid w:val="000E7928"/>
    <w:rsid w:val="000F4ABB"/>
    <w:rsid w:val="00105EB2"/>
    <w:rsid w:val="00106649"/>
    <w:rsid w:val="001073F6"/>
    <w:rsid w:val="0011271C"/>
    <w:rsid w:val="00124998"/>
    <w:rsid w:val="001301BD"/>
    <w:rsid w:val="00132AB6"/>
    <w:rsid w:val="001330A9"/>
    <w:rsid w:val="00145873"/>
    <w:rsid w:val="00164816"/>
    <w:rsid w:val="00167BBA"/>
    <w:rsid w:val="0018079C"/>
    <w:rsid w:val="00180A75"/>
    <w:rsid w:val="00186A80"/>
    <w:rsid w:val="00191B8F"/>
    <w:rsid w:val="00197651"/>
    <w:rsid w:val="001A52A9"/>
    <w:rsid w:val="001B77D7"/>
    <w:rsid w:val="001B7899"/>
    <w:rsid w:val="001C58A1"/>
    <w:rsid w:val="001D1F95"/>
    <w:rsid w:val="001D4CC0"/>
    <w:rsid w:val="001F11C4"/>
    <w:rsid w:val="001F37A8"/>
    <w:rsid w:val="001F51A5"/>
    <w:rsid w:val="001F5653"/>
    <w:rsid w:val="002018DC"/>
    <w:rsid w:val="002021A7"/>
    <w:rsid w:val="00203F99"/>
    <w:rsid w:val="00204BCA"/>
    <w:rsid w:val="00211496"/>
    <w:rsid w:val="00214AC7"/>
    <w:rsid w:val="00215CDB"/>
    <w:rsid w:val="0021639D"/>
    <w:rsid w:val="00217AA2"/>
    <w:rsid w:val="00220A76"/>
    <w:rsid w:val="00222D44"/>
    <w:rsid w:val="0022588F"/>
    <w:rsid w:val="00227307"/>
    <w:rsid w:val="00227D25"/>
    <w:rsid w:val="0023055F"/>
    <w:rsid w:val="00232AA8"/>
    <w:rsid w:val="0024356A"/>
    <w:rsid w:val="002439EC"/>
    <w:rsid w:val="00247C17"/>
    <w:rsid w:val="002537D1"/>
    <w:rsid w:val="00255CAD"/>
    <w:rsid w:val="0025675B"/>
    <w:rsid w:val="00260701"/>
    <w:rsid w:val="00270A6A"/>
    <w:rsid w:val="00271C6F"/>
    <w:rsid w:val="00277F90"/>
    <w:rsid w:val="0028652E"/>
    <w:rsid w:val="00290CCA"/>
    <w:rsid w:val="002924C4"/>
    <w:rsid w:val="002926A5"/>
    <w:rsid w:val="002B259A"/>
    <w:rsid w:val="002B5505"/>
    <w:rsid w:val="002C0880"/>
    <w:rsid w:val="002C5E92"/>
    <w:rsid w:val="002C6807"/>
    <w:rsid w:val="002C7252"/>
    <w:rsid w:val="002D427F"/>
    <w:rsid w:val="002D5FD9"/>
    <w:rsid w:val="002D7A0F"/>
    <w:rsid w:val="002E58EF"/>
    <w:rsid w:val="002F0F0D"/>
    <w:rsid w:val="00300764"/>
    <w:rsid w:val="003044A4"/>
    <w:rsid w:val="00311FF2"/>
    <w:rsid w:val="003132DC"/>
    <w:rsid w:val="00314D7F"/>
    <w:rsid w:val="00321948"/>
    <w:rsid w:val="003242FE"/>
    <w:rsid w:val="003268B2"/>
    <w:rsid w:val="00326E7C"/>
    <w:rsid w:val="00337FFE"/>
    <w:rsid w:val="00340EDB"/>
    <w:rsid w:val="00342850"/>
    <w:rsid w:val="00346E26"/>
    <w:rsid w:val="00351059"/>
    <w:rsid w:val="00352E0C"/>
    <w:rsid w:val="00354D00"/>
    <w:rsid w:val="00356C97"/>
    <w:rsid w:val="00371764"/>
    <w:rsid w:val="003717C6"/>
    <w:rsid w:val="003758AF"/>
    <w:rsid w:val="00385485"/>
    <w:rsid w:val="00387932"/>
    <w:rsid w:val="0039066F"/>
    <w:rsid w:val="003973DA"/>
    <w:rsid w:val="003A2DB7"/>
    <w:rsid w:val="003A326E"/>
    <w:rsid w:val="003A6FEC"/>
    <w:rsid w:val="003B105D"/>
    <w:rsid w:val="003B37FC"/>
    <w:rsid w:val="003C44A1"/>
    <w:rsid w:val="003C61DE"/>
    <w:rsid w:val="003D1563"/>
    <w:rsid w:val="003D3CAD"/>
    <w:rsid w:val="003D7B63"/>
    <w:rsid w:val="003E2BF2"/>
    <w:rsid w:val="003E30E4"/>
    <w:rsid w:val="003E7B2F"/>
    <w:rsid w:val="004167D6"/>
    <w:rsid w:val="00416C75"/>
    <w:rsid w:val="00422608"/>
    <w:rsid w:val="00423DF6"/>
    <w:rsid w:val="004242B0"/>
    <w:rsid w:val="00427EB6"/>
    <w:rsid w:val="00432451"/>
    <w:rsid w:val="0044088A"/>
    <w:rsid w:val="00442675"/>
    <w:rsid w:val="00442FE6"/>
    <w:rsid w:val="004430E7"/>
    <w:rsid w:val="00450D1C"/>
    <w:rsid w:val="004513C3"/>
    <w:rsid w:val="00454C1F"/>
    <w:rsid w:val="00461890"/>
    <w:rsid w:val="004628F7"/>
    <w:rsid w:val="00462996"/>
    <w:rsid w:val="004711A5"/>
    <w:rsid w:val="004725AA"/>
    <w:rsid w:val="00474E04"/>
    <w:rsid w:val="004753BC"/>
    <w:rsid w:val="004766A3"/>
    <w:rsid w:val="00483936"/>
    <w:rsid w:val="00485B34"/>
    <w:rsid w:val="004A4739"/>
    <w:rsid w:val="004A4CA8"/>
    <w:rsid w:val="004C434E"/>
    <w:rsid w:val="004D523C"/>
    <w:rsid w:val="004E0A5F"/>
    <w:rsid w:val="004E2887"/>
    <w:rsid w:val="004E5FE0"/>
    <w:rsid w:val="004F210D"/>
    <w:rsid w:val="004F2D7C"/>
    <w:rsid w:val="004F56C7"/>
    <w:rsid w:val="00502927"/>
    <w:rsid w:val="00507883"/>
    <w:rsid w:val="00512A9B"/>
    <w:rsid w:val="0051326B"/>
    <w:rsid w:val="0051523E"/>
    <w:rsid w:val="0051743D"/>
    <w:rsid w:val="00517AB2"/>
    <w:rsid w:val="00522810"/>
    <w:rsid w:val="00523A7C"/>
    <w:rsid w:val="00533935"/>
    <w:rsid w:val="005352FF"/>
    <w:rsid w:val="00536133"/>
    <w:rsid w:val="005444E4"/>
    <w:rsid w:val="00544725"/>
    <w:rsid w:val="00545E77"/>
    <w:rsid w:val="0056420D"/>
    <w:rsid w:val="005670D5"/>
    <w:rsid w:val="005675B9"/>
    <w:rsid w:val="00570C83"/>
    <w:rsid w:val="00576D78"/>
    <w:rsid w:val="00591F55"/>
    <w:rsid w:val="005945D3"/>
    <w:rsid w:val="00594E28"/>
    <w:rsid w:val="00596F77"/>
    <w:rsid w:val="00597488"/>
    <w:rsid w:val="005A061F"/>
    <w:rsid w:val="005A1EED"/>
    <w:rsid w:val="005A4336"/>
    <w:rsid w:val="005A5762"/>
    <w:rsid w:val="005B39A1"/>
    <w:rsid w:val="005B4F26"/>
    <w:rsid w:val="005C393E"/>
    <w:rsid w:val="005E118E"/>
    <w:rsid w:val="005E3C24"/>
    <w:rsid w:val="005E7F57"/>
    <w:rsid w:val="005F371E"/>
    <w:rsid w:val="005F5EA1"/>
    <w:rsid w:val="005F73E7"/>
    <w:rsid w:val="005F750C"/>
    <w:rsid w:val="006014BF"/>
    <w:rsid w:val="00602AAD"/>
    <w:rsid w:val="006049A9"/>
    <w:rsid w:val="0060599B"/>
    <w:rsid w:val="00616379"/>
    <w:rsid w:val="00617201"/>
    <w:rsid w:val="00621508"/>
    <w:rsid w:val="00621DA8"/>
    <w:rsid w:val="00623672"/>
    <w:rsid w:val="006241E4"/>
    <w:rsid w:val="00625693"/>
    <w:rsid w:val="006267BA"/>
    <w:rsid w:val="00636B36"/>
    <w:rsid w:val="006373FC"/>
    <w:rsid w:val="006442F7"/>
    <w:rsid w:val="006541B8"/>
    <w:rsid w:val="00656C45"/>
    <w:rsid w:val="00662CF3"/>
    <w:rsid w:val="0066611F"/>
    <w:rsid w:val="00666C42"/>
    <w:rsid w:val="006678B3"/>
    <w:rsid w:val="006733FA"/>
    <w:rsid w:val="00685CFC"/>
    <w:rsid w:val="00686CE2"/>
    <w:rsid w:val="00690454"/>
    <w:rsid w:val="006906C6"/>
    <w:rsid w:val="0069649F"/>
    <w:rsid w:val="006A1FD5"/>
    <w:rsid w:val="006A4CF2"/>
    <w:rsid w:val="006A7D2A"/>
    <w:rsid w:val="006B002F"/>
    <w:rsid w:val="006B353F"/>
    <w:rsid w:val="006B7C3D"/>
    <w:rsid w:val="006C477D"/>
    <w:rsid w:val="006C7A6C"/>
    <w:rsid w:val="006D205B"/>
    <w:rsid w:val="006D2C88"/>
    <w:rsid w:val="006D354F"/>
    <w:rsid w:val="006D60E7"/>
    <w:rsid w:val="006D6626"/>
    <w:rsid w:val="006D681A"/>
    <w:rsid w:val="006D7E7F"/>
    <w:rsid w:val="006E5B09"/>
    <w:rsid w:val="006F6A8A"/>
    <w:rsid w:val="00700811"/>
    <w:rsid w:val="00712A40"/>
    <w:rsid w:val="0071474E"/>
    <w:rsid w:val="00715B49"/>
    <w:rsid w:val="007176F9"/>
    <w:rsid w:val="007257EA"/>
    <w:rsid w:val="00727F3A"/>
    <w:rsid w:val="00736A99"/>
    <w:rsid w:val="00755BFB"/>
    <w:rsid w:val="00756B6E"/>
    <w:rsid w:val="00763482"/>
    <w:rsid w:val="0077241B"/>
    <w:rsid w:val="0078264B"/>
    <w:rsid w:val="007860AB"/>
    <w:rsid w:val="00791CE9"/>
    <w:rsid w:val="007A3953"/>
    <w:rsid w:val="007B332F"/>
    <w:rsid w:val="007C3A19"/>
    <w:rsid w:val="007D53AA"/>
    <w:rsid w:val="007E5358"/>
    <w:rsid w:val="007F2F41"/>
    <w:rsid w:val="007F41B7"/>
    <w:rsid w:val="007F762C"/>
    <w:rsid w:val="00800DE9"/>
    <w:rsid w:val="0080416E"/>
    <w:rsid w:val="00805FCA"/>
    <w:rsid w:val="00807D73"/>
    <w:rsid w:val="0081193E"/>
    <w:rsid w:val="008131B0"/>
    <w:rsid w:val="0081425E"/>
    <w:rsid w:val="00821520"/>
    <w:rsid w:val="0082229B"/>
    <w:rsid w:val="00822323"/>
    <w:rsid w:val="008237FC"/>
    <w:rsid w:val="00827A8D"/>
    <w:rsid w:val="00830EE3"/>
    <w:rsid w:val="008314D8"/>
    <w:rsid w:val="008319F0"/>
    <w:rsid w:val="00832B7C"/>
    <w:rsid w:val="00835E7A"/>
    <w:rsid w:val="00837F33"/>
    <w:rsid w:val="00843829"/>
    <w:rsid w:val="0084432F"/>
    <w:rsid w:val="0084666C"/>
    <w:rsid w:val="0085072D"/>
    <w:rsid w:val="00851A0D"/>
    <w:rsid w:val="008521CD"/>
    <w:rsid w:val="0085362C"/>
    <w:rsid w:val="008541C5"/>
    <w:rsid w:val="0085564B"/>
    <w:rsid w:val="00865343"/>
    <w:rsid w:val="00865C9E"/>
    <w:rsid w:val="0087267F"/>
    <w:rsid w:val="00872D96"/>
    <w:rsid w:val="00876C14"/>
    <w:rsid w:val="00877A38"/>
    <w:rsid w:val="008809F9"/>
    <w:rsid w:val="00881683"/>
    <w:rsid w:val="0088346D"/>
    <w:rsid w:val="00883DA3"/>
    <w:rsid w:val="008842D0"/>
    <w:rsid w:val="00885927"/>
    <w:rsid w:val="00886B9C"/>
    <w:rsid w:val="00891002"/>
    <w:rsid w:val="008937A9"/>
    <w:rsid w:val="00895B64"/>
    <w:rsid w:val="008A17AC"/>
    <w:rsid w:val="008A35EE"/>
    <w:rsid w:val="008B61BA"/>
    <w:rsid w:val="008C391A"/>
    <w:rsid w:val="008C517A"/>
    <w:rsid w:val="008D3204"/>
    <w:rsid w:val="008D6D2B"/>
    <w:rsid w:val="008E3347"/>
    <w:rsid w:val="008E3E38"/>
    <w:rsid w:val="008E7260"/>
    <w:rsid w:val="008F184C"/>
    <w:rsid w:val="008F3072"/>
    <w:rsid w:val="008F4873"/>
    <w:rsid w:val="00900718"/>
    <w:rsid w:val="009013C7"/>
    <w:rsid w:val="009073E8"/>
    <w:rsid w:val="00910288"/>
    <w:rsid w:val="00913BCA"/>
    <w:rsid w:val="0092221A"/>
    <w:rsid w:val="0092462B"/>
    <w:rsid w:val="00930171"/>
    <w:rsid w:val="0093308A"/>
    <w:rsid w:val="009371FE"/>
    <w:rsid w:val="0094039D"/>
    <w:rsid w:val="009413CB"/>
    <w:rsid w:val="009431A9"/>
    <w:rsid w:val="00944CB5"/>
    <w:rsid w:val="00947097"/>
    <w:rsid w:val="0095278B"/>
    <w:rsid w:val="009632CB"/>
    <w:rsid w:val="00963475"/>
    <w:rsid w:val="009653F4"/>
    <w:rsid w:val="00965D86"/>
    <w:rsid w:val="0097620D"/>
    <w:rsid w:val="0097695F"/>
    <w:rsid w:val="00983522"/>
    <w:rsid w:val="0099097E"/>
    <w:rsid w:val="009A46D6"/>
    <w:rsid w:val="009A7974"/>
    <w:rsid w:val="009C0968"/>
    <w:rsid w:val="009C5022"/>
    <w:rsid w:val="009C7EAD"/>
    <w:rsid w:val="009D11B9"/>
    <w:rsid w:val="009E1147"/>
    <w:rsid w:val="009E1CCF"/>
    <w:rsid w:val="009E753B"/>
    <w:rsid w:val="009F2358"/>
    <w:rsid w:val="009F27D3"/>
    <w:rsid w:val="009F2E53"/>
    <w:rsid w:val="009F3429"/>
    <w:rsid w:val="009F6C8D"/>
    <w:rsid w:val="00A03816"/>
    <w:rsid w:val="00A048C4"/>
    <w:rsid w:val="00A1560C"/>
    <w:rsid w:val="00A2183F"/>
    <w:rsid w:val="00A26F0D"/>
    <w:rsid w:val="00A27ACA"/>
    <w:rsid w:val="00A3264F"/>
    <w:rsid w:val="00A34B76"/>
    <w:rsid w:val="00A350C2"/>
    <w:rsid w:val="00A3653B"/>
    <w:rsid w:val="00A403A8"/>
    <w:rsid w:val="00A43668"/>
    <w:rsid w:val="00A5038C"/>
    <w:rsid w:val="00A601DD"/>
    <w:rsid w:val="00A6094A"/>
    <w:rsid w:val="00A63B72"/>
    <w:rsid w:val="00A930BE"/>
    <w:rsid w:val="00A934F5"/>
    <w:rsid w:val="00A95AFD"/>
    <w:rsid w:val="00AB0957"/>
    <w:rsid w:val="00AB27B0"/>
    <w:rsid w:val="00AB7333"/>
    <w:rsid w:val="00AC231B"/>
    <w:rsid w:val="00AD107C"/>
    <w:rsid w:val="00AD3D8B"/>
    <w:rsid w:val="00AD68CF"/>
    <w:rsid w:val="00AE7BD2"/>
    <w:rsid w:val="00AF1C25"/>
    <w:rsid w:val="00AF38D2"/>
    <w:rsid w:val="00AF762E"/>
    <w:rsid w:val="00B241C4"/>
    <w:rsid w:val="00B2465A"/>
    <w:rsid w:val="00B24FF7"/>
    <w:rsid w:val="00B333A0"/>
    <w:rsid w:val="00B3665F"/>
    <w:rsid w:val="00B36F91"/>
    <w:rsid w:val="00B407C8"/>
    <w:rsid w:val="00B44514"/>
    <w:rsid w:val="00B60884"/>
    <w:rsid w:val="00B612F1"/>
    <w:rsid w:val="00B80233"/>
    <w:rsid w:val="00B84283"/>
    <w:rsid w:val="00B91255"/>
    <w:rsid w:val="00B952ED"/>
    <w:rsid w:val="00B95DC0"/>
    <w:rsid w:val="00B96904"/>
    <w:rsid w:val="00BA3945"/>
    <w:rsid w:val="00BA72B5"/>
    <w:rsid w:val="00BB4013"/>
    <w:rsid w:val="00BC31B2"/>
    <w:rsid w:val="00BC4D27"/>
    <w:rsid w:val="00BC61CC"/>
    <w:rsid w:val="00BD62C8"/>
    <w:rsid w:val="00BE1719"/>
    <w:rsid w:val="00BE696B"/>
    <w:rsid w:val="00BF78B2"/>
    <w:rsid w:val="00C00870"/>
    <w:rsid w:val="00C13F07"/>
    <w:rsid w:val="00C232A9"/>
    <w:rsid w:val="00C242D6"/>
    <w:rsid w:val="00C270A4"/>
    <w:rsid w:val="00C2719A"/>
    <w:rsid w:val="00C27D90"/>
    <w:rsid w:val="00C353D3"/>
    <w:rsid w:val="00C40662"/>
    <w:rsid w:val="00C40904"/>
    <w:rsid w:val="00C417BE"/>
    <w:rsid w:val="00C43986"/>
    <w:rsid w:val="00C43A7E"/>
    <w:rsid w:val="00C53B9A"/>
    <w:rsid w:val="00C552EF"/>
    <w:rsid w:val="00C57167"/>
    <w:rsid w:val="00C7377C"/>
    <w:rsid w:val="00C748BC"/>
    <w:rsid w:val="00C8106E"/>
    <w:rsid w:val="00C814D1"/>
    <w:rsid w:val="00C81F1D"/>
    <w:rsid w:val="00C84E05"/>
    <w:rsid w:val="00C85484"/>
    <w:rsid w:val="00C90C24"/>
    <w:rsid w:val="00C9780D"/>
    <w:rsid w:val="00CA447A"/>
    <w:rsid w:val="00CB0594"/>
    <w:rsid w:val="00CB0927"/>
    <w:rsid w:val="00CB1113"/>
    <w:rsid w:val="00CB2D37"/>
    <w:rsid w:val="00CB3624"/>
    <w:rsid w:val="00CB3E60"/>
    <w:rsid w:val="00CB7CEF"/>
    <w:rsid w:val="00CC1B9B"/>
    <w:rsid w:val="00CC7041"/>
    <w:rsid w:val="00CD3A59"/>
    <w:rsid w:val="00CD4297"/>
    <w:rsid w:val="00CD5B64"/>
    <w:rsid w:val="00CE5448"/>
    <w:rsid w:val="00CF07B6"/>
    <w:rsid w:val="00CF1A40"/>
    <w:rsid w:val="00CF4D67"/>
    <w:rsid w:val="00CF7A67"/>
    <w:rsid w:val="00D02380"/>
    <w:rsid w:val="00D05461"/>
    <w:rsid w:val="00D0586C"/>
    <w:rsid w:val="00D0774E"/>
    <w:rsid w:val="00D10633"/>
    <w:rsid w:val="00D111D3"/>
    <w:rsid w:val="00D1220E"/>
    <w:rsid w:val="00D26055"/>
    <w:rsid w:val="00D26C0C"/>
    <w:rsid w:val="00D27DF7"/>
    <w:rsid w:val="00D426B3"/>
    <w:rsid w:val="00D460C5"/>
    <w:rsid w:val="00D5187A"/>
    <w:rsid w:val="00D52BD4"/>
    <w:rsid w:val="00D6361C"/>
    <w:rsid w:val="00D731E9"/>
    <w:rsid w:val="00D760A6"/>
    <w:rsid w:val="00D7711E"/>
    <w:rsid w:val="00D77ED4"/>
    <w:rsid w:val="00D814C9"/>
    <w:rsid w:val="00D81FFE"/>
    <w:rsid w:val="00D84724"/>
    <w:rsid w:val="00D858E1"/>
    <w:rsid w:val="00D870BC"/>
    <w:rsid w:val="00D90F8C"/>
    <w:rsid w:val="00D93C23"/>
    <w:rsid w:val="00DB615E"/>
    <w:rsid w:val="00DD1B60"/>
    <w:rsid w:val="00DD4090"/>
    <w:rsid w:val="00DF2BD5"/>
    <w:rsid w:val="00E067BA"/>
    <w:rsid w:val="00E22D9A"/>
    <w:rsid w:val="00E274B9"/>
    <w:rsid w:val="00E304B6"/>
    <w:rsid w:val="00E31156"/>
    <w:rsid w:val="00E361F8"/>
    <w:rsid w:val="00E424EC"/>
    <w:rsid w:val="00E50347"/>
    <w:rsid w:val="00E56C0C"/>
    <w:rsid w:val="00E8081D"/>
    <w:rsid w:val="00E810B3"/>
    <w:rsid w:val="00E81800"/>
    <w:rsid w:val="00E84C12"/>
    <w:rsid w:val="00E85A3B"/>
    <w:rsid w:val="00E871A3"/>
    <w:rsid w:val="00E87AE0"/>
    <w:rsid w:val="00E9286B"/>
    <w:rsid w:val="00E9579D"/>
    <w:rsid w:val="00EA2FE9"/>
    <w:rsid w:val="00EA5EF6"/>
    <w:rsid w:val="00EB79F0"/>
    <w:rsid w:val="00EC0107"/>
    <w:rsid w:val="00EC2BA4"/>
    <w:rsid w:val="00EC4084"/>
    <w:rsid w:val="00ED71D7"/>
    <w:rsid w:val="00ED7C2F"/>
    <w:rsid w:val="00EE09B3"/>
    <w:rsid w:val="00EF4F7B"/>
    <w:rsid w:val="00EF6E41"/>
    <w:rsid w:val="00F04049"/>
    <w:rsid w:val="00F04619"/>
    <w:rsid w:val="00F111D7"/>
    <w:rsid w:val="00F1376D"/>
    <w:rsid w:val="00F23A0F"/>
    <w:rsid w:val="00F33495"/>
    <w:rsid w:val="00F34D94"/>
    <w:rsid w:val="00F44C27"/>
    <w:rsid w:val="00F50182"/>
    <w:rsid w:val="00F50EA0"/>
    <w:rsid w:val="00F57917"/>
    <w:rsid w:val="00F67326"/>
    <w:rsid w:val="00F758E9"/>
    <w:rsid w:val="00F84DE7"/>
    <w:rsid w:val="00FA072D"/>
    <w:rsid w:val="00FB370C"/>
    <w:rsid w:val="00FB73F0"/>
    <w:rsid w:val="00FC2378"/>
    <w:rsid w:val="00FC2808"/>
    <w:rsid w:val="00FC6FA0"/>
    <w:rsid w:val="00FC7387"/>
    <w:rsid w:val="00FD13B0"/>
    <w:rsid w:val="00FD2E90"/>
    <w:rsid w:val="00FD32BA"/>
    <w:rsid w:val="00FD3E45"/>
    <w:rsid w:val="00FD3F99"/>
    <w:rsid w:val="00FD58FA"/>
    <w:rsid w:val="00FE14AD"/>
    <w:rsid w:val="00FE2830"/>
    <w:rsid w:val="00FE7DDD"/>
    <w:rsid w:val="017E3B40"/>
    <w:rsid w:val="077B96F9"/>
    <w:rsid w:val="08854328"/>
    <w:rsid w:val="0E15A9EF"/>
    <w:rsid w:val="11B50465"/>
    <w:rsid w:val="1235E311"/>
    <w:rsid w:val="157CA8E7"/>
    <w:rsid w:val="2CC32E82"/>
    <w:rsid w:val="30E1D612"/>
    <w:rsid w:val="35092D2C"/>
    <w:rsid w:val="38EC05D5"/>
    <w:rsid w:val="3F46ACD3"/>
    <w:rsid w:val="421C4CA7"/>
    <w:rsid w:val="4257DC97"/>
    <w:rsid w:val="439AC4DC"/>
    <w:rsid w:val="462DAD3C"/>
    <w:rsid w:val="485456E8"/>
    <w:rsid w:val="4DE8EB05"/>
    <w:rsid w:val="53A54ECE"/>
    <w:rsid w:val="55EAFAD3"/>
    <w:rsid w:val="565FA6CE"/>
    <w:rsid w:val="58701E2B"/>
    <w:rsid w:val="62E70E7F"/>
    <w:rsid w:val="676AA8A3"/>
    <w:rsid w:val="6EBC4F19"/>
    <w:rsid w:val="7B1C7D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5617"/>
  <w15:docId w15:val="{17CB2058-378A-4C8F-BACB-B74394D53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uiPriority="22"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EA5EF6"/>
    <w:rPr>
      <w:b/>
      <w:bCs/>
    </w:rPr>
  </w:style>
  <w:style w:type="character" w:styleId="UnresolvedMention">
    <w:name w:val="Unresolved Mention"/>
    <w:basedOn w:val="DefaultParagraphFont"/>
    <w:uiPriority w:val="99"/>
    <w:semiHidden/>
    <w:unhideWhenUsed/>
    <w:rsid w:val="00A350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smud.sharepoint.com/:u:/r/sites/TeamsS4HANA/Shared%20Documents/Workstream%20MTC/Meter-to-Cash/Active%20Project%20Documents/Billing%20Operations/Process%20Mapping/Western%20Area%20Power%20Administration%20Process%20Mapping%20As%20Is.vsdx?d=wa1d99b4e44fa4459bfd3c73663fff3b8&amp;csf=1&amp;web=1&amp;e=oelJ61"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smud.sharepoint.com/:u:/r/sites/TeamsS4HANA/Shared%20Documents/Workstream%20MTC/Meter-to-Cash/Active%20Project%20Documents/Billing%20Operations/Process%20Mapping/Western%20Area%20Power%20Administration%20Process%20Mapping%20As%20Is.vsdx?d=wa1d99b4e44fa4459bfd3c73663fff3b8&amp;csf=1&amp;web=1&amp;e=TcHG4s"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smud.sharepoint.com/:b:/r/sites/Procedure-Documents/Bill%20Solutions%20Processes%20and%20Job%20Aids/WAPA.pdf?csf=1&amp;web=1&amp;e=cLQs0L"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mud.sharepoint.com/sites/pricing/Rates%20Policy%20and%20Procedures%20Manual1/6-03%20Western%20Energy%20Credits.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0D1CB7"/>
    <w:rsid w:val="00124A91"/>
    <w:rsid w:val="00171629"/>
    <w:rsid w:val="00193AA9"/>
    <w:rsid w:val="001C32AF"/>
    <w:rsid w:val="001F51A5"/>
    <w:rsid w:val="00233A1A"/>
    <w:rsid w:val="00330290"/>
    <w:rsid w:val="00456424"/>
    <w:rsid w:val="004628F7"/>
    <w:rsid w:val="00483936"/>
    <w:rsid w:val="004A4CA8"/>
    <w:rsid w:val="004C5E4B"/>
    <w:rsid w:val="00507883"/>
    <w:rsid w:val="00523A7C"/>
    <w:rsid w:val="00667317"/>
    <w:rsid w:val="00681D84"/>
    <w:rsid w:val="00755BFB"/>
    <w:rsid w:val="007C3A19"/>
    <w:rsid w:val="008C391A"/>
    <w:rsid w:val="0099097E"/>
    <w:rsid w:val="009F3429"/>
    <w:rsid w:val="00B44288"/>
    <w:rsid w:val="00BA72B5"/>
    <w:rsid w:val="00CB7CEF"/>
    <w:rsid w:val="00D13E60"/>
    <w:rsid w:val="00DB2C1E"/>
    <w:rsid w:val="00DD3EE5"/>
    <w:rsid w:val="00E274B9"/>
    <w:rsid w:val="00E457CF"/>
    <w:rsid w:val="00F50182"/>
    <w:rsid w:val="00FE76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52A8D3-0C3A-4B4E-A11F-6C60911EDD25}">
  <ds:schemaRefs>
    <ds:schemaRef ds:uri="http://schemas.microsoft.com/office/2006/metadata/properties"/>
    <ds:schemaRef ds:uri="http://purl.org/dc/dcmitype/"/>
    <ds:schemaRef ds:uri="http://purl.org/dc/terms/"/>
    <ds:schemaRef ds:uri="http://www.w3.org/XML/1998/namespace"/>
    <ds:schemaRef ds:uri="http://purl.org/dc/elements/1.1/"/>
    <ds:schemaRef ds:uri="http://schemas.microsoft.com/office/2006/documentManagement/types"/>
    <ds:schemaRef ds:uri="http://schemas.openxmlformats.org/package/2006/metadata/core-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13209FEA-3696-47DA-8F6C-A83CA8FDA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355C7D-C31B-4FD3-B776-DD8965B5AA7D}">
  <ds:schemaRefs>
    <ds:schemaRef ds:uri="http://schemas.openxmlformats.org/officeDocument/2006/bibliography"/>
  </ds:schemaRefs>
</ds:datastoreItem>
</file>

<file path=customXml/itemProps4.xml><?xml version="1.0" encoding="utf-8"?>
<ds:datastoreItem xmlns:ds="http://schemas.openxmlformats.org/officeDocument/2006/customXml" ds:itemID="{8A67F984-E4B6-4BA0-9B9B-5857E7B5DB29}">
  <ds:schemaRefs>
    <ds:schemaRef ds:uri="Microsoft.SharePoint.Taxonomy.ContentTypeSync"/>
  </ds:schemaRefs>
</ds:datastoreItem>
</file>

<file path=customXml/itemProps5.xml><?xml version="1.0" encoding="utf-8"?>
<ds:datastoreItem xmlns:ds="http://schemas.openxmlformats.org/officeDocument/2006/customXml" ds:itemID="{0A31CF86-DE28-4AD0-8CBA-9A95891217C0}">
  <ds:schemaRefs>
    <ds:schemaRef ds:uri="http://schemas.microsoft.com/sharepoint/v3/contenttype/forms"/>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1624</Words>
  <Characters>9261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Customer &amp; Community Services: Business Process Overview</vt:lpstr>
    </vt:vector>
  </TitlesOfParts>
  <Company>TUI Consulting</Company>
  <LinksUpToDate>false</LinksUpToDate>
  <CharactersWithSpaces>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subject/>
  <dc:creator>Teresa Thurston</dc:creator>
  <cp:keywords/>
  <cp:lastModifiedBy>Joshua Dunn</cp:lastModifiedBy>
  <cp:revision>151</cp:revision>
  <cp:lastPrinted>2026-02-19T01:14:00Z</cp:lastPrinted>
  <dcterms:created xsi:type="dcterms:W3CDTF">2026-05-01T22:36:00Z</dcterms:created>
  <dcterms:modified xsi:type="dcterms:W3CDTF">2026-05-06T19:57:00Z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