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777C8C8" w:rsidRDefault="5777C8C8" w14:paraId="2715EB71" w14:textId="0B83ADAD">
      <w:r w:rsidR="5777C8C8">
        <w:rPr/>
        <w:t>Passing premise address to FACTA.</w:t>
      </w:r>
    </w:p>
    <w:p w:rsidR="5777C8C8" w:rsidRDefault="5777C8C8" w14:paraId="41FA8860" w14:textId="1345BEE0">
      <w:r w:rsidR="5777C8C8">
        <w:rPr/>
        <w:t xml:space="preserve">If not </w:t>
      </w:r>
      <w:r w:rsidR="5777C8C8">
        <w:rPr/>
        <w:t>previous</w:t>
      </w:r>
      <w:r w:rsidR="5777C8C8">
        <w:rPr/>
        <w:t xml:space="preserve"> address or address on DL, </w:t>
      </w:r>
      <w:r w:rsidR="5777C8C8">
        <w:rPr/>
        <w:t>it’s</w:t>
      </w:r>
      <w:r w:rsidR="5777C8C8">
        <w:rPr/>
        <w:t xml:space="preserve"> the </w:t>
      </w:r>
      <w:r w:rsidR="5777C8C8">
        <w:rPr/>
        <w:t>previous</w:t>
      </w:r>
      <w:r w:rsidR="5777C8C8">
        <w:rPr/>
        <w:t xml:space="preserve"> address that came</w:t>
      </w:r>
    </w:p>
    <w:p w:rsidR="5777C8C8" w:rsidP="01647E4F" w:rsidRDefault="5777C8C8" w14:paraId="403C4E71" w14:textId="5068BE98">
      <w:pPr/>
      <w:r w:rsidR="5777C8C8">
        <w:rPr/>
        <w:t xml:space="preserve">Why we </w:t>
      </w:r>
      <w:r w:rsidR="5777C8C8">
        <w:rPr/>
        <w:t>have to</w:t>
      </w:r>
      <w:r w:rsidR="5777C8C8">
        <w:rPr/>
        <w:t xml:space="preserve"> FACTA Validate if it’s not the same premise</w:t>
      </w:r>
    </w:p>
    <w:p w:rsidR="5777C8C8" w:rsidRDefault="5777C8C8" w14:paraId="36C06ABA" w14:textId="1CA8CF2B">
      <w:r w:rsidR="5777C8C8">
        <w:rPr/>
        <w:t>Nothing built in to recognize same address</w:t>
      </w:r>
    </w:p>
    <w:p w:rsidR="5777C8C8" w:rsidP="4C01EE20" w:rsidRDefault="5777C8C8" w14:paraId="619FD10C" w14:textId="7705887F">
      <w:pPr>
        <w:pStyle w:val="Normal"/>
      </w:pPr>
      <w:r w:rsidR="5777C8C8">
        <w:rPr/>
        <w:t>If someone moves in and buys a house and cottage</w:t>
      </w:r>
    </w:p>
    <w:p w:rsidR="5777C8C8" w:rsidP="4C01EE20" w:rsidRDefault="5777C8C8" w14:paraId="65976DD7" w14:noSpellErr="1" w14:textId="6B6131DC">
      <w:pPr>
        <w:pStyle w:val="Normal"/>
      </w:pPr>
      <w:r w:rsidR="5777C8C8">
        <w:rPr/>
        <w:t>No sophistication to know and understand the difference</w:t>
      </w:r>
    </w:p>
    <w:p w:rsidR="5777C8C8" w:rsidP="79F0C3F3" w:rsidRDefault="5777C8C8" w14:paraId="1537BEB1" w14:textId="32678610">
      <w:pPr>
        <w:pStyle w:val="Normal"/>
        <w:suppressLineNumbers w:val="0"/>
        <w:bidi w:val="0"/>
        <w:spacing w:before="0" w:beforeAutospacing="off" w:after="160" w:afterAutospacing="off" w:line="279" w:lineRule="auto"/>
        <w:ind w:left="0" w:right="0"/>
        <w:jc w:val="left"/>
      </w:pPr>
      <w:r w:rsidR="5777C8C8">
        <w:rPr/>
        <w:t>If they move in on the 1</w:t>
      </w:r>
      <w:r w:rsidRPr="728BE8D9" w:rsidR="5777C8C8">
        <w:rPr>
          <w:vertAlign w:val="superscript"/>
        </w:rPr>
        <w:t>st</w:t>
      </w:r>
      <w:r w:rsidR="5777C8C8">
        <w:rPr/>
        <w:t xml:space="preserve"> and the 13</w:t>
      </w:r>
      <w:r w:rsidRPr="728BE8D9" w:rsidR="5777C8C8">
        <w:rPr>
          <w:vertAlign w:val="superscript"/>
        </w:rPr>
        <w:t>th</w:t>
      </w:r>
      <w:r w:rsidR="5777C8C8">
        <w:rPr/>
        <w:t>, they have to validate twice</w:t>
      </w:r>
    </w:p>
    <w:p w:rsidR="5777C8C8" w:rsidP="79F0C3F3" w:rsidRDefault="5777C8C8" w14:paraId="222CEF5E" w14:textId="33497FC8">
      <w:pPr>
        <w:pStyle w:val="Normal"/>
        <w:suppressLineNumbers w:val="0"/>
        <w:bidi w:val="0"/>
        <w:spacing w:before="0" w:beforeAutospacing="off" w:after="160" w:afterAutospacing="off" w:line="279" w:lineRule="auto"/>
        <w:ind w:left="0" w:right="0"/>
        <w:jc w:val="left"/>
      </w:pPr>
      <w:r w:rsidR="5777C8C8">
        <w:rPr/>
        <w:t>Discussions with Equifax --&gt; legal was hesitant about the red flags. Is it an acceptable risk?</w:t>
      </w:r>
    </w:p>
    <w:p w:rsidR="32255F68" w:rsidP="32255F68" w:rsidRDefault="32255F68" w14:paraId="3CBF7489" w14:noSpellErr="1" w14:textId="0F2CF4A8">
      <w:pPr>
        <w:pStyle w:val="Normal"/>
        <w:suppressLineNumbers w:val="0"/>
        <w:bidi w:val="0"/>
        <w:spacing w:before="0" w:beforeAutospacing="off" w:after="160" w:afterAutospacing="off" w:line="279" w:lineRule="auto"/>
        <w:ind w:left="0" w:right="0"/>
        <w:jc w:val="left"/>
      </w:pPr>
      <w:r w:rsidR="5777C8C8">
        <w:rPr/>
        <w:t xml:space="preserve"> </w:t>
      </w:r>
      <w:r w:rsidR="5777C8C8">
        <w:rPr/>
        <w:t xml:space="preserve">Legal is part of the FACTA </w:t>
      </w:r>
      <w:r w:rsidR="5777C8C8">
        <w:rPr/>
        <w:t>comittee</w:t>
      </w:r>
      <w:r w:rsidR="5777C8C8">
        <w:rPr/>
        <w:t xml:space="preserve">, so </w:t>
      </w:r>
      <w:r w:rsidR="5777C8C8">
        <w:rPr/>
        <w:t>would  need</w:t>
      </w:r>
      <w:r w:rsidR="5777C8C8">
        <w:rPr/>
        <w:t xml:space="preserve"> legal approval </w:t>
      </w:r>
    </w:p>
    <w:p w:rsidR="5777C8C8" w:rsidP="32255F68" w:rsidRDefault="5777C8C8" w14:paraId="7C5DE7BC" w14:textId="19AE9620">
      <w:pPr>
        <w:pStyle w:val="Normal"/>
        <w:suppressLineNumbers w:val="0"/>
        <w:bidi w:val="0"/>
        <w:spacing w:before="0" w:beforeAutospacing="off" w:after="160" w:afterAutospacing="off" w:line="279" w:lineRule="auto"/>
        <w:ind w:left="0" w:right="0"/>
        <w:jc w:val="left"/>
      </w:pPr>
      <w:r w:rsidR="5777C8C8">
        <w:rPr/>
        <w:t>How much does running FACTA cost?</w:t>
      </w:r>
    </w:p>
    <w:p w:rsidR="5777C8C8" w:rsidP="32255F68" w:rsidRDefault="5777C8C8" w14:paraId="237685A5" w14:textId="1441FD30">
      <w:pPr>
        <w:pStyle w:val="Normal"/>
        <w:suppressLineNumbers w:val="0"/>
        <w:bidi w:val="0"/>
        <w:spacing w:before="0" w:beforeAutospacing="off" w:after="160" w:afterAutospacing="off" w:line="279" w:lineRule="auto"/>
        <w:ind w:left="0" w:right="0"/>
        <w:jc w:val="left"/>
      </w:pPr>
      <w:r w:rsidR="5777C8C8">
        <w:rPr/>
        <w:t>$1.21 out of wallet</w:t>
      </w:r>
    </w:p>
    <w:p w:rsidR="5777C8C8" w:rsidP="32A39D84" w:rsidRDefault="5777C8C8" w14:paraId="2ABF9392" w14:textId="31914A44">
      <w:pPr>
        <w:pStyle w:val="Normal"/>
        <w:suppressLineNumbers w:val="0"/>
        <w:bidi w:val="0"/>
        <w:spacing w:before="0" w:beforeAutospacing="off" w:after="160" w:afterAutospacing="off" w:line="279" w:lineRule="auto"/>
        <w:ind w:left="0" w:right="0"/>
        <w:jc w:val="left"/>
      </w:pPr>
      <w:r w:rsidR="5777C8C8">
        <w:rPr/>
        <w:t xml:space="preserve">Configuration with Equifax changed, so </w:t>
      </w:r>
      <w:r w:rsidR="5777C8C8">
        <w:rPr/>
        <w:t>it’s</w:t>
      </w:r>
      <w:r w:rsidR="5777C8C8">
        <w:rPr/>
        <w:t xml:space="preserve"> more heavily automated and few filter to the out of wallet. Even if they fail</w:t>
      </w:r>
    </w:p>
    <w:p w:rsidR="5777C8C8" w:rsidP="32A39D84" w:rsidRDefault="5777C8C8" w14:paraId="2EC1A1F1" w14:textId="7BBFF98E">
      <w:pPr>
        <w:pStyle w:val="ListParagraph"/>
        <w:numPr>
          <w:ilvl w:val="0"/>
          <w:numId w:val="1"/>
        </w:numPr>
        <w:suppressLineNumbers w:val="0"/>
        <w:bidi w:val="0"/>
        <w:spacing w:before="0" w:beforeAutospacing="off" w:after="160" w:afterAutospacing="off" w:line="279" w:lineRule="auto"/>
        <w:ind w:right="0"/>
        <w:jc w:val="left"/>
        <w:rPr/>
      </w:pPr>
      <w:r w:rsidR="5777C8C8">
        <w:rPr/>
        <w:t>Goes thru passes, all good</w:t>
      </w:r>
    </w:p>
    <w:p w:rsidR="5777C8C8" w:rsidP="32A39D84" w:rsidRDefault="5777C8C8" w14:paraId="00B6BD92" w14:textId="4FE75CD8">
      <w:pPr>
        <w:pStyle w:val="ListParagraph"/>
        <w:numPr>
          <w:ilvl w:val="0"/>
          <w:numId w:val="1"/>
        </w:numPr>
        <w:suppressLineNumbers w:val="0"/>
        <w:bidi w:val="0"/>
        <w:spacing w:before="0" w:beforeAutospacing="off" w:after="160" w:afterAutospacing="off" w:line="279" w:lineRule="auto"/>
        <w:ind w:right="0"/>
        <w:jc w:val="left"/>
        <w:rPr/>
      </w:pPr>
      <w:r w:rsidR="5777C8C8">
        <w:rPr/>
        <w:t xml:space="preserve">Fails --&gt; Hard failure, or questionable failure? </w:t>
      </w:r>
    </w:p>
    <w:p w:rsidR="5777C8C8" w:rsidP="01647E4F" w:rsidRDefault="5777C8C8" w14:paraId="314B8F0D" w14:noSpellErr="1" w14:textId="65F96000">
      <w:pPr>
        <w:pStyle w:val="Normal"/>
        <w:suppressLineNumbers w:val="0"/>
        <w:bidi w:val="0"/>
        <w:spacing w:before="0" w:beforeAutospacing="off" w:after="160" w:afterAutospacing="off" w:line="279" w:lineRule="auto"/>
        <w:ind w:right="0"/>
        <w:jc w:val="left"/>
        <w:rPr>
          <w:b w:val="1"/>
          <w:bCs w:val="1"/>
          <w:highlight w:val="green"/>
        </w:rPr>
      </w:pPr>
      <w:r w:rsidRPr="2CDAAD03" w:rsidR="5777C8C8">
        <w:rPr>
          <w:b w:val="1"/>
          <w:bCs w:val="1"/>
          <w:highlight w:val="green"/>
        </w:rPr>
        <w:t>Out of wallet questionnaire – is needed for future state</w:t>
      </w:r>
    </w:p>
    <w:p w:rsidR="17D38505" w:rsidP="2CDAAD03" w:rsidRDefault="17D38505" w14:paraId="2D372FED" w14:textId="5975B7CA">
      <w:pPr>
        <w:pStyle w:val="Normal"/>
        <w:suppressLineNumbers w:val="0"/>
        <w:bidi w:val="0"/>
        <w:spacing w:before="0" w:beforeAutospacing="off" w:after="160" w:afterAutospacing="off" w:line="279" w:lineRule="auto"/>
        <w:ind w:right="0"/>
        <w:jc w:val="left"/>
        <w:rPr>
          <w:b w:val="1"/>
          <w:bCs w:val="1"/>
          <w:highlight w:val="green"/>
        </w:rPr>
      </w:pPr>
      <w:r w:rsidRPr="2CDAAD03" w:rsidR="17D38505">
        <w:rPr>
          <w:b w:val="1"/>
          <w:bCs w:val="1"/>
          <w:highlight w:val="green"/>
        </w:rPr>
        <w:t>Skip validation if we are checking the 30 day validation</w:t>
      </w:r>
    </w:p>
    <w:p w:rsidR="01647E4F" w:rsidP="13F41EDB" w:rsidRDefault="01647E4F" w14:paraId="2FCA07A3" w14:textId="126D7F92">
      <w:pPr>
        <w:pStyle w:val="Normal"/>
        <w:suppressLineNumbers w:val="0"/>
        <w:bidi w:val="0"/>
        <w:spacing w:before="0" w:beforeAutospacing="off" w:after="160" w:afterAutospacing="off" w:line="279" w:lineRule="auto"/>
        <w:ind w:right="0"/>
        <w:jc w:val="left"/>
        <w:rPr>
          <w:b w:val="0"/>
          <w:bCs w:val="0"/>
        </w:rPr>
      </w:pPr>
      <w:r w:rsidR="17D38505">
        <w:rPr>
          <w:b w:val="0"/>
          <w:bCs w:val="0"/>
        </w:rPr>
        <w:t>Equifax – if tried 4 times, it automatically fails</w:t>
      </w:r>
    </w:p>
    <w:p w:rsidR="17D38505" w:rsidP="13F41EDB" w:rsidRDefault="17D38505" w14:paraId="6CF36A83" w14:textId="1C96FBBC">
      <w:pPr>
        <w:pStyle w:val="Normal"/>
        <w:suppressLineNumbers w:val="0"/>
        <w:bidi w:val="0"/>
        <w:spacing w:before="0" w:beforeAutospacing="off" w:after="160" w:afterAutospacing="off" w:line="279" w:lineRule="auto"/>
        <w:ind w:right="0"/>
        <w:jc w:val="left"/>
        <w:rPr>
          <w:b w:val="0"/>
          <w:bCs w:val="0"/>
        </w:rPr>
      </w:pPr>
      <w:r w:rsidR="17D38505">
        <w:rPr>
          <w:b w:val="0"/>
          <w:bCs w:val="0"/>
        </w:rPr>
        <w:t>Bob Beach – FACTA Comittee</w:t>
      </w:r>
    </w:p>
    <w:p w:rsidR="3CDA4215" w:rsidP="3CDA4215" w:rsidRDefault="3CDA4215" w14:paraId="10C94AB6" w14:textId="043AE807">
      <w:pPr>
        <w:pStyle w:val="Normal"/>
        <w:suppressLineNumbers w:val="0"/>
        <w:bidi w:val="0"/>
        <w:spacing w:before="0" w:beforeAutospacing="off" w:after="160" w:afterAutospacing="off" w:line="279" w:lineRule="auto"/>
        <w:ind w:left="0" w:right="0"/>
        <w:jc w:val="left"/>
      </w:pPr>
    </w:p>
    <w:p w:rsidR="03FE00F1" w:rsidP="3438C329" w:rsidRDefault="03FE00F1" w14:paraId="5B4A62F3" w14:textId="007ED162">
      <w:pPr>
        <w:pStyle w:val="Normal"/>
        <w:suppressLineNumbers w:val="0"/>
        <w:bidi w:val="0"/>
        <w:spacing w:before="0" w:beforeAutospacing="off" w:after="160" w:afterAutospacing="off" w:line="279" w:lineRule="auto"/>
        <w:ind w:left="0" w:right="0"/>
        <w:jc w:val="left"/>
      </w:pPr>
      <w:r w:rsidR="03FE00F1">
        <w:rPr/>
        <w:t xml:space="preserve">Process change done through digital first as a current process change --&gt; Same customer moving to multiple premises within the validation window </w:t>
      </w:r>
    </w:p>
    <w:p w:rsidR="134CC650" w:rsidP="134CC650" w:rsidRDefault="134CC650" w14:paraId="757E8772" w14:textId="56488FE5">
      <w:pPr>
        <w:pStyle w:val="Normal"/>
        <w:suppressLineNumbers w:val="0"/>
        <w:bidi w:val="0"/>
        <w:spacing w:before="0" w:beforeAutospacing="off" w:after="160" w:afterAutospacing="off" w:line="279" w:lineRule="auto"/>
        <w:ind w:left="0" w:right="0"/>
        <w:jc w:val="left"/>
      </w:pPr>
    </w:p>
    <w:p w:rsidR="03FE00F1" w:rsidP="134CC650" w:rsidRDefault="03FE00F1" w14:paraId="1B82454B" w14:textId="1D8E2FFA">
      <w:pPr>
        <w:pStyle w:val="Normal"/>
        <w:suppressLineNumbers w:val="0"/>
        <w:bidi w:val="0"/>
        <w:spacing w:before="0" w:beforeAutospacing="off" w:after="160" w:afterAutospacing="off" w:line="279" w:lineRule="auto"/>
        <w:ind w:left="0" w:right="0"/>
        <w:jc w:val="left"/>
      </w:pPr>
      <w:r w:rsidR="03FE00F1">
        <w:rPr/>
        <w:t>Drop down --&gt; Interaction history</w:t>
      </w:r>
    </w:p>
    <w:p w:rsidR="3438C329" w:rsidP="3438C329" w:rsidRDefault="3438C329" w14:paraId="5ED8B7F3" w14:noSpellErr="1" w14:textId="165F03E4">
      <w:pPr>
        <w:pStyle w:val="Normal"/>
        <w:suppressLineNumbers w:val="0"/>
        <w:bidi w:val="0"/>
        <w:spacing w:before="0" w:beforeAutospacing="off" w:after="160" w:afterAutospacing="off" w:line="279" w:lineRule="auto"/>
        <w:ind w:left="0" w:right="0"/>
        <w:jc w:val="left"/>
      </w:pPr>
    </w:p>
    <w:p w:rsidR="3F84C4E5" w:rsidP="7CA2FC83" w:rsidRDefault="3F84C4E5" w14:paraId="412D485C" w14:noSpellErr="1" w14:textId="64AE6045">
      <w:pPr>
        <w:pStyle w:val="Normal"/>
        <w:suppressLineNumbers w:val="0"/>
        <w:bidi w:val="0"/>
        <w:spacing w:before="0" w:beforeAutospacing="off" w:after="160" w:afterAutospacing="off" w:line="279" w:lineRule="auto"/>
        <w:ind w:left="0" w:right="0"/>
        <w:jc w:val="left"/>
        <w:rPr>
          <w:b w:val="0"/>
          <w:bCs w:val="0"/>
          <w:u w:val="none"/>
        </w:rPr>
      </w:pPr>
      <w:r w:rsidR="3F84C4E5">
        <w:rPr>
          <w:b w:val="0"/>
          <w:bCs w:val="0"/>
          <w:u w:val="none"/>
        </w:rPr>
        <w:t>ZPIR Check – No Fraud on Premise</w:t>
      </w:r>
    </w:p>
    <w:p w:rsidR="3F84C4E5" w:rsidP="112BDA9F" w:rsidRDefault="3F84C4E5" w14:paraId="14A8AB40" w14:textId="76FAE788">
      <w:pPr>
        <w:suppressLineNumbers w:val="0"/>
        <w:shd w:val="clear" w:color="auto" w:fill="FFFFFF" w:themeFill="background1"/>
        <w:bidi w:val="0"/>
        <w:spacing w:before="0" w:beforeAutospacing="off" w:after="0" w:afterAutospacing="off" w:line="279" w:lineRule="auto"/>
        <w:ind/>
        <w:jc w:val="left"/>
        <w:rPr>
          <w:rFonts w:ascii="Segoe UI" w:hAnsi="Segoe UI" w:eastAsia="Segoe UI" w:cs="Segoe UI"/>
          <w:b w:val="0"/>
          <w:bCs w:val="0"/>
          <w:i w:val="0"/>
          <w:iCs w:val="0"/>
          <w:caps w:val="0"/>
          <w:smallCaps w:val="0"/>
          <w:noProof w:val="0"/>
          <w:color w:val="000000" w:themeColor="text1" w:themeTint="FF" w:themeShade="FF"/>
          <w:sz w:val="21"/>
          <w:szCs w:val="21"/>
          <w:u w:val="single"/>
          <w:lang w:val="en-US"/>
        </w:rPr>
      </w:pPr>
    </w:p>
    <w:p w:rsidR="3F84C4E5" w:rsidP="112BDA9F" w:rsidRDefault="3F84C4E5" w14:paraId="38628B09" w14:textId="6631AB95">
      <w:pPr>
        <w:suppressLineNumbers w:val="0"/>
        <w:shd w:val="clear" w:color="auto" w:fill="FFFFFF" w:themeFill="background1"/>
        <w:bidi w:val="0"/>
        <w:spacing w:before="0" w:beforeAutospacing="off" w:after="0" w:afterAutospacing="off" w:line="279" w:lineRule="auto"/>
        <w:ind/>
        <w:jc w:val="left"/>
      </w:pPr>
      <w:r w:rsidRPr="112BDA9F" w:rsidR="5468382C">
        <w:rPr>
          <w:rFonts w:ascii="Segoe UI" w:hAnsi="Segoe UI" w:eastAsia="Segoe UI" w:cs="Segoe UI"/>
          <w:b w:val="0"/>
          <w:bCs w:val="0"/>
          <w:i w:val="0"/>
          <w:iCs w:val="0"/>
          <w:caps w:val="0"/>
          <w:smallCaps w:val="0"/>
          <w:noProof w:val="0"/>
          <w:color w:val="000000" w:themeColor="text1" w:themeTint="FF" w:themeShade="FF"/>
          <w:sz w:val="21"/>
          <w:szCs w:val="21"/>
          <w:u w:val="single"/>
          <w:lang w:val="en-US"/>
        </w:rPr>
        <w:t>Additional Notes from Workshop for PIR:</w:t>
      </w:r>
    </w:p>
    <w:p w:rsidR="3F84C4E5" w:rsidP="112BDA9F" w:rsidRDefault="3F84C4E5" w14:paraId="0CDE8E5B" w14:noSpellErr="1" w14:textId="74A965AD">
      <w:pPr>
        <w:suppressLineNumbers w:val="0"/>
        <w:shd w:val="clear" w:color="auto" w:fill="FFFFFF" w:themeFill="background1"/>
        <w:bidi w:val="0"/>
        <w:spacing w:before="0" w:beforeAutospacing="off" w:after="0" w:afterAutospacing="off" w:line="279" w:lineRule="auto"/>
        <w:ind/>
        <w:jc w:val="left"/>
      </w:pPr>
      <w:r w:rsidRPr="7D4565A5" w:rsidR="5468382C">
        <w:rPr>
          <w:rFonts w:ascii="Segoe UI" w:hAnsi="Segoe UI" w:eastAsia="Segoe UI" w:cs="Segoe UI"/>
          <w:b w:val="0"/>
          <w:bCs w:val="0"/>
          <w:i w:val="0"/>
          <w:iCs w:val="0"/>
          <w:caps w:val="0"/>
          <w:smallCaps w:val="0"/>
          <w:noProof w:val="0"/>
          <w:color w:val="000000" w:themeColor="text1" w:themeTint="FF" w:themeShade="FF"/>
          <w:sz w:val="21"/>
          <w:szCs w:val="21"/>
          <w:lang w:val="en-US"/>
        </w:rPr>
        <w:t>PIR: if agents uncheck, it won’t go through the PIR positive ID request. If it’s a fraud prevention tool, CSR needs to follow up with ID information. If customer currently inactive or without service, CSR will not turn them on. Script will populate at end of move in to educate customer at end of process. Agents sometime miss the PIR box on the right since.</w:t>
      </w:r>
    </w:p>
    <w:p w:rsidR="7D4565A5" w:rsidP="7D4565A5" w:rsidRDefault="7D4565A5" w14:paraId="7E7DEE00" w14:textId="35257419">
      <w:pPr>
        <w:shd w:val="clear" w:color="auto" w:fill="FFFFFF" w:themeFill="background1"/>
        <w:bidi w:val="0"/>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5468382C" w:rsidP="2C741C7F" w:rsidRDefault="5468382C" w14:paraId="699CBEDF" w14:textId="6EF797AE">
      <w:pPr>
        <w:pStyle w:val="Normal"/>
        <w:suppressLineNumbers w:val="0"/>
        <w:shd w:val="clear" w:color="auto" w:fill="FFFFFF" w:themeFill="background1"/>
        <w:spacing w:before="0" w:beforeAutospacing="off" w:after="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C741C7F" w:rsidR="5468382C">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When PIR Flag is checked, </w:t>
      </w:r>
      <w:r w:rsidRPr="2C741C7F" w:rsidR="5468382C">
        <w:rPr>
          <w:rFonts w:ascii="Segoe UI" w:hAnsi="Segoe UI" w:eastAsia="Segoe UI" w:cs="Segoe UI"/>
          <w:b w:val="0"/>
          <w:bCs w:val="0"/>
          <w:i w:val="0"/>
          <w:iCs w:val="0"/>
          <w:caps w:val="0"/>
          <w:smallCaps w:val="0"/>
          <w:noProof w:val="0"/>
          <w:color w:val="000000" w:themeColor="text1" w:themeTint="FF" w:themeShade="FF"/>
          <w:sz w:val="21"/>
          <w:szCs w:val="21"/>
          <w:lang w:val="en-US"/>
        </w:rPr>
        <w:t>can’t</w:t>
      </w:r>
      <w:r w:rsidRPr="2C741C7F" w:rsidR="5468382C">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move in so they </w:t>
      </w:r>
      <w:r w:rsidRPr="2C741C7F" w:rsidR="5468382C">
        <w:rPr>
          <w:rFonts w:ascii="Segoe UI" w:hAnsi="Segoe UI" w:eastAsia="Segoe UI" w:cs="Segoe UI"/>
          <w:b w:val="0"/>
          <w:bCs w:val="0"/>
          <w:i w:val="0"/>
          <w:iCs w:val="0"/>
          <w:caps w:val="0"/>
          <w:smallCaps w:val="0"/>
          <w:noProof w:val="0"/>
          <w:color w:val="000000" w:themeColor="text1" w:themeTint="FF" w:themeShade="FF"/>
          <w:sz w:val="21"/>
          <w:szCs w:val="21"/>
          <w:lang w:val="en-US"/>
        </w:rPr>
        <w:t>submit</w:t>
      </w:r>
      <w:r w:rsidRPr="2C741C7F" w:rsidR="5468382C">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paperwork </w:t>
      </w:r>
      <w:r w:rsidRPr="2C741C7F" w:rsidR="5468382C">
        <w:rPr>
          <w:rFonts w:ascii="Segoe UI" w:hAnsi="Segoe UI" w:eastAsia="Segoe UI" w:cs="Segoe UI"/>
          <w:b w:val="0"/>
          <w:bCs w:val="0"/>
          <w:i w:val="0"/>
          <w:iCs w:val="0"/>
          <w:caps w:val="0"/>
          <w:smallCaps w:val="0"/>
          <w:noProof w:val="0"/>
          <w:color w:val="000000" w:themeColor="text1" w:themeTint="FF" w:themeShade="FF"/>
          <w:sz w:val="21"/>
          <w:szCs w:val="21"/>
          <w:lang w:val="en-US"/>
        </w:rPr>
        <w:t>adn</w:t>
      </w:r>
      <w:r w:rsidRPr="2C741C7F" w:rsidR="5468382C">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they turn them on. If paperwork not pr</w:t>
      </w:r>
      <w:r w:rsidRPr="2C741C7F" w:rsidR="118FE91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ovided in a certain </w:t>
      </w:r>
      <w:r w:rsidRPr="2C741C7F" w:rsidR="118FE919">
        <w:rPr>
          <w:rFonts w:ascii="Segoe UI" w:hAnsi="Segoe UI" w:eastAsia="Segoe UI" w:cs="Segoe UI"/>
          <w:b w:val="0"/>
          <w:bCs w:val="0"/>
          <w:i w:val="0"/>
          <w:iCs w:val="0"/>
          <w:caps w:val="0"/>
          <w:smallCaps w:val="0"/>
          <w:noProof w:val="0"/>
          <w:color w:val="000000" w:themeColor="text1" w:themeTint="FF" w:themeShade="FF"/>
          <w:sz w:val="21"/>
          <w:szCs w:val="21"/>
          <w:lang w:val="en-US"/>
        </w:rPr>
        <w:t>amount</w:t>
      </w:r>
      <w:r w:rsidRPr="2C741C7F" w:rsidR="118FE91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of dates, then they are turned off</w:t>
      </w:r>
    </w:p>
    <w:p w:rsidR="3F84C4E5" w:rsidP="7CA2FC83" w:rsidRDefault="3F84C4E5" w14:paraId="1477DF6D" w14:textId="3B7AA88D">
      <w:pPr>
        <w:pStyle w:val="Normal"/>
        <w:suppressLineNumbers w:val="0"/>
        <w:bidi w:val="0"/>
        <w:spacing w:before="0" w:beforeAutospacing="off" w:after="160" w:afterAutospacing="off" w:line="279" w:lineRule="auto"/>
        <w:ind w:left="0" w:right="0"/>
        <w:jc w:val="left"/>
        <w:rPr>
          <w:b w:val="0"/>
          <w:bCs w:val="0"/>
          <w:u w:val="none"/>
        </w:rPr>
      </w:pPr>
    </w:p>
    <w:p w:rsidR="584A70F2" w:rsidP="6448AB1A" w:rsidRDefault="584A70F2" w14:paraId="4B9D7295" w14:textId="4989B5DA">
      <w:pPr>
        <w:bidi w:val="0"/>
        <w:spacing w:before="0" w:beforeAutospacing="off" w:after="0" w:afterAutospacing="off"/>
        <w:jc w:val="left"/>
      </w:pPr>
      <w:r w:rsidRPr="6448AB1A" w:rsidR="584A70F2">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(PIR = Revenue Recovery: Fraud and Theft Prevention) </w:t>
      </w:r>
    </w:p>
    <w:p w:rsidR="584A70F2" w:rsidP="6448AB1A" w:rsidRDefault="584A70F2" w14:paraId="7FEEC26F" w14:textId="33D22B8D">
      <w:pPr>
        <w:bidi w:val="0"/>
        <w:spacing w:before="0" w:beforeAutospacing="off" w:after="0" w:afterAutospacing="off"/>
        <w:jc w:val="left"/>
      </w:pPr>
      <w:r w:rsidRPr="6448AB1A" w:rsidR="584A70F2">
        <w:rPr>
          <w:rFonts w:ascii="Segoe UI" w:hAnsi="Segoe UI" w:eastAsia="Segoe UI" w:cs="Segoe UI"/>
          <w:b w:val="0"/>
          <w:bCs w:val="0"/>
          <w:i w:val="0"/>
          <w:iCs w:val="0"/>
          <w:caps w:val="0"/>
          <w:smallCaps w:val="0"/>
          <w:noProof w:val="0"/>
          <w:color w:val="000000" w:themeColor="text1" w:themeTint="FF" w:themeShade="FF"/>
          <w:sz w:val="21"/>
          <w:szCs w:val="21"/>
          <w:lang w:val="en-US"/>
        </w:rPr>
        <w:t>FACTA = identity)</w:t>
      </w:r>
    </w:p>
    <w:p w:rsidR="6448AB1A" w:rsidP="6448AB1A" w:rsidRDefault="6448AB1A" w14:paraId="353F4B28" w14:textId="0DF82226">
      <w:pPr>
        <w:bidi w:val="0"/>
        <w:spacing w:before="0" w:beforeAutospacing="off" w:after="0" w:afterAutospacing="off"/>
        <w:jc w:val="left"/>
      </w:pPr>
    </w:p>
    <w:p w:rsidR="6448AB1A" w:rsidP="18511C31" w:rsidRDefault="6448AB1A" w14:paraId="240142E8" w14:textId="3C62C1EE">
      <w:pPr>
        <w:suppressLineNumbers w:val="0"/>
        <w:bidi w:val="0"/>
        <w:spacing w:before="0" w:beforeAutospacing="off" w:after="0" w:afterAutospacing="off" w:line="279" w:lineRule="auto"/>
        <w:ind/>
        <w:jc w:val="left"/>
      </w:pPr>
      <w:r w:rsidRPr="18511C31" w:rsidR="584A70F2">
        <w:rPr>
          <w:rFonts w:ascii="Segoe UI" w:hAnsi="Segoe UI" w:eastAsia="Segoe UI" w:cs="Segoe UI"/>
          <w:b w:val="0"/>
          <w:bCs w:val="0"/>
          <w:i w:val="0"/>
          <w:iCs w:val="0"/>
          <w:caps w:val="0"/>
          <w:smallCaps w:val="0"/>
          <w:noProof w:val="0"/>
          <w:color w:val="000000" w:themeColor="text1" w:themeTint="FF" w:themeShade="FF"/>
          <w:sz w:val="21"/>
          <w:szCs w:val="21"/>
          <w:lang w:val="en-US"/>
        </w:rPr>
        <w:t>If FACTA pass, you can still have to pass PIR if the premise has a history of bad owners</w:t>
      </w:r>
    </w:p>
    <w:p w:rsidR="18511C31" w:rsidP="18511C31" w:rsidRDefault="18511C31" w14:paraId="0B67FBE9" w14:textId="5C927069">
      <w:pPr>
        <w:bidi w:val="0"/>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584A70F2" w:rsidP="6448AB1A" w:rsidRDefault="584A70F2" w14:paraId="62BBA7AA" w14:textId="22D20FF0">
      <w:pPr>
        <w:pStyle w:val="Normal"/>
        <w:suppressLineNumbers w:val="0"/>
        <w:bidi w:val="0"/>
        <w:spacing w:before="0" w:beforeAutospacing="off" w:after="160" w:afterAutospacing="off" w:line="279" w:lineRule="auto"/>
        <w:ind w:left="0" w:right="0"/>
        <w:jc w:val="left"/>
        <w:rPr>
          <w:b w:val="0"/>
          <w:bCs w:val="0"/>
          <w:u w:val="none"/>
        </w:rPr>
      </w:pPr>
      <w:r w:rsidR="584A70F2">
        <w:rPr>
          <w:b w:val="0"/>
          <w:bCs w:val="0"/>
          <w:u w:val="none"/>
        </w:rPr>
        <w:t>If PIR Flag is marked = they prove paperwork is good through manual process through fraud and theft, and close contact</w:t>
      </w:r>
    </w:p>
    <w:p w:rsidR="584A70F2" w:rsidP="6448AB1A" w:rsidRDefault="584A70F2" w14:paraId="67CD1B3E" w14:textId="6306CA4B">
      <w:pPr>
        <w:pStyle w:val="Normal"/>
        <w:suppressLineNumbers w:val="0"/>
        <w:bidi w:val="0"/>
        <w:spacing w:before="0" w:beforeAutospacing="off" w:after="160" w:afterAutospacing="off" w:line="279" w:lineRule="auto"/>
        <w:ind w:left="0" w:right="0"/>
        <w:jc w:val="left"/>
        <w:rPr>
          <w:b w:val="0"/>
          <w:bCs w:val="0"/>
          <w:u w:val="none"/>
        </w:rPr>
      </w:pPr>
      <w:r w:rsidR="584A70F2">
        <w:rPr>
          <w:b w:val="0"/>
          <w:bCs w:val="0"/>
          <w:u w:val="none"/>
        </w:rPr>
        <w:t>If FACTA validation fails, they are reversed</w:t>
      </w:r>
    </w:p>
    <w:p w:rsidR="584A70F2" w:rsidP="6CFFE26C" w:rsidRDefault="584A70F2" w14:paraId="7A6CDAFF" w14:textId="4A86A90E">
      <w:pPr>
        <w:pStyle w:val="Normal"/>
        <w:suppressLineNumbers w:val="0"/>
        <w:spacing w:before="0" w:beforeAutospacing="off" w:after="160" w:afterAutospacing="off" w:line="279" w:lineRule="auto"/>
        <w:ind w:left="0" w:right="0"/>
        <w:jc w:val="left"/>
        <w:rPr>
          <w:b w:val="0"/>
          <w:bCs w:val="0"/>
          <w:u w:val="none"/>
        </w:rPr>
      </w:pPr>
      <w:r w:rsidR="584A70F2">
        <w:rPr>
          <w:b w:val="0"/>
          <w:bCs w:val="0"/>
          <w:u w:val="none"/>
        </w:rPr>
        <w:t>Contact Clos</w:t>
      </w:r>
      <w:r w:rsidR="584A70F2">
        <w:rPr>
          <w:b w:val="0"/>
          <w:bCs w:val="0"/>
          <w:u w:val="none"/>
        </w:rPr>
        <w:t xml:space="preserve">ed manually, but then the CSR creates the </w:t>
      </w:r>
      <w:r w:rsidR="584A70F2">
        <w:rPr>
          <w:b w:val="0"/>
          <w:bCs w:val="0"/>
          <w:u w:val="none"/>
        </w:rPr>
        <w:t xml:space="preserve">work </w:t>
      </w:r>
      <w:r w:rsidR="584A70F2">
        <w:rPr>
          <w:b w:val="0"/>
          <w:bCs w:val="0"/>
          <w:u w:val="none"/>
        </w:rPr>
        <w:t>order manually</w:t>
      </w:r>
    </w:p>
    <w:p w:rsidR="18511C31" w:rsidP="18511C31" w:rsidRDefault="18511C31" w14:paraId="1B8AFA55" w14:textId="77D2026A">
      <w:pPr>
        <w:pStyle w:val="Normal"/>
        <w:suppressLineNumbers w:val="0"/>
        <w:spacing w:before="0" w:beforeAutospacing="off" w:after="160" w:afterAutospacing="off" w:line="279" w:lineRule="auto"/>
        <w:ind w:left="0" w:right="0"/>
        <w:jc w:val="left"/>
        <w:rPr>
          <w:b w:val="0"/>
          <w:bCs w:val="0"/>
          <w:u w:val="none"/>
        </w:rPr>
      </w:pPr>
    </w:p>
    <w:p w:rsidR="15953585" w:rsidP="18511C31" w:rsidRDefault="15953585" w14:paraId="6F538921" w14:textId="5C1E4794">
      <w:pPr>
        <w:pStyle w:val="Normal"/>
        <w:suppressLineNumbers w:val="0"/>
        <w:spacing w:before="0" w:beforeAutospacing="off" w:after="160" w:afterAutospacing="off" w:line="279" w:lineRule="auto"/>
        <w:ind w:left="0" w:right="0"/>
        <w:jc w:val="left"/>
        <w:rPr>
          <w:b w:val="0"/>
          <w:bCs w:val="0"/>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258153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EEA06A"/>
    <w:rsid w:val="007090B1"/>
    <w:rsid w:val="01647E4F"/>
    <w:rsid w:val="03FE00F1"/>
    <w:rsid w:val="04EEA06A"/>
    <w:rsid w:val="075FD763"/>
    <w:rsid w:val="112BDA9F"/>
    <w:rsid w:val="118FE919"/>
    <w:rsid w:val="134CC650"/>
    <w:rsid w:val="13F41EDB"/>
    <w:rsid w:val="15953585"/>
    <w:rsid w:val="16CB9989"/>
    <w:rsid w:val="17D38505"/>
    <w:rsid w:val="18511C31"/>
    <w:rsid w:val="22881B79"/>
    <w:rsid w:val="2AC0F6FE"/>
    <w:rsid w:val="2C741C7F"/>
    <w:rsid w:val="2CDAAD03"/>
    <w:rsid w:val="32255F68"/>
    <w:rsid w:val="32A39D84"/>
    <w:rsid w:val="3438C329"/>
    <w:rsid w:val="3CDA4215"/>
    <w:rsid w:val="3F84C4E5"/>
    <w:rsid w:val="4C01EE20"/>
    <w:rsid w:val="4C9C3A1B"/>
    <w:rsid w:val="4CD55A53"/>
    <w:rsid w:val="5468382C"/>
    <w:rsid w:val="567EAC9E"/>
    <w:rsid w:val="5777C8C8"/>
    <w:rsid w:val="584A70F2"/>
    <w:rsid w:val="6448AB1A"/>
    <w:rsid w:val="6830E96C"/>
    <w:rsid w:val="6CFFE26C"/>
    <w:rsid w:val="728BE8D9"/>
    <w:rsid w:val="79F0C3F3"/>
    <w:rsid w:val="7C820F2E"/>
    <w:rsid w:val="7CA2FC83"/>
    <w:rsid w:val="7D456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4311"/>
  <w15:chartTrackingRefBased/>
  <w15:docId w15:val="{C6A126C9-83F0-49B4-BDE6-C8A30024A9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2A39D8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4.xml" Id="rId9" /><Relationship Type="http://schemas.openxmlformats.org/officeDocument/2006/relationships/numbering" Target="numbering.xml" Id="R789710bad45c43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12" ma:contentTypeDescription="Create a new document." ma:contentTypeScope="" ma:versionID="a7e85cd843c542c305e66a5ac0a6561c">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30d58687421f0a6c39a35b55d9f3604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eb413d7-29a7-49c8-b3b9-887ddee13f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eeb413d7-29a7-49c8-b3b9-887ddee13f64" ContentTypeId="0x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7fe448-207e-4aca-804d-051f84c484d7">
      <Value>4</Value>
    </TaxCatchAll>
    <lcf76f155ced4ddcb4097134ff3c332f xmlns="301e0a56-4899-4cce-a214-5e425f318dcb">
      <Terms xmlns="http://schemas.microsoft.com/office/infopath/2007/PartnerControls"/>
    </lcf76f155ced4ddcb4097134ff3c332f>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COR-104 Policies and Procedures</TermName>
          <TermId xmlns="http://schemas.microsoft.com/office/infopath/2007/PartnerControls">23fe8a5f-9220-44d9-ae32-6aebd451fecc</TermId>
        </TermInfo>
      </Terms>
    </i0f84bba906045b4af568ee102a52dcb>
    <RSC_x0020_Event_x0020_Date xmlns="a433be04-1063-452b-9ab8-ba06373cb7cb" xsi:nil="true"/>
  </documentManagement>
</p:properties>
</file>

<file path=customXml/itemProps1.xml><?xml version="1.0" encoding="utf-8"?>
<ds:datastoreItem xmlns:ds="http://schemas.openxmlformats.org/officeDocument/2006/customXml" ds:itemID="{E0617B76-F6C9-4320-A719-3B1052090CF0}"/>
</file>

<file path=customXml/itemProps2.xml><?xml version="1.0" encoding="utf-8"?>
<ds:datastoreItem xmlns:ds="http://schemas.openxmlformats.org/officeDocument/2006/customXml" ds:itemID="{ECC4C726-ACED-41C7-B16B-854907EB12E1}"/>
</file>

<file path=customXml/itemProps3.xml><?xml version="1.0" encoding="utf-8"?>
<ds:datastoreItem xmlns:ds="http://schemas.openxmlformats.org/officeDocument/2006/customXml" ds:itemID="{4F4023CE-3872-4957-AD24-1873951B7C54}"/>
</file>

<file path=customXml/itemProps4.xml><?xml version="1.0" encoding="utf-8"?>
<ds:datastoreItem xmlns:ds="http://schemas.openxmlformats.org/officeDocument/2006/customXml" ds:itemID="{25CC4AC1-3D08-4969-A133-1AD79B9C408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Ilov</dc:creator>
  <cp:keywords/>
  <dc:description/>
  <cp:lastModifiedBy>Taylor Ilov</cp:lastModifiedBy>
  <dcterms:created xsi:type="dcterms:W3CDTF">2026-06-02T15:15:33Z</dcterms:created>
  <dcterms:modified xsi:type="dcterms:W3CDTF">2026-06-02T15:57:47Z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0x010100E85E4EB0480BDD4BA0725FDA835A98E9</vt:lpwstr>
  </property>
  <property fmtid="{D5CDD505-2E9C-101B-9397-08002B2CF9AE}" pid="4" name="RevIMBCS">
    <vt:lpwstr>4;#COR-104 Policies and Procedures|23fe8a5f-9220-44d9-ae32-6aebd451fecc</vt:lpwstr>
  </property>
</Properties>
</file>