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B3C" w:rsidRDefault="00195B3C" w:rsidP="00195B3C">
      <w:pPr>
        <w:pStyle w:val="Heading2"/>
        <w:jc w:val="center"/>
        <w:rPr>
          <w:rFonts w:ascii="Georgia" w:hAnsi="Georgia"/>
          <w:sz w:val="28"/>
        </w:rPr>
      </w:pPr>
      <w:bookmarkStart w:id="0" w:name="_GoBack"/>
      <w:bookmarkEnd w:id="0"/>
      <w:r>
        <w:rPr>
          <w:rFonts w:ascii="Georgia" w:hAnsi="Georgia"/>
          <w:sz w:val="28"/>
        </w:rPr>
        <w:t xml:space="preserve">Post-Cutover to Interval Billing </w:t>
      </w:r>
      <w:r w:rsidR="00CD298B">
        <w:rPr>
          <w:rFonts w:ascii="Georgia" w:hAnsi="Georgia"/>
          <w:sz w:val="28"/>
        </w:rPr>
        <w:t>Focus Group Discussions</w:t>
      </w:r>
    </w:p>
    <w:p w:rsidR="00195B3C" w:rsidRPr="00191BC6" w:rsidRDefault="00195B3C" w:rsidP="00195B3C">
      <w:pPr>
        <w:pStyle w:val="Heading2"/>
        <w:jc w:val="center"/>
        <w:rPr>
          <w:rFonts w:ascii="Georgia" w:hAnsi="Georgia"/>
          <w:sz w:val="28"/>
        </w:rPr>
      </w:pPr>
      <w:r w:rsidRPr="00191BC6">
        <w:rPr>
          <w:rFonts w:ascii="Georgia" w:hAnsi="Georgia"/>
          <w:sz w:val="28"/>
        </w:rPr>
        <w:t>Meeting Minutes</w:t>
      </w:r>
    </w:p>
    <w:p w:rsidR="00195B3C" w:rsidRPr="00D335B0" w:rsidRDefault="00195B3C" w:rsidP="00195B3C">
      <w:pPr>
        <w:pBdr>
          <w:bottom w:val="single" w:sz="12" w:space="1" w:color="auto"/>
        </w:pBdr>
        <w:rPr>
          <w:rFonts w:ascii="Verdana" w:hAnsi="Verdana"/>
        </w:rPr>
      </w:pPr>
      <w:r>
        <w:rPr>
          <w:rFonts w:ascii="Verdana" w:hAnsi="Verdana"/>
        </w:rPr>
        <w:t xml:space="preserve">      </w:t>
      </w:r>
    </w:p>
    <w:p w:rsidR="00195B3C" w:rsidRPr="00D335B0" w:rsidRDefault="00195B3C" w:rsidP="00195B3C">
      <w:pPr>
        <w:rPr>
          <w:rFonts w:ascii="Verdana" w:hAnsi="Verdana"/>
        </w:rPr>
      </w:pPr>
      <w:r>
        <w:rPr>
          <w:rFonts w:ascii="Verdana" w:hAnsi="Verdana"/>
        </w:rPr>
        <w:t xml:space="preserve"> </w:t>
      </w:r>
    </w:p>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firstRow="1" w:lastRow="1" w:firstColumn="1" w:lastColumn="1" w:noHBand="0" w:noVBand="0"/>
      </w:tblPr>
      <w:tblGrid>
        <w:gridCol w:w="1291"/>
        <w:gridCol w:w="5664"/>
        <w:gridCol w:w="810"/>
        <w:gridCol w:w="2610"/>
      </w:tblGrid>
      <w:tr w:rsidR="00195B3C" w:rsidRPr="002475E4" w:rsidTr="00236E55">
        <w:trPr>
          <w:trHeight w:val="121"/>
        </w:trPr>
        <w:tc>
          <w:tcPr>
            <w:tcW w:w="1291" w:type="dxa"/>
          </w:tcPr>
          <w:p w:rsidR="00195B3C" w:rsidRPr="00191BC6" w:rsidRDefault="00195B3C" w:rsidP="00236E55">
            <w:pPr>
              <w:rPr>
                <w:rFonts w:asciiTheme="majorHAnsi" w:hAnsiTheme="majorHAnsi"/>
                <w:b/>
                <w:sz w:val="20"/>
                <w:szCs w:val="20"/>
              </w:rPr>
            </w:pPr>
            <w:r w:rsidRPr="00191BC6">
              <w:rPr>
                <w:rFonts w:asciiTheme="majorHAnsi" w:hAnsiTheme="majorHAnsi"/>
                <w:b/>
                <w:sz w:val="20"/>
                <w:szCs w:val="20"/>
              </w:rPr>
              <w:t>Location:</w:t>
            </w:r>
          </w:p>
        </w:tc>
        <w:tc>
          <w:tcPr>
            <w:tcW w:w="5664" w:type="dxa"/>
          </w:tcPr>
          <w:p w:rsidR="00195B3C" w:rsidRPr="009804DA" w:rsidRDefault="00195B3C" w:rsidP="00236E55">
            <w:pPr>
              <w:rPr>
                <w:color w:val="1F497D"/>
              </w:rPr>
            </w:pPr>
            <w:r w:rsidRPr="0055248B">
              <w:rPr>
                <w:rFonts w:asciiTheme="majorHAnsi" w:hAnsiTheme="majorHAnsi"/>
                <w:sz w:val="20"/>
                <w:szCs w:val="20"/>
              </w:rPr>
              <w:t>CR EP3-303 Bridge: 1-703-865-2981 Conf Id:22309505</w:t>
            </w:r>
          </w:p>
        </w:tc>
        <w:tc>
          <w:tcPr>
            <w:tcW w:w="810" w:type="dxa"/>
          </w:tcPr>
          <w:p w:rsidR="00195B3C" w:rsidRPr="00191BC6" w:rsidRDefault="00195B3C" w:rsidP="00236E55">
            <w:pPr>
              <w:rPr>
                <w:rFonts w:asciiTheme="majorHAnsi" w:hAnsiTheme="majorHAnsi"/>
                <w:b/>
                <w:sz w:val="20"/>
                <w:szCs w:val="20"/>
              </w:rPr>
            </w:pPr>
            <w:r w:rsidRPr="00191BC6">
              <w:rPr>
                <w:rFonts w:asciiTheme="majorHAnsi" w:hAnsiTheme="majorHAnsi"/>
                <w:b/>
                <w:sz w:val="20"/>
                <w:szCs w:val="20"/>
              </w:rPr>
              <w:t xml:space="preserve">Date: </w:t>
            </w:r>
          </w:p>
        </w:tc>
        <w:tc>
          <w:tcPr>
            <w:tcW w:w="2610" w:type="dxa"/>
          </w:tcPr>
          <w:p w:rsidR="00195B3C" w:rsidRPr="002D758B" w:rsidRDefault="00195B3C" w:rsidP="00236E55">
            <w:pPr>
              <w:rPr>
                <w:rFonts w:asciiTheme="majorHAnsi" w:hAnsiTheme="majorHAnsi"/>
                <w:sz w:val="20"/>
                <w:szCs w:val="20"/>
              </w:rPr>
            </w:pPr>
            <w:r>
              <w:rPr>
                <w:rFonts w:asciiTheme="majorHAnsi" w:hAnsiTheme="majorHAnsi"/>
                <w:sz w:val="20"/>
                <w:szCs w:val="20"/>
              </w:rPr>
              <w:t>3/12/2014</w:t>
            </w:r>
          </w:p>
        </w:tc>
      </w:tr>
      <w:tr w:rsidR="00195B3C" w:rsidRPr="002475E4" w:rsidTr="00236E55">
        <w:tc>
          <w:tcPr>
            <w:tcW w:w="1291" w:type="dxa"/>
          </w:tcPr>
          <w:p w:rsidR="00195B3C" w:rsidRPr="00191BC6" w:rsidRDefault="00195B3C" w:rsidP="00236E55">
            <w:pPr>
              <w:rPr>
                <w:rFonts w:asciiTheme="majorHAnsi" w:hAnsiTheme="majorHAnsi"/>
                <w:b/>
                <w:sz w:val="20"/>
                <w:szCs w:val="20"/>
              </w:rPr>
            </w:pPr>
            <w:r w:rsidRPr="00191BC6">
              <w:rPr>
                <w:rFonts w:asciiTheme="majorHAnsi" w:hAnsiTheme="majorHAnsi"/>
                <w:b/>
                <w:sz w:val="20"/>
                <w:szCs w:val="20"/>
              </w:rPr>
              <w:t>Chair:</w:t>
            </w:r>
          </w:p>
        </w:tc>
        <w:tc>
          <w:tcPr>
            <w:tcW w:w="5664" w:type="dxa"/>
          </w:tcPr>
          <w:p w:rsidR="00195B3C" w:rsidRPr="002D758B" w:rsidRDefault="00195B3C" w:rsidP="00236E55">
            <w:pPr>
              <w:rPr>
                <w:rFonts w:asciiTheme="majorHAnsi" w:hAnsiTheme="majorHAnsi"/>
                <w:sz w:val="20"/>
                <w:szCs w:val="20"/>
              </w:rPr>
            </w:pPr>
            <w:r>
              <w:rPr>
                <w:rFonts w:asciiTheme="majorHAnsi" w:hAnsiTheme="majorHAnsi"/>
                <w:sz w:val="20"/>
                <w:szCs w:val="20"/>
              </w:rPr>
              <w:t xml:space="preserve">Ganesh Ponnadurai  </w:t>
            </w:r>
          </w:p>
        </w:tc>
        <w:tc>
          <w:tcPr>
            <w:tcW w:w="810" w:type="dxa"/>
          </w:tcPr>
          <w:p w:rsidR="00195B3C" w:rsidRPr="00191BC6" w:rsidRDefault="00195B3C" w:rsidP="00236E55">
            <w:pPr>
              <w:rPr>
                <w:rFonts w:asciiTheme="majorHAnsi" w:hAnsiTheme="majorHAnsi"/>
                <w:b/>
                <w:sz w:val="20"/>
                <w:szCs w:val="20"/>
              </w:rPr>
            </w:pPr>
            <w:r w:rsidRPr="00191BC6">
              <w:rPr>
                <w:rFonts w:asciiTheme="majorHAnsi" w:hAnsiTheme="majorHAnsi"/>
                <w:b/>
                <w:sz w:val="20"/>
                <w:szCs w:val="20"/>
              </w:rPr>
              <w:t>Time:</w:t>
            </w:r>
          </w:p>
        </w:tc>
        <w:tc>
          <w:tcPr>
            <w:tcW w:w="2610" w:type="dxa"/>
          </w:tcPr>
          <w:p w:rsidR="00195B3C" w:rsidRPr="002D758B" w:rsidRDefault="003D6034" w:rsidP="00236E55">
            <w:pPr>
              <w:rPr>
                <w:rFonts w:asciiTheme="majorHAnsi" w:hAnsiTheme="majorHAnsi"/>
                <w:sz w:val="20"/>
                <w:szCs w:val="20"/>
              </w:rPr>
            </w:pPr>
            <w:r>
              <w:rPr>
                <w:rFonts w:asciiTheme="majorHAnsi" w:hAnsiTheme="majorHAnsi"/>
                <w:sz w:val="20"/>
                <w:szCs w:val="20"/>
              </w:rPr>
              <w:t>2</w:t>
            </w:r>
            <w:r w:rsidR="00195B3C">
              <w:rPr>
                <w:rFonts w:asciiTheme="majorHAnsi" w:hAnsiTheme="majorHAnsi"/>
                <w:sz w:val="20"/>
                <w:szCs w:val="20"/>
              </w:rPr>
              <w:t>:00PM – 5:00PM</w:t>
            </w:r>
          </w:p>
        </w:tc>
      </w:tr>
    </w:tbl>
    <w:p w:rsidR="00195B3C" w:rsidRDefault="00195B3C" w:rsidP="00195B3C"/>
    <w:tbl>
      <w:tblPr>
        <w:tblW w:w="103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4"/>
        <w:gridCol w:w="236"/>
        <w:gridCol w:w="724"/>
        <w:gridCol w:w="960"/>
        <w:gridCol w:w="960"/>
        <w:gridCol w:w="2376"/>
        <w:gridCol w:w="893"/>
        <w:gridCol w:w="965"/>
        <w:gridCol w:w="959"/>
        <w:gridCol w:w="6"/>
      </w:tblGrid>
      <w:tr w:rsidR="00195B3C" w:rsidRPr="00385CA2" w:rsidTr="00236E55">
        <w:trPr>
          <w:gridAfter w:val="1"/>
          <w:wAfter w:w="6" w:type="dxa"/>
          <w:cantSplit/>
        </w:trPr>
        <w:tc>
          <w:tcPr>
            <w:tcW w:w="2304" w:type="dxa"/>
            <w:tcBorders>
              <w:top w:val="single" w:sz="4" w:space="0" w:color="auto"/>
              <w:left w:val="single" w:sz="4" w:space="0" w:color="auto"/>
              <w:bottom w:val="single" w:sz="4" w:space="0" w:color="auto"/>
              <w:right w:val="nil"/>
            </w:tcBorders>
            <w:shd w:val="pct10" w:color="auto" w:fill="FFFFFF"/>
          </w:tcPr>
          <w:p w:rsidR="00195B3C" w:rsidRPr="00385CA2" w:rsidRDefault="00195B3C" w:rsidP="00236E55">
            <w:pPr>
              <w:pStyle w:val="Heading1"/>
            </w:pPr>
            <w:r w:rsidRPr="00385CA2">
              <w:t>Participants</w:t>
            </w:r>
          </w:p>
        </w:tc>
        <w:tc>
          <w:tcPr>
            <w:tcW w:w="236" w:type="dxa"/>
            <w:tcBorders>
              <w:top w:val="single" w:sz="4" w:space="0" w:color="auto"/>
              <w:left w:val="nil"/>
              <w:bottom w:val="single" w:sz="4" w:space="0" w:color="auto"/>
              <w:right w:val="nil"/>
            </w:tcBorders>
            <w:shd w:val="pct10" w:color="auto" w:fill="FFFFFF"/>
          </w:tcPr>
          <w:p w:rsidR="00195B3C" w:rsidRPr="00385CA2" w:rsidRDefault="00195B3C" w:rsidP="00236E55">
            <w:pPr>
              <w:pStyle w:val="Heading1"/>
            </w:pPr>
          </w:p>
        </w:tc>
        <w:tc>
          <w:tcPr>
            <w:tcW w:w="7837" w:type="dxa"/>
            <w:gridSpan w:val="7"/>
            <w:tcBorders>
              <w:top w:val="single" w:sz="4" w:space="0" w:color="auto"/>
              <w:left w:val="nil"/>
              <w:bottom w:val="single" w:sz="4" w:space="0" w:color="auto"/>
              <w:right w:val="single" w:sz="4" w:space="0" w:color="auto"/>
            </w:tcBorders>
            <w:shd w:val="pct10" w:color="auto" w:fill="FFFFFF"/>
          </w:tcPr>
          <w:p w:rsidR="00195B3C" w:rsidRPr="00385CA2" w:rsidRDefault="00195B3C" w:rsidP="00236E55">
            <w:pPr>
              <w:pStyle w:val="Heading1"/>
            </w:pPr>
          </w:p>
        </w:tc>
      </w:tr>
      <w:tr w:rsidR="00195B3C" w:rsidRPr="00BD5AFA" w:rsidTr="00236E55">
        <w:trPr>
          <w:trHeight w:val="233"/>
        </w:trPr>
        <w:tc>
          <w:tcPr>
            <w:tcW w:w="2304" w:type="dxa"/>
            <w:tcBorders>
              <w:top w:val="single" w:sz="4" w:space="0" w:color="auto"/>
            </w:tcBorders>
            <w:shd w:val="pct5" w:color="auto" w:fill="FFFFFF"/>
          </w:tcPr>
          <w:p w:rsidR="00195B3C" w:rsidRPr="00BD5AFA" w:rsidRDefault="00195B3C" w:rsidP="00236E55">
            <w:pPr>
              <w:rPr>
                <w:rFonts w:asciiTheme="majorHAnsi" w:hAnsiTheme="majorHAnsi"/>
                <w:b/>
                <w:sz w:val="20"/>
                <w:szCs w:val="20"/>
              </w:rPr>
            </w:pPr>
            <w:r w:rsidRPr="00BD5AFA">
              <w:rPr>
                <w:rFonts w:asciiTheme="majorHAnsi" w:hAnsiTheme="majorHAnsi"/>
                <w:b/>
                <w:sz w:val="20"/>
                <w:szCs w:val="20"/>
              </w:rPr>
              <w:t>Attendee</w:t>
            </w:r>
          </w:p>
        </w:tc>
        <w:tc>
          <w:tcPr>
            <w:tcW w:w="960" w:type="dxa"/>
            <w:gridSpan w:val="2"/>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sidRPr="00BD5AFA">
              <w:rPr>
                <w:rFonts w:asciiTheme="majorHAnsi" w:hAnsiTheme="majorHAnsi"/>
                <w:b/>
                <w:sz w:val="20"/>
                <w:szCs w:val="20"/>
              </w:rPr>
              <w:t>Attend</w:t>
            </w:r>
          </w:p>
        </w:tc>
        <w:tc>
          <w:tcPr>
            <w:tcW w:w="960" w:type="dxa"/>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Pr>
                <w:rFonts w:asciiTheme="majorHAnsi" w:hAnsiTheme="majorHAnsi"/>
                <w:b/>
                <w:sz w:val="20"/>
                <w:szCs w:val="20"/>
              </w:rPr>
              <w:t>Phone</w:t>
            </w:r>
          </w:p>
        </w:tc>
        <w:tc>
          <w:tcPr>
            <w:tcW w:w="960" w:type="dxa"/>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sidRPr="00BD5AFA">
              <w:rPr>
                <w:rFonts w:asciiTheme="majorHAnsi" w:hAnsiTheme="majorHAnsi"/>
                <w:b/>
                <w:sz w:val="20"/>
                <w:szCs w:val="20"/>
              </w:rPr>
              <w:t>Regrets</w:t>
            </w:r>
          </w:p>
        </w:tc>
        <w:tc>
          <w:tcPr>
            <w:tcW w:w="2376" w:type="dxa"/>
            <w:tcBorders>
              <w:top w:val="single" w:sz="4" w:space="0" w:color="auto"/>
            </w:tcBorders>
            <w:shd w:val="pct5" w:color="auto" w:fill="FFFFFF"/>
          </w:tcPr>
          <w:p w:rsidR="00195B3C" w:rsidRPr="00BD5AFA" w:rsidRDefault="00195B3C" w:rsidP="00236E55">
            <w:pPr>
              <w:rPr>
                <w:rFonts w:asciiTheme="majorHAnsi" w:hAnsiTheme="majorHAnsi"/>
                <w:b/>
                <w:sz w:val="20"/>
                <w:szCs w:val="20"/>
              </w:rPr>
            </w:pPr>
            <w:r w:rsidRPr="00BD5AFA">
              <w:rPr>
                <w:rFonts w:asciiTheme="majorHAnsi" w:hAnsiTheme="majorHAnsi"/>
                <w:b/>
                <w:sz w:val="20"/>
                <w:szCs w:val="20"/>
              </w:rPr>
              <w:t>Attendee</w:t>
            </w:r>
          </w:p>
        </w:tc>
        <w:tc>
          <w:tcPr>
            <w:tcW w:w="893" w:type="dxa"/>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sidRPr="00BD5AFA">
              <w:rPr>
                <w:rFonts w:asciiTheme="majorHAnsi" w:hAnsiTheme="majorHAnsi"/>
                <w:b/>
                <w:sz w:val="20"/>
                <w:szCs w:val="20"/>
              </w:rPr>
              <w:t>Attend</w:t>
            </w:r>
          </w:p>
        </w:tc>
        <w:tc>
          <w:tcPr>
            <w:tcW w:w="965" w:type="dxa"/>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Pr>
                <w:rFonts w:asciiTheme="majorHAnsi" w:hAnsiTheme="majorHAnsi"/>
                <w:b/>
                <w:sz w:val="20"/>
                <w:szCs w:val="20"/>
              </w:rPr>
              <w:t>Phone</w:t>
            </w:r>
          </w:p>
        </w:tc>
        <w:tc>
          <w:tcPr>
            <w:tcW w:w="965" w:type="dxa"/>
            <w:gridSpan w:val="2"/>
            <w:tcBorders>
              <w:top w:val="single" w:sz="4" w:space="0" w:color="auto"/>
            </w:tcBorders>
            <w:shd w:val="pct5" w:color="auto" w:fill="FFFFFF"/>
          </w:tcPr>
          <w:p w:rsidR="00195B3C" w:rsidRPr="00BD5AFA" w:rsidRDefault="00195B3C" w:rsidP="00236E55">
            <w:pPr>
              <w:jc w:val="center"/>
              <w:rPr>
                <w:rFonts w:asciiTheme="majorHAnsi" w:hAnsiTheme="majorHAnsi"/>
                <w:b/>
                <w:sz w:val="20"/>
                <w:szCs w:val="20"/>
              </w:rPr>
            </w:pPr>
            <w:r w:rsidRPr="00BD5AFA">
              <w:rPr>
                <w:rFonts w:asciiTheme="majorHAnsi" w:hAnsiTheme="majorHAnsi"/>
                <w:b/>
                <w:sz w:val="20"/>
                <w:szCs w:val="20"/>
              </w:rPr>
              <w:t>Regrets</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Amanda Gomez</w:t>
            </w:r>
          </w:p>
        </w:tc>
        <w:tc>
          <w:tcPr>
            <w:tcW w:w="960" w:type="dxa"/>
            <w:gridSpan w:val="2"/>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DAVID VERBERKMOES</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sidRPr="0055248B">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Amit Jadli</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Dean Martin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Amy A. Masud</w:t>
            </w:r>
          </w:p>
        </w:tc>
        <w:tc>
          <w:tcPr>
            <w:tcW w:w="960" w:type="dxa"/>
            <w:gridSpan w:val="2"/>
          </w:tcPr>
          <w:p w:rsidR="00195B3C" w:rsidRPr="00063F68" w:rsidRDefault="00195B3C" w:rsidP="00236E55">
            <w:pPr>
              <w:pStyle w:val="Heading1"/>
              <w:spacing w:before="20"/>
              <w:jc w:val="center"/>
              <w:rPr>
                <w:bCs w:val="0"/>
                <w:kern w:val="0"/>
                <w:sz w:val="18"/>
                <w:szCs w:val="24"/>
              </w:rPr>
            </w:pPr>
            <w:r>
              <w:rPr>
                <w:bCs w:val="0"/>
                <w:kern w:val="0"/>
                <w:sz w:val="18"/>
                <w:szCs w:val="24"/>
              </w:rPr>
              <w:t>X</w:t>
            </w: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Deborah Harworth</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Anand Shwarnam</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DEBORAH L. SLEIGHT</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Anthony Fava</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Derek Belote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Asha Sreedharan</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Donna C. Slick</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Beth Fields</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 xml:space="preserve">Donna VanTassell </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55248B" w:rsidRDefault="00195B3C" w:rsidP="00380628">
            <w:pPr>
              <w:spacing w:beforeLines="20" w:before="48"/>
              <w:jc w:val="center"/>
              <w:rPr>
                <w:rFonts w:asciiTheme="minorHAnsi" w:hAnsiTheme="minorHAnsi" w:cstheme="minorHAnsi"/>
                <w:b/>
                <w:bCs/>
                <w:kern w:val="32"/>
                <w:sz w:val="22"/>
                <w:szCs w:val="22"/>
              </w:rPr>
            </w:pPr>
          </w:p>
        </w:tc>
        <w:tc>
          <w:tcPr>
            <w:tcW w:w="965" w:type="dxa"/>
            <w:gridSpan w:val="2"/>
          </w:tcPr>
          <w:p w:rsidR="00195B3C" w:rsidRPr="0055248B" w:rsidRDefault="00195B3C" w:rsidP="00380628">
            <w:pPr>
              <w:spacing w:beforeLines="20" w:before="48"/>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Bradley D. Herson</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 xml:space="preserve">Doug Mckay </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55248B" w:rsidRDefault="00195B3C" w:rsidP="00380628">
            <w:pPr>
              <w:spacing w:beforeLines="20" w:before="48"/>
              <w:jc w:val="center"/>
              <w:rPr>
                <w:rFonts w:asciiTheme="minorHAnsi" w:hAnsiTheme="minorHAnsi" w:cstheme="minorHAnsi"/>
                <w:b/>
                <w:bCs/>
                <w:kern w:val="32"/>
                <w:sz w:val="22"/>
                <w:szCs w:val="22"/>
              </w:rPr>
            </w:pPr>
          </w:p>
        </w:tc>
        <w:tc>
          <w:tcPr>
            <w:tcW w:w="965" w:type="dxa"/>
            <w:gridSpan w:val="2"/>
          </w:tcPr>
          <w:p w:rsidR="00195B3C" w:rsidRPr="0055248B" w:rsidRDefault="00195B3C" w:rsidP="00380628">
            <w:pPr>
              <w:spacing w:beforeLines="20" w:before="48"/>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Brian Ingram</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Douglas A. Schultz</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Brian Simmons</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Elizabeth White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color w:val="000000"/>
                <w:sz w:val="24"/>
              </w:rPr>
            </w:pPr>
            <w:r>
              <w:rPr>
                <w:color w:val="000000"/>
              </w:rPr>
              <w:t>Carol Demlow</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0" w:type="dxa"/>
          </w:tcPr>
          <w:p w:rsidR="00195B3C" w:rsidRPr="00063F68"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Eric Engel</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Carrie Harkness</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Frank Lubis</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55248B" w:rsidRDefault="00195B3C" w:rsidP="00380628">
            <w:pPr>
              <w:spacing w:beforeLines="20" w:before="48"/>
              <w:jc w:val="center"/>
              <w:rPr>
                <w:rFonts w:asciiTheme="minorHAnsi" w:hAnsiTheme="minorHAnsi" w:cstheme="minorHAnsi"/>
                <w:b/>
                <w:bCs/>
                <w:kern w:val="32"/>
                <w:sz w:val="22"/>
                <w:szCs w:val="22"/>
              </w:rPr>
            </w:pPr>
          </w:p>
        </w:tc>
        <w:tc>
          <w:tcPr>
            <w:tcW w:w="965" w:type="dxa"/>
            <w:gridSpan w:val="2"/>
          </w:tcPr>
          <w:p w:rsidR="00195B3C" w:rsidRPr="0055248B" w:rsidRDefault="00195B3C" w:rsidP="00380628">
            <w:pPr>
              <w:spacing w:beforeLines="20" w:before="48"/>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Chad Conrad</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Ganesh Ponnadurai</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55248B" w:rsidRDefault="00195B3C" w:rsidP="00380628">
            <w:pPr>
              <w:spacing w:beforeLines="20" w:before="48"/>
              <w:jc w:val="center"/>
              <w:rPr>
                <w:rFonts w:asciiTheme="minorHAnsi" w:hAnsiTheme="minorHAnsi" w:cstheme="minorHAnsi"/>
                <w:b/>
                <w:bCs/>
                <w:kern w:val="32"/>
                <w:sz w:val="22"/>
                <w:szCs w:val="22"/>
              </w:rPr>
            </w:pPr>
          </w:p>
        </w:tc>
        <w:tc>
          <w:tcPr>
            <w:tcW w:w="965" w:type="dxa"/>
            <w:gridSpan w:val="2"/>
          </w:tcPr>
          <w:p w:rsidR="00195B3C" w:rsidRPr="0055248B" w:rsidRDefault="00195B3C" w:rsidP="00380628">
            <w:pPr>
              <w:spacing w:beforeLines="20" w:before="48"/>
              <w:jc w:val="center"/>
              <w:rPr>
                <w:rFonts w:asciiTheme="minorHAnsi" w:hAnsiTheme="minorHAnsi" w:cstheme="minorHAnsi"/>
                <w:b/>
                <w:bCs/>
                <w:kern w:val="32"/>
                <w:sz w:val="22"/>
                <w:szCs w:val="22"/>
              </w:rPr>
            </w:pP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Chaitanya Kodela (CK)</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Gerald Wyse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Charles(Chuck) Debruler</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Glenn P. Barba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Cheryl Reimer</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Gregory Holliday</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CHERYL WHITING</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Harikrishnan Bhanu</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Clark Oeler</w:t>
            </w:r>
          </w:p>
        </w:tc>
        <w:tc>
          <w:tcPr>
            <w:tcW w:w="960" w:type="dxa"/>
            <w:gridSpan w:val="2"/>
          </w:tcPr>
          <w:p w:rsidR="00195B3C" w:rsidRPr="00063F68" w:rsidRDefault="00195B3C" w:rsidP="00236E55">
            <w:pPr>
              <w:pStyle w:val="Heading1"/>
              <w:spacing w:before="20"/>
              <w:jc w:val="center"/>
              <w:rPr>
                <w:bCs w:val="0"/>
                <w:kern w:val="0"/>
                <w:sz w:val="18"/>
                <w:szCs w:val="24"/>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Harinder Braich</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RPr="00C20E81"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Curtis Rine</w:t>
            </w:r>
          </w:p>
        </w:tc>
        <w:tc>
          <w:tcPr>
            <w:tcW w:w="960" w:type="dxa"/>
            <w:gridSpan w:val="2"/>
          </w:tcPr>
          <w:p w:rsidR="00195B3C" w:rsidRPr="00063F68" w:rsidRDefault="00195B3C" w:rsidP="00236E55">
            <w:pPr>
              <w:jc w:val="center"/>
              <w:rPr>
                <w:rFonts w:asciiTheme="minorHAnsi" w:hAnsiTheme="minorHAnsi" w:cstheme="minorHAnsi"/>
                <w:b/>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Hayden L. Shepherd Jr</w:t>
            </w:r>
          </w:p>
        </w:tc>
        <w:tc>
          <w:tcPr>
            <w:tcW w:w="893"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Dave Khuong</w:t>
            </w:r>
          </w:p>
        </w:tc>
        <w:tc>
          <w:tcPr>
            <w:tcW w:w="960" w:type="dxa"/>
            <w:gridSpan w:val="2"/>
          </w:tcPr>
          <w:p w:rsidR="00195B3C" w:rsidRPr="00063F68" w:rsidRDefault="00195B3C" w:rsidP="00236E55">
            <w:pPr>
              <w:jc w:val="center"/>
              <w:rPr>
                <w:rFonts w:asciiTheme="minorHAnsi" w:hAnsiTheme="minorHAnsi" w:cstheme="minorHAnsi"/>
                <w:b/>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Hope Navarro</w:t>
            </w:r>
          </w:p>
        </w:tc>
        <w:tc>
          <w:tcPr>
            <w:tcW w:w="893" w:type="dxa"/>
          </w:tcPr>
          <w:p w:rsidR="00195B3C" w:rsidRPr="00063F68"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Dave Koerkel</w:t>
            </w:r>
          </w:p>
        </w:tc>
        <w:tc>
          <w:tcPr>
            <w:tcW w:w="960" w:type="dxa"/>
            <w:gridSpan w:val="2"/>
          </w:tcPr>
          <w:p w:rsidR="00195B3C" w:rsidRPr="00063F68" w:rsidRDefault="00195B3C" w:rsidP="00236E55">
            <w:pPr>
              <w:jc w:val="center"/>
              <w:rPr>
                <w:b/>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Idan Goldbroom</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lastRenderedPageBreak/>
              <w:t>Ivan Principe</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r w:rsidRPr="0055248B">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Mark McCollum</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Jack W. Hobbick</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r w:rsidRPr="0055248B">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Mark Ortiz</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James West</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Melanie Faibish</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Jana Terry</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Michael Holden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Janice Kincaid</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Michael R. Crapo</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Jayakumar Chinnusamy</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Michael Ross</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Jeanne Showalter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Michelle Brock</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Jeff Yankley</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Mike Conine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Jeffrey Tolonen</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Mike Goggin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Jessica Scott</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Naresh Vatte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Josh Walker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Nick Bourne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Kaiser Dandangi</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 xml:space="preserve">Nilabja Guha </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Karen D. Malenfant</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Ninos Ziazadeh</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Kayce Kasumi</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Nitish Walia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Keith Axtel</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Olubunmi Adenuga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Kennard Reeves</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Padmaja Talluri</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 xml:space="preserve">Kent Hea </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Patricia Onelio</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Kurt Guenther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Patrick Ennis</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Kyle Harris</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Paul A. Henegar</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Lego Kwapa</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Pete Hirth</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Linda Cremer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Peter Jansen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LINDA GRIMM</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 xml:space="preserve">Phillip(Phil) O. Ranoni </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Lori France</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PHYLLIS A. SCHEFFEL</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Lori Meyer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Prashant B. Gupta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Luis Arcienega</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Praveen Jettipalle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Makund Thaker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Rachael Brege</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Manoj Ajgaonkar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Ramana Gedela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Marinus Grootenboer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Ramesh Swarna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Mark A. Good</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RK Madan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Mark Luoma</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Robert Gray</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lastRenderedPageBreak/>
              <w:t>Ryan Walker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Robin Lesher</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Sally A. Scripps</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Thomas O'Reilly</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Saurabh Agrawal</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Tim Voss</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Scott Pruitt</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TIMOTHY WALLBAUM</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Scott Tingle</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Timothy(Tim) A. Brewer</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Srikanth Buddarraju</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Tyler Doehr</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Stephanie Messer</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Volker Herrmann</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Stephen Lee</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William Reetz</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r>
              <w:rPr>
                <w:rFonts w:asciiTheme="minorHAnsi" w:hAnsiTheme="minorHAnsi" w:cstheme="minorHAnsi"/>
                <w:b/>
                <w:bCs/>
                <w:kern w:val="32"/>
                <w:sz w:val="22"/>
                <w:szCs w:val="22"/>
              </w:rPr>
              <w:t>X</w:t>
            </w: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Stephen Russell</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Zachary J Pakkala</w:t>
            </w: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Stephen Stubleski</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Steve Rogers</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Steven Wilson</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2376" w:type="dxa"/>
            <w:vAlign w:val="bottom"/>
          </w:tcPr>
          <w:p w:rsidR="00195B3C" w:rsidRDefault="00195B3C" w:rsidP="00236E55">
            <w:pPr>
              <w:rPr>
                <w:rFonts w:ascii="Calibri" w:hAnsi="Calibri"/>
                <w:color w:val="000000"/>
                <w:sz w:val="22"/>
                <w:szCs w:val="22"/>
              </w:rPr>
            </w:pP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r w:rsidR="00195B3C" w:rsidTr="00236E55">
        <w:trPr>
          <w:trHeight w:val="260"/>
        </w:trPr>
        <w:tc>
          <w:tcPr>
            <w:tcW w:w="2304" w:type="dxa"/>
            <w:vAlign w:val="bottom"/>
          </w:tcPr>
          <w:p w:rsidR="00195B3C" w:rsidRDefault="00195B3C" w:rsidP="00236E55">
            <w:pPr>
              <w:rPr>
                <w:rFonts w:ascii="Calibri" w:hAnsi="Calibri"/>
                <w:color w:val="000000"/>
                <w:sz w:val="22"/>
                <w:szCs w:val="22"/>
              </w:rPr>
            </w:pPr>
            <w:r>
              <w:rPr>
                <w:rFonts w:ascii="Calibri" w:hAnsi="Calibri"/>
                <w:color w:val="000000"/>
                <w:sz w:val="22"/>
                <w:szCs w:val="22"/>
              </w:rPr>
              <w:t>Thomas Clark</w:t>
            </w:r>
          </w:p>
        </w:tc>
        <w:tc>
          <w:tcPr>
            <w:tcW w:w="960" w:type="dxa"/>
            <w:gridSpan w:val="2"/>
          </w:tcPr>
          <w:p w:rsidR="00195B3C" w:rsidRPr="0055248B" w:rsidRDefault="00195B3C" w:rsidP="00380628">
            <w:pPr>
              <w:pStyle w:val="Heading1"/>
              <w:spacing w:beforeLines="20" w:before="48"/>
              <w:jc w:val="center"/>
              <w:rPr>
                <w:rFonts w:asciiTheme="minorHAnsi" w:hAnsiTheme="minorHAnsi" w:cstheme="minorHAnsi"/>
                <w:sz w:val="22"/>
                <w:szCs w:val="22"/>
              </w:rPr>
            </w:pP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r>
              <w:rPr>
                <w:rFonts w:asciiTheme="minorHAnsi" w:hAnsiTheme="minorHAnsi" w:cstheme="minorHAnsi"/>
                <w:sz w:val="22"/>
                <w:szCs w:val="22"/>
              </w:rPr>
              <w:t>X</w:t>
            </w:r>
          </w:p>
        </w:tc>
        <w:tc>
          <w:tcPr>
            <w:tcW w:w="960"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2376" w:type="dxa"/>
            <w:vAlign w:val="bottom"/>
          </w:tcPr>
          <w:p w:rsidR="00195B3C" w:rsidRDefault="00195B3C" w:rsidP="00236E55">
            <w:pPr>
              <w:rPr>
                <w:rFonts w:ascii="Calibri" w:hAnsi="Calibri"/>
                <w:color w:val="000000"/>
                <w:sz w:val="22"/>
                <w:szCs w:val="22"/>
              </w:rPr>
            </w:pPr>
          </w:p>
        </w:tc>
        <w:tc>
          <w:tcPr>
            <w:tcW w:w="893" w:type="dxa"/>
          </w:tcPr>
          <w:p w:rsidR="00195B3C" w:rsidRPr="0055248B" w:rsidRDefault="00195B3C" w:rsidP="00236E55">
            <w:pPr>
              <w:pStyle w:val="Heading1"/>
              <w:spacing w:before="20"/>
              <w:jc w:val="center"/>
              <w:rPr>
                <w:rFonts w:asciiTheme="minorHAnsi" w:hAnsiTheme="minorHAnsi" w:cstheme="minorHAnsi"/>
                <w:sz w:val="22"/>
                <w:szCs w:val="22"/>
              </w:rPr>
            </w:pPr>
          </w:p>
        </w:tc>
        <w:tc>
          <w:tcPr>
            <w:tcW w:w="965" w:type="dxa"/>
          </w:tcPr>
          <w:p w:rsidR="00195B3C" w:rsidRPr="00063F68" w:rsidRDefault="00195B3C" w:rsidP="00380628">
            <w:pPr>
              <w:pStyle w:val="Heading1"/>
              <w:spacing w:beforeLines="20" w:before="48"/>
              <w:jc w:val="center"/>
              <w:rPr>
                <w:rFonts w:asciiTheme="minorHAnsi" w:hAnsiTheme="minorHAnsi" w:cstheme="minorHAnsi"/>
                <w:sz w:val="22"/>
                <w:szCs w:val="22"/>
              </w:rPr>
            </w:pPr>
          </w:p>
        </w:tc>
        <w:tc>
          <w:tcPr>
            <w:tcW w:w="965" w:type="dxa"/>
            <w:gridSpan w:val="2"/>
          </w:tcPr>
          <w:p w:rsidR="00195B3C" w:rsidRPr="0055248B" w:rsidRDefault="00195B3C" w:rsidP="00236E55">
            <w:pPr>
              <w:jc w:val="center"/>
              <w:rPr>
                <w:rFonts w:asciiTheme="minorHAnsi" w:hAnsiTheme="minorHAnsi" w:cstheme="minorHAnsi"/>
                <w:b/>
                <w:bCs/>
                <w:kern w:val="32"/>
                <w:sz w:val="22"/>
                <w:szCs w:val="22"/>
              </w:rPr>
            </w:pPr>
          </w:p>
        </w:tc>
      </w:tr>
    </w:tbl>
    <w:p w:rsidR="00195B3C" w:rsidRPr="000F2545" w:rsidRDefault="00195B3C" w:rsidP="00195B3C">
      <w:pPr>
        <w:pStyle w:val="Heading2"/>
        <w:rPr>
          <w:rFonts w:ascii="Georgia" w:hAnsi="Georgia"/>
          <w:sz w:val="28"/>
        </w:rPr>
      </w:pPr>
      <w:r w:rsidRPr="000F2545">
        <w:rPr>
          <w:rFonts w:ascii="Georgia" w:hAnsi="Georgia"/>
          <w:sz w:val="28"/>
        </w:rPr>
        <w:t>Agenda</w:t>
      </w:r>
    </w:p>
    <w:p w:rsidR="00195B3C" w:rsidRDefault="00195B3C" w:rsidP="00195B3C"/>
    <w:tbl>
      <w:tblPr>
        <w:tblW w:w="1037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firstRow="1" w:lastRow="1" w:firstColumn="1" w:lastColumn="1" w:noHBand="0" w:noVBand="0"/>
      </w:tblPr>
      <w:tblGrid>
        <w:gridCol w:w="1285"/>
        <w:gridCol w:w="6930"/>
        <w:gridCol w:w="2160"/>
      </w:tblGrid>
      <w:tr w:rsidR="00195B3C" w:rsidRPr="002475E4" w:rsidTr="00CD298B">
        <w:trPr>
          <w:cantSplit/>
          <w:trHeight w:val="650"/>
          <w:tblHeader/>
        </w:trPr>
        <w:tc>
          <w:tcPr>
            <w:tcW w:w="1285" w:type="dxa"/>
            <w:tcBorders>
              <w:top w:val="single" w:sz="12" w:space="0" w:color="auto"/>
              <w:bottom w:val="single" w:sz="2" w:space="0" w:color="auto"/>
            </w:tcBorders>
            <w:shd w:val="pct15" w:color="auto" w:fill="FFFFFF"/>
            <w:vAlign w:val="center"/>
          </w:tcPr>
          <w:p w:rsidR="00195B3C" w:rsidRPr="00191BC6" w:rsidRDefault="00195B3C" w:rsidP="00236E55">
            <w:pPr>
              <w:jc w:val="center"/>
              <w:rPr>
                <w:rFonts w:asciiTheme="majorHAnsi" w:hAnsiTheme="majorHAnsi"/>
                <w:b/>
                <w:sz w:val="22"/>
                <w:szCs w:val="22"/>
              </w:rPr>
            </w:pPr>
            <w:r w:rsidRPr="00191BC6">
              <w:rPr>
                <w:rFonts w:asciiTheme="majorHAnsi" w:hAnsiTheme="majorHAnsi"/>
                <w:b/>
                <w:sz w:val="22"/>
                <w:szCs w:val="22"/>
              </w:rPr>
              <w:t>Agenda Item</w:t>
            </w:r>
          </w:p>
        </w:tc>
        <w:tc>
          <w:tcPr>
            <w:tcW w:w="6930" w:type="dxa"/>
            <w:tcBorders>
              <w:top w:val="single" w:sz="12" w:space="0" w:color="auto"/>
              <w:bottom w:val="single" w:sz="2" w:space="0" w:color="auto"/>
            </w:tcBorders>
            <w:shd w:val="pct15" w:color="auto" w:fill="FFFFFF"/>
            <w:vAlign w:val="center"/>
          </w:tcPr>
          <w:p w:rsidR="00195B3C" w:rsidRPr="00191BC6" w:rsidRDefault="00195B3C" w:rsidP="00236E55">
            <w:pPr>
              <w:jc w:val="center"/>
              <w:rPr>
                <w:rFonts w:asciiTheme="majorHAnsi" w:hAnsiTheme="majorHAnsi"/>
                <w:b/>
                <w:sz w:val="22"/>
                <w:szCs w:val="22"/>
              </w:rPr>
            </w:pPr>
            <w:r w:rsidRPr="00191BC6">
              <w:rPr>
                <w:rFonts w:asciiTheme="majorHAnsi" w:hAnsiTheme="majorHAnsi"/>
                <w:b/>
                <w:sz w:val="22"/>
                <w:szCs w:val="22"/>
              </w:rPr>
              <w:t>Topic</w:t>
            </w:r>
          </w:p>
        </w:tc>
        <w:tc>
          <w:tcPr>
            <w:tcW w:w="2160" w:type="dxa"/>
            <w:tcBorders>
              <w:top w:val="single" w:sz="12" w:space="0" w:color="auto"/>
              <w:bottom w:val="single" w:sz="2" w:space="0" w:color="auto"/>
            </w:tcBorders>
            <w:shd w:val="pct15" w:color="auto" w:fill="FFFFFF"/>
            <w:vAlign w:val="center"/>
          </w:tcPr>
          <w:p w:rsidR="00195B3C" w:rsidRPr="002475E4" w:rsidRDefault="00195B3C" w:rsidP="00236E55">
            <w:pPr>
              <w:jc w:val="center"/>
              <w:rPr>
                <w:rFonts w:asciiTheme="majorHAnsi" w:hAnsiTheme="majorHAnsi"/>
                <w:sz w:val="20"/>
                <w:szCs w:val="20"/>
              </w:rPr>
            </w:pPr>
            <w:r w:rsidRPr="00941A8E">
              <w:rPr>
                <w:rFonts w:asciiTheme="majorHAnsi" w:hAnsiTheme="majorHAnsi"/>
                <w:b/>
                <w:sz w:val="22"/>
                <w:szCs w:val="22"/>
              </w:rPr>
              <w:t>Presenter</w:t>
            </w:r>
          </w:p>
        </w:tc>
      </w:tr>
      <w:tr w:rsidR="00195B3C" w:rsidRPr="002475E4" w:rsidTr="00CD298B">
        <w:trPr>
          <w:cantSplit/>
          <w:trHeight w:val="309"/>
        </w:trPr>
        <w:tc>
          <w:tcPr>
            <w:tcW w:w="1285" w:type="dxa"/>
            <w:tcBorders>
              <w:top w:val="single" w:sz="2" w:space="0" w:color="auto"/>
              <w:bottom w:val="single" w:sz="2" w:space="0" w:color="auto"/>
            </w:tcBorders>
          </w:tcPr>
          <w:p w:rsidR="00195B3C" w:rsidRDefault="00195B3C" w:rsidP="00236E55">
            <w:pPr>
              <w:jc w:val="center"/>
              <w:rPr>
                <w:rFonts w:asciiTheme="majorHAnsi" w:hAnsiTheme="majorHAnsi"/>
                <w:sz w:val="20"/>
                <w:szCs w:val="20"/>
              </w:rPr>
            </w:pPr>
            <w:r>
              <w:rPr>
                <w:rFonts w:asciiTheme="majorHAnsi" w:hAnsiTheme="majorHAnsi"/>
                <w:sz w:val="20"/>
                <w:szCs w:val="20"/>
              </w:rPr>
              <w:t>1</w:t>
            </w:r>
          </w:p>
        </w:tc>
        <w:tc>
          <w:tcPr>
            <w:tcW w:w="6930" w:type="dxa"/>
            <w:tcBorders>
              <w:top w:val="single" w:sz="2" w:space="0" w:color="auto"/>
              <w:bottom w:val="single" w:sz="2" w:space="0" w:color="auto"/>
            </w:tcBorders>
          </w:tcPr>
          <w:p w:rsidR="00195B3C" w:rsidRDefault="00195B3C" w:rsidP="00236E55">
            <w:pPr>
              <w:spacing w:after="200" w:line="276" w:lineRule="auto"/>
              <w:contextualSpacing/>
              <w:rPr>
                <w:rFonts w:asciiTheme="minorHAnsi" w:hAnsiTheme="minorHAnsi" w:cstheme="minorHAnsi"/>
                <w:sz w:val="22"/>
                <w:szCs w:val="22"/>
              </w:rPr>
            </w:pPr>
            <w:r>
              <w:rPr>
                <w:rFonts w:asciiTheme="minorHAnsi" w:hAnsiTheme="minorHAnsi" w:cstheme="minorHAnsi"/>
                <w:sz w:val="22"/>
                <w:szCs w:val="22"/>
              </w:rPr>
              <w:t>Opening Remarks</w:t>
            </w:r>
          </w:p>
        </w:tc>
        <w:tc>
          <w:tcPr>
            <w:tcW w:w="2160" w:type="dxa"/>
            <w:tcBorders>
              <w:top w:val="single" w:sz="2" w:space="0" w:color="auto"/>
              <w:bottom w:val="single" w:sz="2" w:space="0" w:color="auto"/>
            </w:tcBorders>
            <w:vAlign w:val="center"/>
          </w:tcPr>
          <w:p w:rsidR="00195B3C" w:rsidRDefault="00195B3C" w:rsidP="00236E55">
            <w:pPr>
              <w:jc w:val="center"/>
              <w:rPr>
                <w:rFonts w:asciiTheme="minorHAnsi" w:hAnsiTheme="minorHAnsi" w:cstheme="minorHAnsi"/>
                <w:sz w:val="22"/>
                <w:szCs w:val="22"/>
              </w:rPr>
            </w:pPr>
            <w:r>
              <w:rPr>
                <w:rFonts w:asciiTheme="minorHAnsi" w:hAnsiTheme="minorHAnsi" w:cstheme="minorHAnsi"/>
                <w:sz w:val="22"/>
                <w:szCs w:val="22"/>
              </w:rPr>
              <w:t>Ganesh Ponnadurai</w:t>
            </w:r>
          </w:p>
        </w:tc>
      </w:tr>
      <w:tr w:rsidR="00195B3C" w:rsidRPr="002475E4" w:rsidTr="00CD298B">
        <w:trPr>
          <w:cantSplit/>
          <w:trHeight w:val="309"/>
        </w:trPr>
        <w:tc>
          <w:tcPr>
            <w:tcW w:w="1285" w:type="dxa"/>
            <w:tcBorders>
              <w:top w:val="single" w:sz="2" w:space="0" w:color="auto"/>
              <w:bottom w:val="single" w:sz="2" w:space="0" w:color="auto"/>
            </w:tcBorders>
          </w:tcPr>
          <w:p w:rsidR="00195B3C" w:rsidRPr="002475E4" w:rsidRDefault="00195B3C" w:rsidP="00236E55">
            <w:pPr>
              <w:jc w:val="center"/>
              <w:rPr>
                <w:rFonts w:asciiTheme="majorHAnsi" w:hAnsiTheme="majorHAnsi"/>
                <w:sz w:val="20"/>
                <w:szCs w:val="20"/>
              </w:rPr>
            </w:pPr>
            <w:r>
              <w:rPr>
                <w:rFonts w:asciiTheme="majorHAnsi" w:hAnsiTheme="majorHAnsi"/>
                <w:sz w:val="20"/>
                <w:szCs w:val="20"/>
              </w:rPr>
              <w:t>2</w:t>
            </w:r>
          </w:p>
        </w:tc>
        <w:tc>
          <w:tcPr>
            <w:tcW w:w="6930" w:type="dxa"/>
            <w:tcBorders>
              <w:top w:val="single" w:sz="2" w:space="0" w:color="auto"/>
              <w:bottom w:val="single" w:sz="2" w:space="0" w:color="auto"/>
            </w:tcBorders>
          </w:tcPr>
          <w:p w:rsidR="00195B3C" w:rsidRPr="00EA5287" w:rsidRDefault="00195B3C" w:rsidP="00236E55">
            <w:pPr>
              <w:spacing w:after="200" w:line="276" w:lineRule="auto"/>
              <w:contextualSpacing/>
              <w:rPr>
                <w:rFonts w:asciiTheme="minorHAnsi" w:hAnsiTheme="minorHAnsi" w:cstheme="minorHAnsi"/>
              </w:rPr>
            </w:pPr>
            <w:r>
              <w:rPr>
                <w:rFonts w:asciiTheme="minorHAnsi" w:hAnsiTheme="minorHAnsi" w:cstheme="minorHAnsi"/>
                <w:sz w:val="22"/>
                <w:szCs w:val="22"/>
              </w:rPr>
              <w:t>Who’s Here</w:t>
            </w:r>
          </w:p>
        </w:tc>
        <w:tc>
          <w:tcPr>
            <w:tcW w:w="2160" w:type="dxa"/>
            <w:tcBorders>
              <w:top w:val="single" w:sz="2" w:space="0" w:color="auto"/>
              <w:bottom w:val="single" w:sz="2" w:space="0" w:color="auto"/>
            </w:tcBorders>
            <w:vAlign w:val="center"/>
          </w:tcPr>
          <w:p w:rsidR="00195B3C" w:rsidRPr="0075431B" w:rsidRDefault="00195B3C" w:rsidP="00236E55">
            <w:pPr>
              <w:jc w:val="center"/>
              <w:rPr>
                <w:rFonts w:asciiTheme="minorHAnsi" w:hAnsiTheme="minorHAnsi" w:cstheme="minorHAnsi"/>
                <w:sz w:val="22"/>
                <w:szCs w:val="22"/>
              </w:rPr>
            </w:pPr>
            <w:r>
              <w:rPr>
                <w:rFonts w:asciiTheme="minorHAnsi" w:hAnsiTheme="minorHAnsi" w:cstheme="minorHAnsi"/>
                <w:sz w:val="22"/>
                <w:szCs w:val="22"/>
              </w:rPr>
              <w:t>All</w:t>
            </w:r>
          </w:p>
        </w:tc>
      </w:tr>
      <w:tr w:rsidR="00195B3C" w:rsidRPr="002475E4" w:rsidTr="00CD298B">
        <w:trPr>
          <w:cantSplit/>
          <w:trHeight w:val="309"/>
        </w:trPr>
        <w:tc>
          <w:tcPr>
            <w:tcW w:w="1285" w:type="dxa"/>
            <w:tcBorders>
              <w:top w:val="single" w:sz="2" w:space="0" w:color="auto"/>
              <w:bottom w:val="single" w:sz="2" w:space="0" w:color="auto"/>
            </w:tcBorders>
          </w:tcPr>
          <w:p w:rsidR="00195B3C" w:rsidRPr="006271C5" w:rsidRDefault="00195B3C" w:rsidP="00236E55">
            <w:pPr>
              <w:jc w:val="center"/>
              <w:rPr>
                <w:rFonts w:asciiTheme="minorHAnsi" w:hAnsiTheme="minorHAnsi" w:cstheme="minorHAnsi"/>
                <w:sz w:val="22"/>
                <w:szCs w:val="22"/>
              </w:rPr>
            </w:pPr>
            <w:r>
              <w:rPr>
                <w:rFonts w:asciiTheme="minorHAnsi" w:hAnsiTheme="minorHAnsi" w:cstheme="minorHAnsi"/>
                <w:sz w:val="22"/>
                <w:szCs w:val="22"/>
              </w:rPr>
              <w:t>3</w:t>
            </w:r>
          </w:p>
        </w:tc>
        <w:tc>
          <w:tcPr>
            <w:tcW w:w="6930" w:type="dxa"/>
            <w:tcBorders>
              <w:top w:val="single" w:sz="2" w:space="0" w:color="auto"/>
              <w:bottom w:val="single" w:sz="2" w:space="0" w:color="auto"/>
            </w:tcBorders>
          </w:tcPr>
          <w:p w:rsidR="00195B3C" w:rsidRPr="006271C5" w:rsidRDefault="00195B3C" w:rsidP="00236E55">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PART 1 – Focus Session on Estimation of Missing Interval Reads</w:t>
            </w:r>
          </w:p>
        </w:tc>
        <w:tc>
          <w:tcPr>
            <w:tcW w:w="2160" w:type="dxa"/>
            <w:tcBorders>
              <w:top w:val="single" w:sz="2" w:space="0" w:color="auto"/>
              <w:bottom w:val="single" w:sz="2" w:space="0" w:color="auto"/>
            </w:tcBorders>
            <w:vAlign w:val="center"/>
          </w:tcPr>
          <w:p w:rsidR="00195B3C" w:rsidRPr="0075431B" w:rsidRDefault="003D6034" w:rsidP="00236E55">
            <w:pPr>
              <w:jc w:val="center"/>
              <w:rPr>
                <w:rFonts w:asciiTheme="minorHAnsi" w:hAnsiTheme="minorHAnsi" w:cstheme="minorHAnsi"/>
                <w:sz w:val="22"/>
                <w:szCs w:val="22"/>
              </w:rPr>
            </w:pPr>
            <w:r>
              <w:rPr>
                <w:rFonts w:asciiTheme="minorHAnsi" w:hAnsiTheme="minorHAnsi" w:cstheme="minorHAnsi"/>
                <w:sz w:val="22"/>
                <w:szCs w:val="22"/>
              </w:rPr>
              <w:t>All</w:t>
            </w:r>
          </w:p>
        </w:tc>
      </w:tr>
      <w:tr w:rsidR="00195B3C" w:rsidRPr="002475E4" w:rsidTr="00CD298B">
        <w:trPr>
          <w:cantSplit/>
          <w:trHeight w:val="309"/>
        </w:trPr>
        <w:tc>
          <w:tcPr>
            <w:tcW w:w="1285" w:type="dxa"/>
            <w:tcBorders>
              <w:top w:val="single" w:sz="2" w:space="0" w:color="auto"/>
              <w:bottom w:val="single" w:sz="2" w:space="0" w:color="auto"/>
            </w:tcBorders>
          </w:tcPr>
          <w:p w:rsidR="00195B3C" w:rsidRDefault="00195B3C" w:rsidP="00236E55">
            <w:pPr>
              <w:jc w:val="center"/>
              <w:rPr>
                <w:rFonts w:asciiTheme="majorHAnsi" w:hAnsiTheme="majorHAnsi"/>
                <w:sz w:val="20"/>
                <w:szCs w:val="20"/>
              </w:rPr>
            </w:pPr>
            <w:r>
              <w:rPr>
                <w:rFonts w:asciiTheme="majorHAnsi" w:hAnsiTheme="majorHAnsi"/>
                <w:sz w:val="20"/>
                <w:szCs w:val="20"/>
              </w:rPr>
              <w:t>4</w:t>
            </w:r>
          </w:p>
        </w:tc>
        <w:tc>
          <w:tcPr>
            <w:tcW w:w="6930" w:type="dxa"/>
            <w:tcBorders>
              <w:top w:val="single" w:sz="2" w:space="0" w:color="auto"/>
              <w:bottom w:val="single" w:sz="2" w:space="0" w:color="auto"/>
            </w:tcBorders>
          </w:tcPr>
          <w:p w:rsidR="00195B3C" w:rsidRPr="00E65C30" w:rsidRDefault="00195B3C" w:rsidP="00236E55">
            <w:pPr>
              <w:spacing w:after="200" w:line="276" w:lineRule="auto"/>
              <w:contextualSpacing/>
              <w:rPr>
                <w:rFonts w:asciiTheme="minorHAnsi" w:hAnsiTheme="minorHAnsi" w:cstheme="minorHAnsi"/>
                <w:sz w:val="22"/>
                <w:szCs w:val="22"/>
              </w:rPr>
            </w:pPr>
            <w:r>
              <w:rPr>
                <w:rFonts w:asciiTheme="minorHAnsi" w:hAnsiTheme="minorHAnsi" w:cstheme="minorHAnsi"/>
                <w:sz w:val="22"/>
                <w:szCs w:val="22"/>
              </w:rPr>
              <w:t>PART 2 – Focus Session on Rate Analysis</w:t>
            </w:r>
          </w:p>
        </w:tc>
        <w:tc>
          <w:tcPr>
            <w:tcW w:w="2160" w:type="dxa"/>
            <w:tcBorders>
              <w:top w:val="single" w:sz="2" w:space="0" w:color="auto"/>
              <w:bottom w:val="single" w:sz="2" w:space="0" w:color="auto"/>
            </w:tcBorders>
            <w:vAlign w:val="center"/>
          </w:tcPr>
          <w:p w:rsidR="00195B3C" w:rsidRPr="0075431B" w:rsidRDefault="003D6034" w:rsidP="00236E55">
            <w:pPr>
              <w:jc w:val="center"/>
              <w:rPr>
                <w:rFonts w:asciiTheme="minorHAnsi" w:hAnsiTheme="minorHAnsi" w:cstheme="minorHAnsi"/>
                <w:sz w:val="22"/>
                <w:szCs w:val="22"/>
              </w:rPr>
            </w:pPr>
            <w:r>
              <w:rPr>
                <w:rFonts w:asciiTheme="minorHAnsi" w:hAnsiTheme="minorHAnsi" w:cstheme="minorHAnsi"/>
                <w:sz w:val="22"/>
                <w:szCs w:val="22"/>
              </w:rPr>
              <w:t>All</w:t>
            </w:r>
          </w:p>
        </w:tc>
      </w:tr>
      <w:tr w:rsidR="00195B3C" w:rsidRPr="002475E4" w:rsidTr="00CD298B">
        <w:trPr>
          <w:cantSplit/>
          <w:trHeight w:val="309"/>
        </w:trPr>
        <w:tc>
          <w:tcPr>
            <w:tcW w:w="1285" w:type="dxa"/>
            <w:tcBorders>
              <w:top w:val="single" w:sz="2" w:space="0" w:color="auto"/>
              <w:bottom w:val="single" w:sz="2" w:space="0" w:color="auto"/>
            </w:tcBorders>
          </w:tcPr>
          <w:p w:rsidR="00195B3C" w:rsidRDefault="00195B3C" w:rsidP="00236E55">
            <w:pPr>
              <w:jc w:val="center"/>
              <w:rPr>
                <w:rFonts w:asciiTheme="majorHAnsi" w:hAnsiTheme="majorHAnsi"/>
                <w:sz w:val="20"/>
                <w:szCs w:val="20"/>
              </w:rPr>
            </w:pPr>
            <w:r>
              <w:rPr>
                <w:rFonts w:asciiTheme="majorHAnsi" w:hAnsiTheme="majorHAnsi"/>
                <w:sz w:val="20"/>
                <w:szCs w:val="20"/>
              </w:rPr>
              <w:t>5</w:t>
            </w:r>
          </w:p>
        </w:tc>
        <w:tc>
          <w:tcPr>
            <w:tcW w:w="6930" w:type="dxa"/>
            <w:tcBorders>
              <w:top w:val="single" w:sz="2" w:space="0" w:color="auto"/>
              <w:bottom w:val="single" w:sz="2" w:space="0" w:color="auto"/>
            </w:tcBorders>
          </w:tcPr>
          <w:p w:rsidR="00195B3C" w:rsidRPr="00E65C30" w:rsidRDefault="00195B3C" w:rsidP="00236E55">
            <w:pPr>
              <w:spacing w:after="200" w:line="276" w:lineRule="auto"/>
              <w:contextualSpacing/>
              <w:rPr>
                <w:rFonts w:asciiTheme="minorHAnsi" w:hAnsiTheme="minorHAnsi" w:cstheme="minorHAnsi"/>
                <w:sz w:val="22"/>
                <w:szCs w:val="22"/>
              </w:rPr>
            </w:pPr>
            <w:r>
              <w:rPr>
                <w:rFonts w:asciiTheme="minorHAnsi" w:hAnsiTheme="minorHAnsi" w:cstheme="minorHAnsi"/>
                <w:sz w:val="22"/>
                <w:szCs w:val="22"/>
              </w:rPr>
              <w:t>Review Action Items</w:t>
            </w:r>
          </w:p>
        </w:tc>
        <w:tc>
          <w:tcPr>
            <w:tcW w:w="2160" w:type="dxa"/>
            <w:tcBorders>
              <w:top w:val="single" w:sz="2" w:space="0" w:color="auto"/>
              <w:bottom w:val="single" w:sz="2" w:space="0" w:color="auto"/>
            </w:tcBorders>
            <w:vAlign w:val="center"/>
          </w:tcPr>
          <w:p w:rsidR="00195B3C" w:rsidRPr="0075431B" w:rsidRDefault="00195B3C" w:rsidP="00236E55">
            <w:pPr>
              <w:jc w:val="center"/>
              <w:rPr>
                <w:rFonts w:asciiTheme="minorHAnsi" w:hAnsiTheme="minorHAnsi" w:cstheme="minorHAnsi"/>
                <w:sz w:val="22"/>
                <w:szCs w:val="22"/>
              </w:rPr>
            </w:pPr>
            <w:r>
              <w:rPr>
                <w:rFonts w:asciiTheme="minorHAnsi" w:hAnsiTheme="minorHAnsi" w:cstheme="minorHAnsi"/>
                <w:sz w:val="22"/>
                <w:szCs w:val="22"/>
              </w:rPr>
              <w:t>Melanie F</w:t>
            </w:r>
            <w:r w:rsidR="003D6034">
              <w:rPr>
                <w:rFonts w:asciiTheme="minorHAnsi" w:hAnsiTheme="minorHAnsi" w:cstheme="minorHAnsi"/>
                <w:sz w:val="22"/>
                <w:szCs w:val="22"/>
              </w:rPr>
              <w:t>aibish</w:t>
            </w:r>
          </w:p>
        </w:tc>
      </w:tr>
    </w:tbl>
    <w:p w:rsidR="00195B3C" w:rsidRDefault="00195B3C" w:rsidP="00195B3C">
      <w:pPr>
        <w:pStyle w:val="Heading2"/>
        <w:rPr>
          <w:rFonts w:ascii="Georgia" w:hAnsi="Georgia"/>
          <w:sz w:val="28"/>
        </w:rPr>
      </w:pPr>
      <w:r w:rsidRPr="00191BC6">
        <w:rPr>
          <w:rFonts w:ascii="Georgia" w:hAnsi="Georgia"/>
          <w:sz w:val="28"/>
        </w:rPr>
        <w:t>Meeting Notes</w:t>
      </w:r>
    </w:p>
    <w:p w:rsidR="00195B3C" w:rsidRPr="00697D39" w:rsidRDefault="00195B3C" w:rsidP="00195B3C">
      <w:pPr>
        <w:rPr>
          <w:rFonts w:cs="Arial"/>
          <w:b/>
          <w:sz w:val="24"/>
        </w:rPr>
      </w:pPr>
      <w:r w:rsidRPr="00697D39">
        <w:rPr>
          <w:rFonts w:cs="Arial"/>
          <w:b/>
          <w:sz w:val="24"/>
        </w:rPr>
        <w:t>Agenda Item 1 – Opening Remarks</w:t>
      </w:r>
    </w:p>
    <w:p w:rsidR="00195B3C" w:rsidRPr="00697D39" w:rsidRDefault="00195B3C" w:rsidP="00195B3C">
      <w:pPr>
        <w:pStyle w:val="ListParagraph"/>
        <w:numPr>
          <w:ilvl w:val="0"/>
          <w:numId w:val="28"/>
        </w:numPr>
        <w:rPr>
          <w:rFonts w:ascii="Arial" w:hAnsi="Arial" w:cs="Arial"/>
          <w:sz w:val="24"/>
        </w:rPr>
      </w:pPr>
      <w:r w:rsidRPr="00697D39">
        <w:rPr>
          <w:rFonts w:ascii="Arial" w:hAnsi="Arial" w:cs="Arial"/>
          <w:sz w:val="24"/>
        </w:rPr>
        <w:t>Stated the purpose of the workshop is to close out critical Action Items related to the estimation of missing intervals and Rate Analysis</w:t>
      </w:r>
    </w:p>
    <w:p w:rsidR="00195B3C" w:rsidRDefault="00195B3C" w:rsidP="00195B3C">
      <w:pPr>
        <w:pStyle w:val="ListParagraph"/>
        <w:numPr>
          <w:ilvl w:val="0"/>
          <w:numId w:val="28"/>
        </w:numPr>
        <w:rPr>
          <w:rFonts w:ascii="Arial" w:hAnsi="Arial" w:cs="Arial"/>
          <w:sz w:val="24"/>
        </w:rPr>
      </w:pPr>
      <w:r w:rsidRPr="00697D39">
        <w:rPr>
          <w:rFonts w:ascii="Arial" w:hAnsi="Arial" w:cs="Arial"/>
          <w:sz w:val="24"/>
        </w:rPr>
        <w:t>Stated the EPC’s will be reviewed during the Draft BPD Review on 3/18</w:t>
      </w:r>
    </w:p>
    <w:p w:rsidR="00F302C0" w:rsidRPr="00F302C0" w:rsidRDefault="00F302C0" w:rsidP="00F302C0">
      <w:pPr>
        <w:rPr>
          <w:rFonts w:cs="Arial"/>
          <w:sz w:val="24"/>
        </w:rPr>
      </w:pPr>
    </w:p>
    <w:p w:rsidR="00195B3C" w:rsidRPr="00697D39" w:rsidRDefault="00195B3C" w:rsidP="00195B3C">
      <w:pPr>
        <w:rPr>
          <w:rFonts w:cs="Arial"/>
          <w:b/>
          <w:sz w:val="24"/>
        </w:rPr>
      </w:pPr>
      <w:r w:rsidRPr="00697D39">
        <w:rPr>
          <w:rFonts w:cs="Arial"/>
          <w:b/>
          <w:sz w:val="24"/>
        </w:rPr>
        <w:t>Agenda Item 2 – Who’s Here</w:t>
      </w:r>
    </w:p>
    <w:p w:rsidR="00195B3C" w:rsidRPr="00697D39" w:rsidRDefault="00195B3C" w:rsidP="00195B3C">
      <w:pPr>
        <w:pStyle w:val="ListParagraph"/>
        <w:numPr>
          <w:ilvl w:val="0"/>
          <w:numId w:val="29"/>
        </w:numPr>
        <w:rPr>
          <w:rFonts w:ascii="Arial" w:hAnsi="Arial" w:cs="Arial"/>
          <w:sz w:val="24"/>
        </w:rPr>
      </w:pPr>
      <w:r w:rsidRPr="00697D39">
        <w:rPr>
          <w:rFonts w:ascii="Arial" w:hAnsi="Arial" w:cs="Arial"/>
          <w:sz w:val="24"/>
        </w:rPr>
        <w:t>All necessary groups are represented at the meeting.</w:t>
      </w:r>
    </w:p>
    <w:p w:rsidR="00F302C0" w:rsidRDefault="00F302C0" w:rsidP="00195B3C">
      <w:pPr>
        <w:rPr>
          <w:rFonts w:cs="Arial"/>
          <w:b/>
          <w:sz w:val="24"/>
        </w:rPr>
      </w:pPr>
    </w:p>
    <w:p w:rsidR="00F302C0" w:rsidRDefault="00F302C0" w:rsidP="00195B3C">
      <w:pPr>
        <w:rPr>
          <w:rFonts w:cs="Arial"/>
          <w:b/>
          <w:sz w:val="24"/>
        </w:rPr>
      </w:pPr>
    </w:p>
    <w:p w:rsidR="00F302C0" w:rsidRDefault="00F302C0" w:rsidP="00195B3C">
      <w:pPr>
        <w:rPr>
          <w:rFonts w:cs="Arial"/>
          <w:b/>
          <w:sz w:val="24"/>
        </w:rPr>
      </w:pPr>
    </w:p>
    <w:p w:rsidR="00195B3C" w:rsidRPr="00697D39" w:rsidRDefault="00195B3C" w:rsidP="00195B3C">
      <w:pPr>
        <w:rPr>
          <w:rFonts w:cs="Arial"/>
          <w:b/>
          <w:sz w:val="24"/>
        </w:rPr>
      </w:pPr>
      <w:r w:rsidRPr="00697D39">
        <w:rPr>
          <w:rFonts w:cs="Arial"/>
          <w:b/>
          <w:sz w:val="24"/>
        </w:rPr>
        <w:lastRenderedPageBreak/>
        <w:t>Agenda Item 3 - PART 1 – Focus Session on Estimation of Missing Interval Reads</w:t>
      </w:r>
    </w:p>
    <w:p w:rsidR="00195B3C" w:rsidRPr="00697D39" w:rsidRDefault="00195B3C" w:rsidP="003D6034">
      <w:pPr>
        <w:pStyle w:val="Heading1"/>
        <w:numPr>
          <w:ilvl w:val="0"/>
          <w:numId w:val="30"/>
        </w:numPr>
        <w:spacing w:before="0" w:after="0"/>
        <w:rPr>
          <w:b w:val="0"/>
          <w:sz w:val="22"/>
          <w:szCs w:val="22"/>
        </w:rPr>
      </w:pPr>
      <w:r w:rsidRPr="00697D39">
        <w:rPr>
          <w:sz w:val="22"/>
          <w:szCs w:val="22"/>
        </w:rPr>
        <w:t>Main Discussion Topic</w:t>
      </w:r>
      <w:r w:rsidRPr="00697D39">
        <w:rPr>
          <w:b w:val="0"/>
          <w:sz w:val="22"/>
          <w:szCs w:val="22"/>
        </w:rPr>
        <w:t>: Estimation of Missing Intervals</w:t>
      </w:r>
    </w:p>
    <w:p w:rsidR="00195B3C" w:rsidRPr="00697D39" w:rsidRDefault="00195B3C" w:rsidP="003D6034">
      <w:pPr>
        <w:pStyle w:val="Heading1"/>
        <w:numPr>
          <w:ilvl w:val="0"/>
          <w:numId w:val="30"/>
        </w:numPr>
        <w:spacing w:before="0" w:after="0"/>
        <w:rPr>
          <w:b w:val="0"/>
          <w:sz w:val="22"/>
          <w:szCs w:val="22"/>
        </w:rPr>
      </w:pPr>
      <w:r w:rsidRPr="00697D39">
        <w:rPr>
          <w:sz w:val="22"/>
          <w:szCs w:val="22"/>
        </w:rPr>
        <w:t>Objective</w:t>
      </w:r>
      <w:r w:rsidRPr="00697D39">
        <w:rPr>
          <w:b w:val="0"/>
          <w:sz w:val="22"/>
          <w:szCs w:val="22"/>
        </w:rPr>
        <w:t>: Close Open Action Items Associated with Discussion Topic</w:t>
      </w:r>
    </w:p>
    <w:p w:rsidR="00195B3C" w:rsidRPr="00697D39" w:rsidRDefault="00195B3C" w:rsidP="00195B3C">
      <w:pPr>
        <w:rPr>
          <w:rFonts w:cs="Arial"/>
          <w:b/>
          <w:u w:val="single"/>
        </w:rPr>
      </w:pPr>
    </w:p>
    <w:p w:rsidR="00195B3C" w:rsidRPr="00697D39" w:rsidRDefault="00195B3C" w:rsidP="003D6034">
      <w:pPr>
        <w:tabs>
          <w:tab w:val="left" w:pos="2528"/>
        </w:tabs>
        <w:rPr>
          <w:rFonts w:cs="Arial"/>
          <w:sz w:val="22"/>
          <w:szCs w:val="22"/>
        </w:rPr>
      </w:pPr>
      <w:r w:rsidRPr="00697D39">
        <w:rPr>
          <w:rFonts w:cs="Arial"/>
          <w:sz w:val="22"/>
          <w:szCs w:val="22"/>
        </w:rPr>
        <w:t xml:space="preserve">Sub-Topics for Discussion: </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Missing interval reads – potential triggers</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SAP use of the “read quality code”</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ISAIM Configuration for estimation</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Exceeding estimated interval threshold</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3-day billing window considerations (for correcting missing data)</w:t>
      </w:r>
    </w:p>
    <w:p w:rsidR="00195B3C" w:rsidRPr="00697D39" w:rsidRDefault="00195B3C" w:rsidP="00195B3C">
      <w:pPr>
        <w:pStyle w:val="ListParagraph"/>
        <w:numPr>
          <w:ilvl w:val="0"/>
          <w:numId w:val="21"/>
        </w:numPr>
        <w:contextualSpacing/>
        <w:rPr>
          <w:rFonts w:ascii="Arial" w:hAnsi="Arial" w:cs="Arial"/>
        </w:rPr>
      </w:pPr>
      <w:r w:rsidRPr="00697D39">
        <w:rPr>
          <w:rFonts w:ascii="Arial" w:hAnsi="Arial" w:cs="Arial"/>
        </w:rPr>
        <w:t>Estimating max demand kW hours from missing intervals</w:t>
      </w:r>
    </w:p>
    <w:p w:rsidR="00195B3C" w:rsidRPr="00697D39" w:rsidRDefault="00195B3C" w:rsidP="00195B3C">
      <w:pPr>
        <w:pStyle w:val="Heading2"/>
        <w:rPr>
          <w:sz w:val="22"/>
          <w:szCs w:val="22"/>
        </w:rPr>
      </w:pPr>
      <w:r w:rsidRPr="00697D39">
        <w:rPr>
          <w:sz w:val="22"/>
          <w:szCs w:val="22"/>
        </w:rPr>
        <w:t xml:space="preserve">Action Items Questions to Be Addressed: </w:t>
      </w:r>
    </w:p>
    <w:p w:rsidR="00195B3C" w:rsidRPr="00697D39" w:rsidRDefault="00195B3C" w:rsidP="00195B3C">
      <w:pPr>
        <w:pStyle w:val="Heading3"/>
        <w:rPr>
          <w:sz w:val="22"/>
          <w:szCs w:val="22"/>
        </w:rPr>
      </w:pPr>
      <w:r w:rsidRPr="00697D39">
        <w:rPr>
          <w:sz w:val="22"/>
          <w:szCs w:val="22"/>
        </w:rPr>
        <w:t xml:space="preserve">Post_03: </w:t>
      </w:r>
    </w:p>
    <w:p w:rsidR="00195B3C" w:rsidRPr="00697D39" w:rsidRDefault="00195B3C" w:rsidP="00195B3C">
      <w:pPr>
        <w:pStyle w:val="ListParagraph"/>
        <w:numPr>
          <w:ilvl w:val="0"/>
          <w:numId w:val="15"/>
        </w:numPr>
        <w:contextualSpacing/>
        <w:rPr>
          <w:rFonts w:ascii="Arial" w:hAnsi="Arial" w:cs="Arial"/>
        </w:rPr>
      </w:pPr>
      <w:r w:rsidRPr="00697D39">
        <w:rPr>
          <w:rFonts w:ascii="Arial" w:eastAsia="Times New Roman" w:hAnsi="Arial" w:cs="Arial"/>
          <w:color w:val="000000"/>
        </w:rPr>
        <w:t>What happens in the case where the MDM doesn't have anchor reads, and there are missing intervals? How is the ending index going to be generated?</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 xml:space="preserve">[HB] We will estimate them based on historical usage and not scale the values to the consumption for the day (determined by the end read minus start read). </w:t>
      </w:r>
    </w:p>
    <w:p w:rsidR="00195B3C" w:rsidRPr="00697D39" w:rsidRDefault="00195B3C" w:rsidP="006713ED">
      <w:pPr>
        <w:contextualSpacing/>
        <w:rPr>
          <w:rFonts w:eastAsia="Times New Roman" w:cs="Arial"/>
          <w:color w:val="FF0000"/>
        </w:rPr>
      </w:pPr>
    </w:p>
    <w:p w:rsidR="00FF38E0" w:rsidRPr="00697D39" w:rsidRDefault="00FF38E0" w:rsidP="006713ED">
      <w:pPr>
        <w:pStyle w:val="ListParagraph"/>
        <w:numPr>
          <w:ilvl w:val="0"/>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Stated interval data could be estimated too high/low due to no scaling</w:t>
      </w:r>
    </w:p>
    <w:p w:rsidR="00195B3C" w:rsidRPr="00697D39" w:rsidRDefault="006713ED" w:rsidP="006713ED">
      <w:pPr>
        <w:pStyle w:val="ListParagraph"/>
        <w:numPr>
          <w:ilvl w:val="0"/>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 xml:space="preserve">Stated that </w:t>
      </w:r>
      <w:r w:rsidR="00195B3C" w:rsidRPr="00697D39">
        <w:rPr>
          <w:rFonts w:ascii="Arial" w:eastAsia="Times New Roman" w:hAnsi="Arial" w:cs="Arial"/>
          <w:color w:val="17365D" w:themeColor="text2" w:themeShade="BF"/>
        </w:rPr>
        <w:t xml:space="preserve">a demonstration </w:t>
      </w:r>
      <w:r w:rsidRPr="00697D39">
        <w:rPr>
          <w:rFonts w:ascii="Arial" w:eastAsia="Times New Roman" w:hAnsi="Arial" w:cs="Arial"/>
          <w:color w:val="17365D" w:themeColor="text2" w:themeShade="BF"/>
        </w:rPr>
        <w:t xml:space="preserve">should be performed regarding </w:t>
      </w:r>
      <w:r w:rsidR="00195B3C" w:rsidRPr="00697D39">
        <w:rPr>
          <w:rFonts w:ascii="Arial" w:eastAsia="Times New Roman" w:hAnsi="Arial" w:cs="Arial"/>
          <w:color w:val="17365D" w:themeColor="text2" w:themeShade="BF"/>
        </w:rPr>
        <w:t xml:space="preserve">how missing intervals </w:t>
      </w:r>
      <w:r w:rsidRPr="00697D39">
        <w:rPr>
          <w:rFonts w:ascii="Arial" w:eastAsia="Times New Roman" w:hAnsi="Arial" w:cs="Arial"/>
          <w:color w:val="17365D" w:themeColor="text2" w:themeShade="BF"/>
        </w:rPr>
        <w:t>are</w:t>
      </w:r>
      <w:r w:rsidR="00195B3C" w:rsidRPr="00697D39">
        <w:rPr>
          <w:rFonts w:ascii="Arial" w:eastAsia="Times New Roman" w:hAnsi="Arial" w:cs="Arial"/>
          <w:color w:val="17365D" w:themeColor="text2" w:themeShade="BF"/>
        </w:rPr>
        <w:t xml:space="preserve"> going to </w:t>
      </w:r>
      <w:r w:rsidRPr="00697D39">
        <w:rPr>
          <w:rFonts w:ascii="Arial" w:eastAsia="Times New Roman" w:hAnsi="Arial" w:cs="Arial"/>
          <w:color w:val="17365D" w:themeColor="text2" w:themeShade="BF"/>
        </w:rPr>
        <w:t>be accounted for</w:t>
      </w:r>
    </w:p>
    <w:p w:rsidR="006713ED" w:rsidRPr="00697D39" w:rsidRDefault="006713ED" w:rsidP="006713ED">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Demonstrate how IEE calculates estimated intervals for the 3-day window period to produce a bill to the customer</w:t>
      </w:r>
    </w:p>
    <w:p w:rsidR="006713ED" w:rsidRPr="00697D39" w:rsidRDefault="006713ED" w:rsidP="006713ED">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Include SEOC and SAP personnel</w:t>
      </w:r>
    </w:p>
    <w:p w:rsidR="00195B3C" w:rsidRPr="00697D39" w:rsidRDefault="006713ED" w:rsidP="00195B3C">
      <w:pPr>
        <w:pStyle w:val="ListParagraph"/>
        <w:numPr>
          <w:ilvl w:val="1"/>
          <w:numId w:val="26"/>
        </w:numPr>
        <w:contextualSpacing/>
        <w:rPr>
          <w:rFonts w:ascii="Arial" w:hAnsi="Arial" w:cs="Arial"/>
          <w:color w:val="17365D" w:themeColor="text2" w:themeShade="BF"/>
        </w:rPr>
      </w:pPr>
      <w:r w:rsidRPr="00697D39">
        <w:rPr>
          <w:rFonts w:ascii="Arial" w:eastAsia="Times New Roman" w:hAnsi="Arial" w:cs="Arial"/>
          <w:color w:val="17365D" w:themeColor="text2" w:themeShade="BF"/>
        </w:rPr>
        <w:t xml:space="preserve">Example topics to demonstrate - </w:t>
      </w:r>
      <w:r w:rsidR="00195B3C" w:rsidRPr="00697D39">
        <w:rPr>
          <w:rFonts w:ascii="Arial" w:eastAsia="Times New Roman" w:hAnsi="Arial" w:cs="Arial"/>
          <w:color w:val="17365D" w:themeColor="text2" w:themeShade="BF"/>
        </w:rPr>
        <w:t>Integration and exception points</w:t>
      </w:r>
    </w:p>
    <w:p w:rsidR="006713ED" w:rsidRPr="00697D39" w:rsidRDefault="006713ED" w:rsidP="00195B3C">
      <w:pPr>
        <w:pStyle w:val="ListParagraph"/>
        <w:numPr>
          <w:ilvl w:val="0"/>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 xml:space="preserve">Question asked: </w:t>
      </w:r>
      <w:r w:rsidR="00195B3C" w:rsidRPr="00697D39">
        <w:rPr>
          <w:rFonts w:ascii="Arial" w:eastAsia="Times New Roman" w:hAnsi="Arial" w:cs="Arial"/>
          <w:color w:val="17365D" w:themeColor="text2" w:themeShade="BF"/>
        </w:rPr>
        <w:t xml:space="preserve">What if </w:t>
      </w:r>
      <w:r w:rsidRPr="00697D39">
        <w:rPr>
          <w:rFonts w:ascii="Arial" w:eastAsia="Times New Roman" w:hAnsi="Arial" w:cs="Arial"/>
          <w:color w:val="17365D" w:themeColor="text2" w:themeShade="BF"/>
        </w:rPr>
        <w:t>IEE</w:t>
      </w:r>
      <w:r w:rsidR="00195B3C" w:rsidRPr="00697D39">
        <w:rPr>
          <w:rFonts w:ascii="Arial" w:eastAsia="Times New Roman" w:hAnsi="Arial" w:cs="Arial"/>
          <w:color w:val="17365D" w:themeColor="text2" w:themeShade="BF"/>
        </w:rPr>
        <w:t xml:space="preserve"> fails to estimate</w:t>
      </w:r>
      <w:r w:rsidRPr="00697D39">
        <w:rPr>
          <w:rFonts w:ascii="Arial" w:eastAsia="Times New Roman" w:hAnsi="Arial" w:cs="Arial"/>
          <w:color w:val="17365D" w:themeColor="text2" w:themeShade="BF"/>
        </w:rPr>
        <w:t>?</w:t>
      </w:r>
    </w:p>
    <w:p w:rsidR="00195B3C" w:rsidRPr="00697D39" w:rsidRDefault="006713ED" w:rsidP="006713ED">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Response: S</w:t>
      </w:r>
      <w:r w:rsidR="00195B3C" w:rsidRPr="00697D39">
        <w:rPr>
          <w:rFonts w:ascii="Arial" w:eastAsia="Times New Roman" w:hAnsi="Arial" w:cs="Arial"/>
          <w:color w:val="17365D" w:themeColor="text2" w:themeShade="BF"/>
        </w:rPr>
        <w:t xml:space="preserve">et </w:t>
      </w:r>
      <w:r w:rsidRPr="00697D39">
        <w:rPr>
          <w:rFonts w:ascii="Arial" w:eastAsia="Times New Roman" w:hAnsi="Arial" w:cs="Arial"/>
          <w:color w:val="17365D" w:themeColor="text2" w:themeShade="BF"/>
        </w:rPr>
        <w:t>a threshold</w:t>
      </w:r>
      <w:r w:rsidR="00195B3C" w:rsidRPr="00697D39">
        <w:rPr>
          <w:rFonts w:ascii="Arial" w:eastAsia="Times New Roman" w:hAnsi="Arial" w:cs="Arial"/>
          <w:color w:val="17365D" w:themeColor="text2" w:themeShade="BF"/>
        </w:rPr>
        <w:t xml:space="preserve"> to not allow for missing intervals and</w:t>
      </w:r>
      <w:r w:rsidRPr="00697D39">
        <w:rPr>
          <w:rFonts w:ascii="Arial" w:eastAsia="Times New Roman" w:hAnsi="Arial" w:cs="Arial"/>
          <w:color w:val="17365D" w:themeColor="text2" w:themeShade="BF"/>
        </w:rPr>
        <w:t xml:space="preserve"> this</w:t>
      </w:r>
      <w:r w:rsidR="00195B3C" w:rsidRPr="00697D39">
        <w:rPr>
          <w:rFonts w:ascii="Arial" w:eastAsia="Times New Roman" w:hAnsi="Arial" w:cs="Arial"/>
          <w:color w:val="17365D" w:themeColor="text2" w:themeShade="BF"/>
        </w:rPr>
        <w:t xml:space="preserve"> would force a manual intervention for the bill</w:t>
      </w:r>
    </w:p>
    <w:p w:rsidR="00FF38E0" w:rsidRPr="00697D39" w:rsidRDefault="00FF38E0" w:rsidP="00FF38E0">
      <w:pPr>
        <w:pStyle w:val="ListParagraph"/>
        <w:numPr>
          <w:ilvl w:val="2"/>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Stated for a failed threshold for missing intervals (i.e. no bill dues to lack of determinant) – need to use a manual process via EMMA case (part of Exception Process)</w:t>
      </w:r>
    </w:p>
    <w:p w:rsidR="00195B3C" w:rsidRPr="00697D39" w:rsidRDefault="006713ED" w:rsidP="006713ED">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 xml:space="preserve">Stated that </w:t>
      </w:r>
      <w:r w:rsidR="00195B3C" w:rsidRPr="00697D39">
        <w:rPr>
          <w:rFonts w:ascii="Arial" w:eastAsia="Times New Roman" w:hAnsi="Arial" w:cs="Arial"/>
          <w:color w:val="17365D" w:themeColor="text2" w:themeShade="BF"/>
        </w:rPr>
        <w:t xml:space="preserve">SEOC needs </w:t>
      </w:r>
      <w:r w:rsidRPr="00697D39">
        <w:rPr>
          <w:rFonts w:ascii="Arial" w:eastAsia="Times New Roman" w:hAnsi="Arial" w:cs="Arial"/>
          <w:color w:val="17365D" w:themeColor="text2" w:themeShade="BF"/>
        </w:rPr>
        <w:t xml:space="preserve">an </w:t>
      </w:r>
      <w:r w:rsidR="00195B3C" w:rsidRPr="00697D39">
        <w:rPr>
          <w:rFonts w:ascii="Arial" w:eastAsia="Times New Roman" w:hAnsi="Arial" w:cs="Arial"/>
          <w:color w:val="17365D" w:themeColor="text2" w:themeShade="BF"/>
        </w:rPr>
        <w:t>exception process where</w:t>
      </w:r>
      <w:r w:rsidRPr="00697D39">
        <w:rPr>
          <w:rFonts w:ascii="Arial" w:eastAsia="Times New Roman" w:hAnsi="Arial" w:cs="Arial"/>
          <w:color w:val="17365D" w:themeColor="text2" w:themeShade="BF"/>
        </w:rPr>
        <w:t xml:space="preserve"> if</w:t>
      </w:r>
      <w:r w:rsidR="00195B3C" w:rsidRPr="00697D39">
        <w:rPr>
          <w:rFonts w:ascii="Arial" w:eastAsia="Times New Roman" w:hAnsi="Arial" w:cs="Arial"/>
          <w:color w:val="17365D" w:themeColor="text2" w:themeShade="BF"/>
        </w:rPr>
        <w:t xml:space="preserve"> CE does not have</w:t>
      </w:r>
      <w:r w:rsidRPr="00697D39">
        <w:rPr>
          <w:rFonts w:ascii="Arial" w:eastAsia="Times New Roman" w:hAnsi="Arial" w:cs="Arial"/>
          <w:color w:val="17365D" w:themeColor="text2" w:themeShade="BF"/>
        </w:rPr>
        <w:t xml:space="preserve"> the correct interval</w:t>
      </w:r>
      <w:r w:rsidR="00195B3C" w:rsidRPr="00697D39">
        <w:rPr>
          <w:rFonts w:ascii="Arial" w:eastAsia="Times New Roman" w:hAnsi="Arial" w:cs="Arial"/>
          <w:color w:val="17365D" w:themeColor="text2" w:themeShade="BF"/>
        </w:rPr>
        <w:t xml:space="preserve"> data</w:t>
      </w:r>
      <w:r w:rsidRPr="00697D39">
        <w:rPr>
          <w:rFonts w:ascii="Arial" w:eastAsia="Times New Roman" w:hAnsi="Arial" w:cs="Arial"/>
          <w:color w:val="17365D" w:themeColor="text2" w:themeShade="BF"/>
        </w:rPr>
        <w:t>, an accurate bill will still be able to be sent to a customer</w:t>
      </w:r>
    </w:p>
    <w:p w:rsidR="00FF38E0" w:rsidRPr="00697D39" w:rsidRDefault="00FF38E0" w:rsidP="00FF38E0">
      <w:pPr>
        <w:pStyle w:val="ListParagraph"/>
        <w:numPr>
          <w:ilvl w:val="0"/>
          <w:numId w:val="26"/>
        </w:numPr>
        <w:rPr>
          <w:rFonts w:ascii="Arial" w:eastAsia="Times New Roman" w:hAnsi="Arial" w:cs="Arial"/>
          <w:color w:val="17365D" w:themeColor="text2" w:themeShade="BF"/>
          <w:highlight w:val="yellow"/>
        </w:rPr>
      </w:pPr>
      <w:r w:rsidRPr="00697D39">
        <w:rPr>
          <w:rFonts w:ascii="Arial" w:eastAsia="Times New Roman" w:hAnsi="Arial" w:cs="Arial"/>
          <w:color w:val="17365D" w:themeColor="text2" w:themeShade="BF"/>
          <w:highlight w:val="yellow"/>
        </w:rPr>
        <w:t>ACTION: When missing intervals cannot be retrieved from a meter and cannot be estimated – what procedure would be followed to establish updating the MDM?</w:t>
      </w:r>
    </w:p>
    <w:p w:rsidR="00FF38E0" w:rsidRPr="00697D39" w:rsidRDefault="00FF38E0" w:rsidP="00FF38E0">
      <w:pPr>
        <w:pStyle w:val="ListParagraph"/>
        <w:numPr>
          <w:ilvl w:val="1"/>
          <w:numId w:val="26"/>
        </w:numPr>
        <w:rPr>
          <w:rFonts w:ascii="Arial" w:eastAsia="Times New Roman" w:hAnsi="Arial" w:cs="Arial"/>
          <w:color w:val="17365D" w:themeColor="text2" w:themeShade="BF"/>
        </w:rPr>
      </w:pPr>
      <w:r w:rsidRPr="00697D39">
        <w:rPr>
          <w:rFonts w:ascii="Arial" w:eastAsia="Times New Roman" w:hAnsi="Arial" w:cs="Arial"/>
          <w:color w:val="17365D" w:themeColor="text2" w:themeShade="BF"/>
        </w:rPr>
        <w:t>SEOC would be performing investigation on Non-Comm Meters – EMO should perform an exchange after 3-days of know issue + 4 days to get replacement established (7 days resolution total).</w:t>
      </w:r>
    </w:p>
    <w:p w:rsidR="00FF38E0" w:rsidRPr="00697D39" w:rsidRDefault="00FF38E0" w:rsidP="00FF38E0">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Look at similar MV90 processes  for missing intervals – useful for larger customers but not for smaller customers</w:t>
      </w:r>
    </w:p>
    <w:p w:rsidR="00FF38E0" w:rsidRPr="00697D39" w:rsidRDefault="00FF38E0" w:rsidP="00FF38E0">
      <w:pPr>
        <w:pStyle w:val="ListParagraph"/>
        <w:numPr>
          <w:ilvl w:val="1"/>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Key Attendees and Departments</w:t>
      </w:r>
    </w:p>
    <w:p w:rsidR="00FF38E0" w:rsidRPr="00697D39" w:rsidRDefault="00FF38E0" w:rsidP="00FF38E0">
      <w:pPr>
        <w:pStyle w:val="ListParagraph"/>
        <w:numPr>
          <w:ilvl w:val="2"/>
          <w:numId w:val="26"/>
        </w:numPr>
        <w:contextualSpacing/>
        <w:rPr>
          <w:rFonts w:ascii="Arial" w:eastAsia="Times New Roman" w:hAnsi="Arial" w:cs="Arial"/>
          <w:color w:val="17365D" w:themeColor="text2" w:themeShade="BF"/>
        </w:rPr>
      </w:pPr>
      <w:r w:rsidRPr="00697D39">
        <w:rPr>
          <w:rFonts w:ascii="Arial" w:eastAsia="Times New Roman" w:hAnsi="Arial" w:cs="Arial"/>
          <w:color w:val="17365D" w:themeColor="text2" w:themeShade="BF"/>
        </w:rPr>
        <w:t>Pete Hirth, Cheryl Reimer, Tim Wallbaum, Hari Bhanu, Jeanne Showalter, Hope Navarro, Mike Ross, Manoj Ajaonkar, Debbie Sleight, Tim Brewer, Zach Pakkala, Amy Masud</w:t>
      </w:r>
    </w:p>
    <w:p w:rsidR="00FF38E0" w:rsidRPr="00697D39" w:rsidRDefault="00FF38E0" w:rsidP="00FF38E0">
      <w:pPr>
        <w:pStyle w:val="ListParagraph"/>
        <w:numPr>
          <w:ilvl w:val="2"/>
          <w:numId w:val="26"/>
        </w:numPr>
        <w:rPr>
          <w:rFonts w:ascii="Arial" w:eastAsia="Times New Roman" w:hAnsi="Arial" w:cs="Arial"/>
          <w:color w:val="17365D" w:themeColor="text2" w:themeShade="BF"/>
        </w:rPr>
      </w:pPr>
      <w:r w:rsidRPr="00697D39">
        <w:rPr>
          <w:rFonts w:ascii="Arial" w:eastAsia="Times New Roman" w:hAnsi="Arial" w:cs="Arial"/>
          <w:color w:val="17365D" w:themeColor="text2" w:themeShade="BF"/>
        </w:rPr>
        <w:t>ITRON, Billing, SAP (Manoj, Pete) , SEOC, Tim W, MTC, MV90</w:t>
      </w:r>
    </w:p>
    <w:p w:rsidR="003D6034" w:rsidRPr="00697D39" w:rsidRDefault="003D6034" w:rsidP="003D6034">
      <w:pPr>
        <w:contextualSpacing/>
        <w:rPr>
          <w:rFonts w:eastAsia="Times New Roman" w:cs="Arial"/>
          <w:color w:val="FF0000"/>
        </w:rPr>
      </w:pPr>
    </w:p>
    <w:p w:rsidR="00195B3C" w:rsidRPr="00697D39" w:rsidRDefault="00195B3C" w:rsidP="00195B3C">
      <w:pPr>
        <w:pStyle w:val="ListParagraph"/>
        <w:numPr>
          <w:ilvl w:val="0"/>
          <w:numId w:val="15"/>
        </w:numPr>
        <w:contextualSpacing/>
        <w:rPr>
          <w:rFonts w:ascii="Arial" w:hAnsi="Arial" w:cs="Arial"/>
        </w:rPr>
      </w:pPr>
      <w:r w:rsidRPr="00697D39">
        <w:rPr>
          <w:rFonts w:ascii="Arial" w:eastAsia="Times New Roman" w:hAnsi="Arial" w:cs="Arial"/>
          <w:color w:val="000000"/>
        </w:rPr>
        <w:t>Need to review linear estimation (Do we turn off/turn on)</w:t>
      </w:r>
    </w:p>
    <w:p w:rsidR="00195B3C" w:rsidRPr="00697D39" w:rsidRDefault="00195B3C" w:rsidP="008A031E">
      <w:pPr>
        <w:ind w:left="720"/>
        <w:rPr>
          <w:rFonts w:cs="Arial"/>
          <w:color w:val="FF0000"/>
          <w:sz w:val="22"/>
          <w:szCs w:val="22"/>
        </w:rPr>
      </w:pPr>
      <w:r w:rsidRPr="00697D39">
        <w:rPr>
          <w:rFonts w:cs="Arial"/>
          <w:color w:val="FF0000"/>
          <w:sz w:val="22"/>
          <w:szCs w:val="22"/>
        </w:rPr>
        <w:t>[HB] I believe SEOC is opting that linear interpolation will be performed before California historical, and with a 2-4 hour limit and not 24 hour limit.</w:t>
      </w:r>
    </w:p>
    <w:p w:rsidR="00195B3C" w:rsidRPr="00697D39" w:rsidRDefault="00195B3C" w:rsidP="00195B3C">
      <w:pPr>
        <w:pStyle w:val="ListParagraph"/>
        <w:numPr>
          <w:ilvl w:val="0"/>
          <w:numId w:val="15"/>
        </w:numPr>
        <w:contextualSpacing/>
        <w:rPr>
          <w:rFonts w:ascii="Arial" w:hAnsi="Arial" w:cs="Arial"/>
        </w:rPr>
      </w:pPr>
      <w:r w:rsidRPr="00697D39">
        <w:rPr>
          <w:rFonts w:ascii="Arial" w:eastAsia="Times New Roman" w:hAnsi="Arial" w:cs="Arial"/>
          <w:color w:val="000000"/>
        </w:rPr>
        <w:t>How do we tie kWh and kVARh together with a hybrid interval register meter</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 xml:space="preserve">[HB] You cannot force them to have the same date in IEE – the billing determinant will have the date and time the peak occurred on, and the dates of the registers should be identical but this constraint is not enforced. (It is possible, though </w:t>
      </w:r>
      <w:r w:rsidRPr="00697D39">
        <w:rPr>
          <w:rFonts w:ascii="Arial" w:eastAsia="Times New Roman" w:hAnsi="Arial" w:cs="Arial"/>
          <w:b/>
          <w:color w:val="FF0000"/>
        </w:rPr>
        <w:t>highly</w:t>
      </w:r>
      <w:r w:rsidRPr="00697D39">
        <w:rPr>
          <w:rFonts w:ascii="Arial" w:eastAsia="Times New Roman" w:hAnsi="Arial" w:cs="Arial"/>
          <w:color w:val="FF0000"/>
        </w:rPr>
        <w:t xml:space="preserve"> improbable to get one register but not another when a reading is returned from the meter).</w:t>
      </w:r>
    </w:p>
    <w:p w:rsidR="003D6034" w:rsidRPr="00697D39" w:rsidRDefault="003D6034" w:rsidP="003D6034">
      <w:pPr>
        <w:contextualSpacing/>
        <w:rPr>
          <w:rFonts w:eastAsia="Times New Roman" w:cs="Arial"/>
          <w:color w:val="FF0000"/>
        </w:rPr>
      </w:pPr>
    </w:p>
    <w:p w:rsidR="003D6034" w:rsidRPr="00697D39" w:rsidRDefault="0096377D" w:rsidP="008A031E">
      <w:pPr>
        <w:pStyle w:val="ListParagraph"/>
        <w:numPr>
          <w:ilvl w:val="0"/>
          <w:numId w:val="31"/>
        </w:numPr>
        <w:rPr>
          <w:rFonts w:ascii="Arial" w:eastAsia="Times New Roman" w:hAnsi="Arial" w:cs="Arial"/>
          <w:color w:val="002060"/>
        </w:rPr>
      </w:pPr>
      <w:r>
        <w:rPr>
          <w:rFonts w:ascii="Arial" w:eastAsia="Times New Roman" w:hAnsi="Arial" w:cs="Arial"/>
          <w:color w:val="002060"/>
          <w:highlight w:val="yellow"/>
        </w:rPr>
        <w:t>Itron (Hari)</w:t>
      </w:r>
      <w:r w:rsidR="003D6034" w:rsidRPr="00697D39">
        <w:rPr>
          <w:rFonts w:ascii="Arial" w:eastAsia="Times New Roman" w:hAnsi="Arial" w:cs="Arial"/>
          <w:color w:val="002060"/>
          <w:highlight w:val="yellow"/>
        </w:rPr>
        <w:t xml:space="preserve"> to follow up to find an example of peak demand data ( editing has to be done in SAP – not possible in IEE)</w:t>
      </w:r>
      <w:r w:rsidR="003D6034" w:rsidRPr="00697D39">
        <w:rPr>
          <w:rFonts w:ascii="Arial" w:eastAsia="Times New Roman" w:hAnsi="Arial" w:cs="Arial"/>
          <w:color w:val="002060"/>
        </w:rPr>
        <w:t xml:space="preserve"> </w:t>
      </w:r>
      <w:r w:rsidR="003D6034" w:rsidRPr="00697D39">
        <w:rPr>
          <w:rFonts w:ascii="Arial" w:eastAsia="Times New Roman" w:hAnsi="Arial" w:cs="Arial"/>
          <w:color w:val="002060"/>
          <w:highlight w:val="yellow"/>
        </w:rPr>
        <w:t>– need to verify with SAP (register alignment)</w:t>
      </w:r>
    </w:p>
    <w:p w:rsidR="003D6034" w:rsidRPr="00697D39" w:rsidRDefault="003D6034" w:rsidP="003D6034">
      <w:pPr>
        <w:contextualSpacing/>
        <w:rPr>
          <w:rFonts w:eastAsia="Times New Roman" w:cs="Arial"/>
          <w:color w:val="FF0000"/>
        </w:rPr>
      </w:pPr>
    </w:p>
    <w:p w:rsidR="00195B3C" w:rsidRPr="00697D39" w:rsidRDefault="00195B3C" w:rsidP="00195B3C">
      <w:pPr>
        <w:pStyle w:val="ListParagraph"/>
        <w:numPr>
          <w:ilvl w:val="0"/>
          <w:numId w:val="15"/>
        </w:numPr>
        <w:contextualSpacing/>
        <w:rPr>
          <w:rFonts w:ascii="Arial" w:hAnsi="Arial" w:cs="Arial"/>
        </w:rPr>
      </w:pPr>
      <w:r w:rsidRPr="00697D39">
        <w:rPr>
          <w:rFonts w:ascii="Arial" w:eastAsia="Times New Roman" w:hAnsi="Arial" w:cs="Arial"/>
          <w:color w:val="000000"/>
        </w:rPr>
        <w:t>How will the 3-day window work with interval billing?</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[HB] It will be obsolete with interval billing as it looks for all the data for the entire billing cycle, not just three days.</w:t>
      </w:r>
    </w:p>
    <w:p w:rsidR="008A031E" w:rsidRPr="00697D39" w:rsidRDefault="008A031E" w:rsidP="008A031E">
      <w:pPr>
        <w:pStyle w:val="ListParagraph"/>
        <w:ind w:left="1440"/>
        <w:contextualSpacing/>
        <w:rPr>
          <w:rFonts w:ascii="Arial" w:hAnsi="Arial" w:cs="Arial"/>
          <w:color w:val="17365D" w:themeColor="text2" w:themeShade="BF"/>
        </w:rPr>
      </w:pPr>
    </w:p>
    <w:p w:rsidR="00195B3C" w:rsidRPr="00697D39" w:rsidRDefault="008A031E" w:rsidP="00195B3C">
      <w:pPr>
        <w:pStyle w:val="ListParagraph"/>
        <w:numPr>
          <w:ilvl w:val="0"/>
          <w:numId w:val="27"/>
        </w:numPr>
        <w:contextualSpacing/>
        <w:rPr>
          <w:rFonts w:ascii="Arial" w:hAnsi="Arial" w:cs="Arial"/>
          <w:color w:val="17365D" w:themeColor="text2" w:themeShade="BF"/>
        </w:rPr>
      </w:pPr>
      <w:r w:rsidRPr="00697D39">
        <w:rPr>
          <w:rFonts w:ascii="Arial" w:hAnsi="Arial" w:cs="Arial"/>
          <w:color w:val="17365D" w:themeColor="text2" w:themeShade="BF"/>
        </w:rPr>
        <w:t xml:space="preserve">Stated that </w:t>
      </w:r>
      <w:r w:rsidR="00195B3C" w:rsidRPr="00697D39">
        <w:rPr>
          <w:rFonts w:ascii="Arial" w:hAnsi="Arial" w:cs="Arial"/>
          <w:color w:val="17365D" w:themeColor="text2" w:themeShade="BF"/>
        </w:rPr>
        <w:t>SAP has to make sure the registers are in alignment with each registers ending read</w:t>
      </w:r>
    </w:p>
    <w:p w:rsidR="00195B3C" w:rsidRPr="00697D39" w:rsidRDefault="00195B3C" w:rsidP="00195B3C">
      <w:pPr>
        <w:pStyle w:val="Heading3"/>
        <w:rPr>
          <w:sz w:val="22"/>
          <w:szCs w:val="22"/>
        </w:rPr>
      </w:pPr>
      <w:r w:rsidRPr="00697D39">
        <w:rPr>
          <w:sz w:val="22"/>
          <w:szCs w:val="22"/>
        </w:rPr>
        <w:t xml:space="preserve">Post_09: </w:t>
      </w:r>
    </w:p>
    <w:p w:rsidR="00195B3C" w:rsidRPr="00697D39" w:rsidRDefault="00195B3C" w:rsidP="00195B3C">
      <w:pPr>
        <w:pStyle w:val="ListParagraph"/>
        <w:numPr>
          <w:ilvl w:val="0"/>
          <w:numId w:val="16"/>
        </w:numPr>
        <w:contextualSpacing/>
        <w:rPr>
          <w:rFonts w:ascii="Arial" w:hAnsi="Arial" w:cs="Arial"/>
        </w:rPr>
      </w:pPr>
      <w:r w:rsidRPr="00697D39">
        <w:rPr>
          <w:rFonts w:ascii="Arial" w:eastAsia="Times New Roman" w:hAnsi="Arial" w:cs="Arial"/>
          <w:color w:val="000000"/>
        </w:rPr>
        <w:t>SAP does not use the “read quality code” on MDM data – How should this be resolved?</w:t>
      </w:r>
    </w:p>
    <w:p w:rsidR="00195B3C" w:rsidRPr="00697D39" w:rsidRDefault="00195B3C" w:rsidP="008A031E">
      <w:pPr>
        <w:ind w:left="720"/>
        <w:rPr>
          <w:rFonts w:cs="Arial"/>
          <w:color w:val="FF0000"/>
          <w:sz w:val="22"/>
          <w:szCs w:val="22"/>
        </w:rPr>
      </w:pPr>
      <w:r w:rsidRPr="00697D39">
        <w:rPr>
          <w:rFonts w:cs="Arial"/>
          <w:color w:val="FF0000"/>
          <w:sz w:val="22"/>
          <w:szCs w:val="22"/>
        </w:rPr>
        <w:t>[HB] I have been told that there is a way to mark values as estimated within ISAIM, but it has a single threshold of estimated values. It is not as verbose as the data quality statistics block in the ABE response, however.</w:t>
      </w:r>
    </w:p>
    <w:p w:rsidR="00195B3C" w:rsidRPr="00697D39" w:rsidRDefault="00195B3C" w:rsidP="00195B3C">
      <w:pPr>
        <w:rPr>
          <w:rFonts w:cs="Arial"/>
          <w:color w:val="FF0000"/>
          <w:sz w:val="22"/>
          <w:szCs w:val="22"/>
        </w:rPr>
      </w:pPr>
    </w:p>
    <w:p w:rsidR="008A031E" w:rsidRPr="00697D39" w:rsidRDefault="008A031E" w:rsidP="008A031E">
      <w:pPr>
        <w:pStyle w:val="ListParagraph"/>
        <w:numPr>
          <w:ilvl w:val="0"/>
          <w:numId w:val="32"/>
        </w:numPr>
        <w:contextualSpacing/>
        <w:rPr>
          <w:rFonts w:ascii="Arial" w:hAnsi="Arial" w:cs="Arial"/>
          <w:color w:val="17365D" w:themeColor="text2" w:themeShade="BF"/>
        </w:rPr>
      </w:pPr>
      <w:r w:rsidRPr="00697D39">
        <w:rPr>
          <w:rFonts w:ascii="Arial" w:hAnsi="Arial" w:cs="Arial"/>
          <w:color w:val="17365D" w:themeColor="text2" w:themeShade="BF"/>
        </w:rPr>
        <w:t xml:space="preserve">Stated that </w:t>
      </w:r>
      <w:r w:rsidR="00195B3C" w:rsidRPr="00697D39">
        <w:rPr>
          <w:rFonts w:ascii="Arial" w:hAnsi="Arial" w:cs="Arial"/>
          <w:color w:val="17365D" w:themeColor="text2" w:themeShade="BF"/>
        </w:rPr>
        <w:t>Missing interval Thr</w:t>
      </w:r>
      <w:r w:rsidRPr="00697D39">
        <w:rPr>
          <w:rFonts w:ascii="Arial" w:hAnsi="Arial" w:cs="Arial"/>
          <w:color w:val="17365D" w:themeColor="text2" w:themeShade="BF"/>
        </w:rPr>
        <w:t>eshold is business configurable</w:t>
      </w:r>
    </w:p>
    <w:p w:rsidR="00195B3C" w:rsidRPr="00697D39" w:rsidRDefault="008A031E" w:rsidP="008A031E">
      <w:pPr>
        <w:pStyle w:val="ListParagraph"/>
        <w:numPr>
          <w:ilvl w:val="0"/>
          <w:numId w:val="32"/>
        </w:numPr>
        <w:contextualSpacing/>
        <w:rPr>
          <w:rFonts w:ascii="Arial" w:hAnsi="Arial" w:cs="Arial"/>
          <w:color w:val="17365D" w:themeColor="text2" w:themeShade="BF"/>
        </w:rPr>
      </w:pPr>
      <w:r w:rsidRPr="00697D39">
        <w:rPr>
          <w:rFonts w:ascii="Arial" w:hAnsi="Arial" w:cs="Arial"/>
          <w:color w:val="17365D" w:themeColor="text2" w:themeShade="BF"/>
        </w:rPr>
        <w:t>Stated that</w:t>
      </w:r>
      <w:r w:rsidR="00195B3C" w:rsidRPr="00697D39">
        <w:rPr>
          <w:rFonts w:ascii="Arial" w:hAnsi="Arial" w:cs="Arial"/>
          <w:color w:val="17365D" w:themeColor="text2" w:themeShade="BF"/>
        </w:rPr>
        <w:t xml:space="preserve"> SAP receives ISAIM est</w:t>
      </w:r>
      <w:r w:rsidRPr="00697D39">
        <w:rPr>
          <w:rFonts w:ascii="Arial" w:hAnsi="Arial" w:cs="Arial"/>
          <w:color w:val="17365D" w:themeColor="text2" w:themeShade="BF"/>
        </w:rPr>
        <w:t>imated values or actual values</w:t>
      </w:r>
    </w:p>
    <w:p w:rsidR="003D6034" w:rsidRPr="00697D39" w:rsidRDefault="003D6034" w:rsidP="003D6034">
      <w:pPr>
        <w:contextualSpacing/>
        <w:rPr>
          <w:rFonts w:cs="Arial"/>
          <w:color w:val="FF0000"/>
        </w:rPr>
      </w:pPr>
    </w:p>
    <w:p w:rsidR="00195B3C" w:rsidRPr="00697D39" w:rsidRDefault="00195B3C" w:rsidP="00195B3C">
      <w:pPr>
        <w:pStyle w:val="ListParagraph"/>
        <w:numPr>
          <w:ilvl w:val="0"/>
          <w:numId w:val="16"/>
        </w:numPr>
        <w:contextualSpacing/>
        <w:rPr>
          <w:rFonts w:ascii="Arial" w:hAnsi="Arial" w:cs="Arial"/>
        </w:rPr>
      </w:pPr>
      <w:r w:rsidRPr="00697D39">
        <w:rPr>
          <w:rFonts w:ascii="Arial" w:eastAsia="Times New Roman" w:hAnsi="Arial" w:cs="Arial"/>
          <w:color w:val="000000"/>
        </w:rPr>
        <w:t>Need to determine what CE will do with Interval Data for VEE in MDM and how will missing intervals will be estimated</w:t>
      </w:r>
    </w:p>
    <w:p w:rsidR="00195B3C" w:rsidRPr="00697D39" w:rsidRDefault="00195B3C" w:rsidP="008A031E">
      <w:pPr>
        <w:ind w:left="720"/>
        <w:rPr>
          <w:rFonts w:cs="Arial"/>
          <w:color w:val="FF0000"/>
          <w:sz w:val="22"/>
          <w:szCs w:val="22"/>
        </w:rPr>
      </w:pPr>
      <w:r w:rsidRPr="00697D39">
        <w:rPr>
          <w:rFonts w:cs="Arial"/>
          <w:color w:val="FF0000"/>
          <w:sz w:val="22"/>
          <w:szCs w:val="22"/>
        </w:rPr>
        <w:t>[HB] Estimation routines are already in place, the thing that might change is the order of routines and the limit for linear interpolation. Validation rules have already been identified as well, and SEOC is controlling this implementation.</w:t>
      </w:r>
    </w:p>
    <w:p w:rsidR="00195B3C" w:rsidRPr="00697D39" w:rsidRDefault="00195B3C" w:rsidP="00195B3C">
      <w:pPr>
        <w:rPr>
          <w:rFonts w:cs="Arial"/>
          <w:color w:val="FF0000"/>
          <w:sz w:val="22"/>
          <w:szCs w:val="22"/>
        </w:rPr>
      </w:pPr>
    </w:p>
    <w:p w:rsidR="00195B3C" w:rsidRPr="00697D39" w:rsidRDefault="00195B3C" w:rsidP="00195B3C">
      <w:pPr>
        <w:pStyle w:val="ListParagraph"/>
        <w:numPr>
          <w:ilvl w:val="0"/>
          <w:numId w:val="16"/>
        </w:numPr>
        <w:contextualSpacing/>
        <w:rPr>
          <w:rFonts w:ascii="Arial" w:hAnsi="Arial" w:cs="Arial"/>
        </w:rPr>
      </w:pPr>
      <w:r w:rsidRPr="00697D39">
        <w:rPr>
          <w:rFonts w:ascii="Arial" w:eastAsia="Times New Roman" w:hAnsi="Arial" w:cs="Arial"/>
          <w:color w:val="000000"/>
        </w:rPr>
        <w:t>Look at differences in estimation processes of MV90 vs. MDM</w:t>
      </w:r>
    </w:p>
    <w:p w:rsidR="008A031E"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 xml:space="preserve">[HB] Currently MV90 uses estimation for peak values as well. I cannot speak to the MV90 routines, though. </w:t>
      </w:r>
    </w:p>
    <w:p w:rsidR="008A031E" w:rsidRPr="00697D39" w:rsidRDefault="008A031E" w:rsidP="008A031E">
      <w:pPr>
        <w:pStyle w:val="ListParagraph"/>
        <w:numPr>
          <w:ilvl w:val="0"/>
          <w:numId w:val="33"/>
        </w:numPr>
        <w:rPr>
          <w:rFonts w:ascii="Arial" w:eastAsia="Times New Roman" w:hAnsi="Arial" w:cs="Arial"/>
          <w:color w:val="17365D" w:themeColor="text2" w:themeShade="BF"/>
        </w:rPr>
      </w:pPr>
      <w:r w:rsidRPr="00697D39">
        <w:rPr>
          <w:rFonts w:ascii="Arial" w:eastAsia="Times New Roman" w:hAnsi="Arial" w:cs="Arial"/>
          <w:color w:val="17365D" w:themeColor="text2" w:themeShade="BF"/>
        </w:rPr>
        <w:t xml:space="preserve">Question: </w:t>
      </w:r>
      <w:r w:rsidR="00195B3C" w:rsidRPr="00697D39">
        <w:rPr>
          <w:rFonts w:ascii="Arial" w:eastAsia="Times New Roman" w:hAnsi="Arial" w:cs="Arial"/>
          <w:color w:val="17365D" w:themeColor="text2" w:themeShade="BF"/>
        </w:rPr>
        <w:t>(In current MV90 processes does the estimation occur through automation or user intervention?)</w:t>
      </w:r>
      <w:r w:rsidRPr="00697D39">
        <w:rPr>
          <w:rFonts w:ascii="Arial" w:eastAsia="Times New Roman" w:hAnsi="Arial" w:cs="Arial"/>
          <w:color w:val="17365D" w:themeColor="text2" w:themeShade="BF"/>
        </w:rPr>
        <w:t xml:space="preserve"> </w:t>
      </w:r>
    </w:p>
    <w:p w:rsidR="00195B3C" w:rsidRPr="00697D39" w:rsidRDefault="008A031E" w:rsidP="008A031E">
      <w:pPr>
        <w:pStyle w:val="ListParagraph"/>
        <w:numPr>
          <w:ilvl w:val="2"/>
          <w:numId w:val="33"/>
        </w:numPr>
        <w:rPr>
          <w:rFonts w:ascii="Arial" w:eastAsia="Times New Roman" w:hAnsi="Arial" w:cs="Arial"/>
          <w:color w:val="17365D" w:themeColor="text2" w:themeShade="BF"/>
        </w:rPr>
      </w:pPr>
      <w:r w:rsidRPr="00697D39">
        <w:rPr>
          <w:rFonts w:ascii="Arial" w:eastAsia="Times New Roman" w:hAnsi="Arial" w:cs="Arial"/>
          <w:color w:val="17365D" w:themeColor="text2" w:themeShade="BF"/>
        </w:rPr>
        <w:t>Response: Estimation a</w:t>
      </w:r>
      <w:r w:rsidR="00195B3C" w:rsidRPr="00697D39">
        <w:rPr>
          <w:rFonts w:ascii="Arial" w:eastAsia="Times New Roman" w:hAnsi="Arial" w:cs="Arial"/>
          <w:color w:val="17365D" w:themeColor="text2" w:themeShade="BF"/>
        </w:rPr>
        <w:t xml:space="preserve">lways </w:t>
      </w:r>
      <w:r w:rsidRPr="00697D39">
        <w:rPr>
          <w:rFonts w:ascii="Arial" w:eastAsia="Times New Roman" w:hAnsi="Arial" w:cs="Arial"/>
          <w:color w:val="17365D" w:themeColor="text2" w:themeShade="BF"/>
        </w:rPr>
        <w:t xml:space="preserve">occurs through a </w:t>
      </w:r>
      <w:r w:rsidR="00195B3C" w:rsidRPr="00697D39">
        <w:rPr>
          <w:rFonts w:ascii="Arial" w:eastAsia="Times New Roman" w:hAnsi="Arial" w:cs="Arial"/>
          <w:color w:val="17365D" w:themeColor="text2" w:themeShade="BF"/>
        </w:rPr>
        <w:t>manual intervention</w:t>
      </w:r>
    </w:p>
    <w:p w:rsidR="00195B3C" w:rsidRPr="00697D39" w:rsidRDefault="00195B3C" w:rsidP="00195B3C">
      <w:pPr>
        <w:pStyle w:val="ListParagraph"/>
        <w:ind w:left="1440"/>
        <w:rPr>
          <w:rFonts w:ascii="Arial" w:hAnsi="Arial" w:cs="Arial"/>
          <w:color w:val="17365D" w:themeColor="text2" w:themeShade="BF"/>
        </w:rPr>
      </w:pPr>
      <w:r w:rsidRPr="00697D39">
        <w:rPr>
          <w:rFonts w:ascii="Arial" w:hAnsi="Arial" w:cs="Arial"/>
          <w:color w:val="17365D" w:themeColor="text2" w:themeShade="BF"/>
        </w:rPr>
        <w:t xml:space="preserve"> </w:t>
      </w:r>
    </w:p>
    <w:p w:rsidR="00195B3C" w:rsidRPr="00697D39" w:rsidRDefault="00195B3C" w:rsidP="00195B3C">
      <w:pPr>
        <w:pStyle w:val="ListParagraph"/>
        <w:numPr>
          <w:ilvl w:val="0"/>
          <w:numId w:val="27"/>
        </w:numPr>
        <w:contextualSpacing/>
        <w:rPr>
          <w:rFonts w:ascii="Arial" w:hAnsi="Arial" w:cs="Arial"/>
          <w:color w:val="17365D" w:themeColor="text2" w:themeShade="BF"/>
          <w:highlight w:val="yellow"/>
        </w:rPr>
      </w:pPr>
      <w:r w:rsidRPr="00697D39">
        <w:rPr>
          <w:rFonts w:ascii="Arial" w:hAnsi="Arial" w:cs="Arial"/>
          <w:color w:val="17365D" w:themeColor="text2" w:themeShade="BF"/>
          <w:highlight w:val="yellow"/>
        </w:rPr>
        <w:t xml:space="preserve">ACTION: Estimation Rule changes </w:t>
      </w:r>
      <w:r w:rsidR="0096377D">
        <w:rPr>
          <w:rFonts w:ascii="Arial" w:hAnsi="Arial" w:cs="Arial"/>
          <w:color w:val="17365D" w:themeColor="text2" w:themeShade="BF"/>
          <w:highlight w:val="yellow"/>
        </w:rPr>
        <w:t xml:space="preserve">recommended by Itron (in Release 3) </w:t>
      </w:r>
      <w:r w:rsidRPr="00697D39">
        <w:rPr>
          <w:rFonts w:ascii="Arial" w:hAnsi="Arial" w:cs="Arial"/>
          <w:color w:val="17365D" w:themeColor="text2" w:themeShade="BF"/>
          <w:highlight w:val="yellow"/>
        </w:rPr>
        <w:t>need to go through a governance board (to be</w:t>
      </w:r>
      <w:r w:rsidR="0096377D">
        <w:rPr>
          <w:rFonts w:ascii="Arial" w:hAnsi="Arial" w:cs="Arial"/>
          <w:color w:val="17365D" w:themeColor="text2" w:themeShade="BF"/>
          <w:highlight w:val="yellow"/>
        </w:rPr>
        <w:t xml:space="preserve"> established</w:t>
      </w:r>
      <w:r w:rsidRPr="00697D39">
        <w:rPr>
          <w:rFonts w:ascii="Arial" w:hAnsi="Arial" w:cs="Arial"/>
          <w:color w:val="17365D" w:themeColor="text2" w:themeShade="BF"/>
          <w:highlight w:val="yellow"/>
        </w:rPr>
        <w:t>) and then approved by the MPSC</w:t>
      </w:r>
      <w:r w:rsidR="0096377D">
        <w:rPr>
          <w:rFonts w:ascii="Arial" w:hAnsi="Arial" w:cs="Arial"/>
          <w:color w:val="17365D" w:themeColor="text2" w:themeShade="BF"/>
          <w:highlight w:val="yellow"/>
        </w:rPr>
        <w:t xml:space="preserve"> – This will be discussed in the BP Policy meeting once all the details have been collated.</w:t>
      </w:r>
    </w:p>
    <w:p w:rsidR="00195B3C" w:rsidRPr="00697D39" w:rsidRDefault="00195B3C" w:rsidP="00195B3C">
      <w:pPr>
        <w:pStyle w:val="Heading3"/>
        <w:rPr>
          <w:sz w:val="22"/>
          <w:szCs w:val="22"/>
        </w:rPr>
      </w:pPr>
      <w:r w:rsidRPr="00697D39">
        <w:rPr>
          <w:sz w:val="22"/>
          <w:szCs w:val="22"/>
        </w:rPr>
        <w:lastRenderedPageBreak/>
        <w:t>Post_29:</w:t>
      </w:r>
    </w:p>
    <w:p w:rsidR="00195B3C" w:rsidRPr="00697D39" w:rsidRDefault="00195B3C" w:rsidP="00195B3C">
      <w:pPr>
        <w:pStyle w:val="ListParagraph"/>
        <w:numPr>
          <w:ilvl w:val="0"/>
          <w:numId w:val="17"/>
        </w:numPr>
        <w:contextualSpacing/>
        <w:rPr>
          <w:rFonts w:ascii="Arial" w:hAnsi="Arial" w:cs="Arial"/>
        </w:rPr>
      </w:pPr>
      <w:r w:rsidRPr="00697D39">
        <w:rPr>
          <w:rFonts w:ascii="Arial" w:eastAsia="Times New Roman" w:hAnsi="Arial" w:cs="Arial"/>
          <w:color w:val="000000"/>
        </w:rPr>
        <w:t>Does ISAIM have a configuration setting to determine if a quality code specifies if a specific read has been estimated? Is there a specific number of estimated intervals that have to be read before a read can be considered an estimated read?</w:t>
      </w:r>
    </w:p>
    <w:p w:rsidR="00195B3C" w:rsidRPr="00697D39" w:rsidRDefault="00195B3C" w:rsidP="00195B3C">
      <w:pPr>
        <w:pStyle w:val="ListParagraph"/>
        <w:rPr>
          <w:rFonts w:ascii="Arial" w:hAnsi="Arial" w:cs="Arial"/>
          <w:color w:val="FF0000"/>
        </w:rPr>
      </w:pPr>
      <w:r w:rsidRPr="00697D39">
        <w:rPr>
          <w:rFonts w:ascii="Arial" w:eastAsia="Times New Roman" w:hAnsi="Arial" w:cs="Arial"/>
          <w:color w:val="FF0000"/>
        </w:rPr>
        <w:t>[HB] Yes, there is a secondary threshold that ISAIM supports the determination of estimated vs. actual determinants for interval requests. There is a substantial loss of information between this and the data quality statistics block provided by ABE – this is specifically for estimation (not edited, manually accepted, etc.)</w:t>
      </w:r>
    </w:p>
    <w:p w:rsidR="00195B3C" w:rsidRPr="00697D39" w:rsidRDefault="00195B3C" w:rsidP="00195B3C">
      <w:pPr>
        <w:pStyle w:val="ListParagraph"/>
        <w:numPr>
          <w:ilvl w:val="0"/>
          <w:numId w:val="17"/>
        </w:numPr>
        <w:contextualSpacing/>
        <w:rPr>
          <w:rFonts w:ascii="Arial" w:eastAsia="Times New Roman" w:hAnsi="Arial" w:cs="Arial"/>
          <w:color w:val="000000"/>
        </w:rPr>
      </w:pPr>
      <w:r w:rsidRPr="00697D39">
        <w:rPr>
          <w:rFonts w:ascii="Arial" w:eastAsia="Times New Roman" w:hAnsi="Arial" w:cs="Arial"/>
          <w:color w:val="000000"/>
        </w:rPr>
        <w:t>Requirements Post-026: SAP will be able to access the read quality code coming from the MDM in order to distinguish actual reads from estimated reads.</w:t>
      </w:r>
    </w:p>
    <w:p w:rsidR="00195B3C" w:rsidRPr="00697D39" w:rsidRDefault="00195B3C" w:rsidP="00195B3C">
      <w:pPr>
        <w:rPr>
          <w:rFonts w:eastAsia="Times New Roman" w:cs="Arial"/>
          <w:color w:val="000000"/>
          <w:sz w:val="22"/>
          <w:szCs w:val="22"/>
        </w:rPr>
      </w:pPr>
    </w:p>
    <w:p w:rsidR="00195B3C" w:rsidRPr="00697D39" w:rsidRDefault="00195B3C" w:rsidP="00195B3C">
      <w:pPr>
        <w:pStyle w:val="Heading3"/>
        <w:rPr>
          <w:rFonts w:eastAsia="Times New Roman"/>
          <w:sz w:val="22"/>
          <w:szCs w:val="22"/>
        </w:rPr>
      </w:pPr>
      <w:r w:rsidRPr="00697D39">
        <w:rPr>
          <w:rFonts w:eastAsia="Times New Roman"/>
          <w:sz w:val="22"/>
          <w:szCs w:val="22"/>
        </w:rPr>
        <w:t>Post_30:</w:t>
      </w:r>
    </w:p>
    <w:p w:rsidR="00195B3C" w:rsidRPr="00697D39" w:rsidRDefault="00195B3C" w:rsidP="00195B3C">
      <w:pPr>
        <w:pStyle w:val="ListParagraph"/>
        <w:numPr>
          <w:ilvl w:val="0"/>
          <w:numId w:val="18"/>
        </w:numPr>
        <w:ind w:left="720"/>
        <w:contextualSpacing/>
        <w:rPr>
          <w:rFonts w:ascii="Arial" w:hAnsi="Arial" w:cs="Arial"/>
        </w:rPr>
      </w:pPr>
      <w:r w:rsidRPr="00697D39">
        <w:rPr>
          <w:rFonts w:ascii="Arial" w:eastAsia="Times New Roman" w:hAnsi="Arial" w:cs="Arial"/>
          <w:color w:val="000000"/>
        </w:rPr>
        <w:t>What do we do when interval reads from a meter exceeds an estimated interval threshold (MDM will not pass on billing data) – What does SAP do?</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[HB] There are two thresholds: one at the ABE level (failing this means no export is generated for that particular meter request), and one at the ISIAM level (passing this threshold means that ISAIM marks it as estimated vs. actual). Unsure what SAP will do, though.</w:t>
      </w:r>
    </w:p>
    <w:p w:rsidR="00195B3C" w:rsidRPr="00697D39" w:rsidRDefault="00195B3C" w:rsidP="00195B3C">
      <w:pPr>
        <w:pStyle w:val="ListParagraph"/>
        <w:rPr>
          <w:rFonts w:ascii="Arial" w:hAnsi="Arial" w:cs="Arial"/>
          <w:color w:val="FF0000"/>
        </w:rPr>
      </w:pPr>
      <w:r w:rsidRPr="00697D39">
        <w:rPr>
          <w:rFonts w:ascii="Arial" w:eastAsia="Times New Roman" w:hAnsi="Arial" w:cs="Arial"/>
          <w:color w:val="FF0000"/>
        </w:rPr>
        <w:t>If secondary is marked as estimate – SAP will take read and take determinant and establish if bill is estimated, otherwise an EMMA case is created</w:t>
      </w:r>
    </w:p>
    <w:p w:rsidR="00195B3C" w:rsidRPr="00697D39" w:rsidRDefault="00195B3C" w:rsidP="00195B3C">
      <w:pPr>
        <w:rPr>
          <w:rFonts w:cs="Arial"/>
          <w:sz w:val="22"/>
          <w:szCs w:val="22"/>
        </w:rPr>
      </w:pPr>
    </w:p>
    <w:p w:rsidR="003D6034" w:rsidRPr="00697D39" w:rsidRDefault="00236E55" w:rsidP="00195B3C">
      <w:pPr>
        <w:pStyle w:val="ListParagraph"/>
        <w:numPr>
          <w:ilvl w:val="0"/>
          <w:numId w:val="37"/>
        </w:numPr>
        <w:rPr>
          <w:rFonts w:ascii="Arial" w:hAnsi="Arial" w:cs="Arial"/>
          <w:color w:val="17365D" w:themeColor="text2" w:themeShade="BF"/>
        </w:rPr>
      </w:pPr>
      <w:r w:rsidRPr="00697D39">
        <w:rPr>
          <w:rFonts w:ascii="Arial" w:eastAsia="Times New Roman" w:hAnsi="Arial" w:cs="Arial"/>
          <w:color w:val="17365D" w:themeColor="text2" w:themeShade="BF"/>
        </w:rPr>
        <w:t xml:space="preserve">Stated that </w:t>
      </w:r>
      <w:r w:rsidR="003D6034" w:rsidRPr="00697D39">
        <w:rPr>
          <w:rFonts w:ascii="Arial" w:eastAsia="Times New Roman" w:hAnsi="Arial" w:cs="Arial"/>
          <w:color w:val="17365D" w:themeColor="text2" w:themeShade="BF"/>
        </w:rPr>
        <w:t xml:space="preserve">SAP will take </w:t>
      </w:r>
      <w:r w:rsidRPr="00697D39">
        <w:rPr>
          <w:rFonts w:ascii="Arial" w:eastAsia="Times New Roman" w:hAnsi="Arial" w:cs="Arial"/>
          <w:color w:val="17365D" w:themeColor="text2" w:themeShade="BF"/>
        </w:rPr>
        <w:t xml:space="preserve">a </w:t>
      </w:r>
      <w:r w:rsidR="003D6034" w:rsidRPr="00697D39">
        <w:rPr>
          <w:rFonts w:ascii="Arial" w:eastAsia="Times New Roman" w:hAnsi="Arial" w:cs="Arial"/>
          <w:color w:val="17365D" w:themeColor="text2" w:themeShade="BF"/>
        </w:rPr>
        <w:t xml:space="preserve">determinant and establish if </w:t>
      </w:r>
      <w:r w:rsidRPr="00697D39">
        <w:rPr>
          <w:rFonts w:ascii="Arial" w:eastAsia="Times New Roman" w:hAnsi="Arial" w:cs="Arial"/>
          <w:color w:val="17365D" w:themeColor="text2" w:themeShade="BF"/>
        </w:rPr>
        <w:t xml:space="preserve">the </w:t>
      </w:r>
      <w:r w:rsidR="003D6034" w:rsidRPr="00697D39">
        <w:rPr>
          <w:rFonts w:ascii="Arial" w:eastAsia="Times New Roman" w:hAnsi="Arial" w:cs="Arial"/>
          <w:color w:val="17365D" w:themeColor="text2" w:themeShade="BF"/>
        </w:rPr>
        <w:t>bill is estimated, otherwise SAP will create an EMMA case for missing intervals.</w:t>
      </w:r>
    </w:p>
    <w:p w:rsidR="00195B3C" w:rsidRPr="00697D39" w:rsidRDefault="00195B3C" w:rsidP="00195B3C">
      <w:pPr>
        <w:pStyle w:val="Heading3"/>
        <w:rPr>
          <w:sz w:val="22"/>
          <w:szCs w:val="22"/>
        </w:rPr>
      </w:pPr>
      <w:r w:rsidRPr="00697D39">
        <w:rPr>
          <w:sz w:val="22"/>
          <w:szCs w:val="22"/>
        </w:rPr>
        <w:t>Post_31:</w:t>
      </w:r>
    </w:p>
    <w:p w:rsidR="00195B3C" w:rsidRPr="00697D39" w:rsidRDefault="00195B3C" w:rsidP="00195B3C">
      <w:pPr>
        <w:pStyle w:val="ListParagraph"/>
        <w:numPr>
          <w:ilvl w:val="0"/>
          <w:numId w:val="18"/>
        </w:numPr>
        <w:ind w:left="720"/>
        <w:contextualSpacing/>
        <w:rPr>
          <w:rFonts w:ascii="Arial" w:hAnsi="Arial" w:cs="Arial"/>
        </w:rPr>
      </w:pPr>
      <w:r w:rsidRPr="00697D39">
        <w:rPr>
          <w:rFonts w:ascii="Arial" w:eastAsia="Times New Roman" w:hAnsi="Arial" w:cs="Arial"/>
          <w:color w:val="000000"/>
        </w:rPr>
        <w:t xml:space="preserve">Consider using a 3-day billing window for the IEE Request – SEOC will need more time to analyze missing data (by changing assessment data) </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 xml:space="preserve">[HB] I do not understand what you mean by using a 3-day billing window for interval requests. </w:t>
      </w:r>
    </w:p>
    <w:p w:rsidR="00195B3C" w:rsidRPr="00697D39" w:rsidRDefault="00195B3C" w:rsidP="00195B3C">
      <w:pPr>
        <w:pStyle w:val="ListParagraph"/>
        <w:rPr>
          <w:rFonts w:ascii="Arial" w:eastAsia="Times New Roman" w:hAnsi="Arial" w:cs="Arial"/>
          <w:color w:val="FF0000"/>
        </w:rPr>
      </w:pPr>
    </w:p>
    <w:p w:rsidR="00697D39" w:rsidRPr="00697D39" w:rsidRDefault="00697D39" w:rsidP="00697D39">
      <w:pPr>
        <w:pStyle w:val="ListParagraph"/>
        <w:numPr>
          <w:ilvl w:val="0"/>
          <w:numId w:val="38"/>
        </w:numPr>
        <w:rPr>
          <w:rFonts w:ascii="Arial" w:hAnsi="Arial" w:cs="Arial"/>
          <w:color w:val="17365D" w:themeColor="text2" w:themeShade="BF"/>
        </w:rPr>
      </w:pPr>
      <w:r w:rsidRPr="00697D39">
        <w:rPr>
          <w:rFonts w:ascii="Arial" w:eastAsia="Times New Roman" w:hAnsi="Arial" w:cs="Arial"/>
          <w:color w:val="17365D" w:themeColor="text2" w:themeShade="BF"/>
        </w:rPr>
        <w:t>Suggestion was brought up to h</w:t>
      </w:r>
      <w:r w:rsidR="00195B3C" w:rsidRPr="00697D39">
        <w:rPr>
          <w:rFonts w:ascii="Arial" w:eastAsia="Times New Roman" w:hAnsi="Arial" w:cs="Arial"/>
          <w:color w:val="17365D" w:themeColor="text2" w:themeShade="BF"/>
        </w:rPr>
        <w:t>a</w:t>
      </w:r>
      <w:r w:rsidRPr="00697D39">
        <w:rPr>
          <w:rFonts w:ascii="Arial" w:eastAsia="Times New Roman" w:hAnsi="Arial" w:cs="Arial"/>
          <w:color w:val="17365D" w:themeColor="text2" w:themeShade="BF"/>
        </w:rPr>
        <w:t xml:space="preserve">ve the </w:t>
      </w:r>
      <w:r w:rsidR="00195B3C" w:rsidRPr="00697D39">
        <w:rPr>
          <w:rFonts w:ascii="Arial" w:eastAsia="Times New Roman" w:hAnsi="Arial" w:cs="Arial"/>
          <w:color w:val="17365D" w:themeColor="text2" w:themeShade="BF"/>
        </w:rPr>
        <w:t xml:space="preserve">wait until date </w:t>
      </w:r>
      <w:r w:rsidRPr="00697D39">
        <w:rPr>
          <w:rFonts w:ascii="Arial" w:eastAsia="Times New Roman" w:hAnsi="Arial" w:cs="Arial"/>
          <w:color w:val="17365D" w:themeColor="text2" w:themeShade="BF"/>
        </w:rPr>
        <w:t>and deadline date be different.</w:t>
      </w:r>
    </w:p>
    <w:p w:rsidR="003D6034" w:rsidRPr="00697D39" w:rsidRDefault="00697D39" w:rsidP="00697D39">
      <w:pPr>
        <w:pStyle w:val="ListParagraph"/>
        <w:numPr>
          <w:ilvl w:val="1"/>
          <w:numId w:val="38"/>
        </w:numPr>
        <w:rPr>
          <w:rFonts w:ascii="Arial" w:hAnsi="Arial" w:cs="Arial"/>
          <w:color w:val="17365D" w:themeColor="text2" w:themeShade="BF"/>
        </w:rPr>
      </w:pPr>
      <w:r w:rsidRPr="00697D39">
        <w:rPr>
          <w:rFonts w:ascii="Arial" w:eastAsia="Times New Roman" w:hAnsi="Arial" w:cs="Arial"/>
          <w:color w:val="17365D" w:themeColor="text2" w:themeShade="BF"/>
        </w:rPr>
        <w:t>Something to consider after speaking with other customers - brought up by Debbie Sleight</w:t>
      </w:r>
      <w:r w:rsidR="00195B3C" w:rsidRPr="00697D39">
        <w:rPr>
          <w:rFonts w:ascii="Arial" w:eastAsia="Times New Roman" w:hAnsi="Arial" w:cs="Arial"/>
          <w:color w:val="17365D" w:themeColor="text2" w:themeShade="BF"/>
        </w:rPr>
        <w:t xml:space="preserve"> </w:t>
      </w:r>
    </w:p>
    <w:p w:rsidR="00697D39" w:rsidRPr="00697D39" w:rsidRDefault="00697D39" w:rsidP="00697D39">
      <w:pPr>
        <w:pStyle w:val="ListParagraph"/>
        <w:numPr>
          <w:ilvl w:val="0"/>
          <w:numId w:val="38"/>
        </w:numPr>
        <w:rPr>
          <w:rFonts w:ascii="Arial" w:hAnsi="Arial" w:cs="Arial"/>
          <w:color w:val="17365D" w:themeColor="text2" w:themeShade="BF"/>
        </w:rPr>
      </w:pPr>
      <w:r w:rsidRPr="00697D39">
        <w:rPr>
          <w:rFonts w:ascii="Arial" w:eastAsia="Times New Roman" w:hAnsi="Arial" w:cs="Arial"/>
          <w:color w:val="17365D" w:themeColor="text2" w:themeShade="BF"/>
          <w:highlight w:val="yellow"/>
        </w:rPr>
        <w:t>Action Item Closed</w:t>
      </w:r>
    </w:p>
    <w:p w:rsidR="00697D39" w:rsidRPr="00697D39" w:rsidRDefault="003D6034" w:rsidP="00697D39">
      <w:pPr>
        <w:pStyle w:val="ListParagraph"/>
        <w:numPr>
          <w:ilvl w:val="1"/>
          <w:numId w:val="38"/>
        </w:numPr>
        <w:rPr>
          <w:rFonts w:ascii="Arial" w:hAnsi="Arial" w:cs="Arial"/>
          <w:color w:val="17365D" w:themeColor="text2" w:themeShade="BF"/>
        </w:rPr>
      </w:pPr>
      <w:r w:rsidRPr="00697D39">
        <w:rPr>
          <w:rFonts w:ascii="Arial" w:eastAsia="Times New Roman" w:hAnsi="Arial" w:cs="Arial"/>
          <w:color w:val="17365D" w:themeColor="text2" w:themeShade="BF"/>
          <w:highlight w:val="yellow"/>
        </w:rPr>
        <w:t>To be addressed by configuration of read and billing windows through MDM and SAP (i.e. wait until date). A Health Report assessment from MDM will help determine fine tuning these windows.</w:t>
      </w:r>
    </w:p>
    <w:p w:rsidR="003D6034" w:rsidRPr="00697D39" w:rsidRDefault="003D6034" w:rsidP="00195B3C">
      <w:pPr>
        <w:pStyle w:val="ListParagraph"/>
        <w:numPr>
          <w:ilvl w:val="1"/>
          <w:numId w:val="38"/>
        </w:numPr>
        <w:rPr>
          <w:rFonts w:ascii="Arial" w:hAnsi="Arial" w:cs="Arial"/>
          <w:color w:val="17365D" w:themeColor="text2" w:themeShade="BF"/>
        </w:rPr>
      </w:pPr>
      <w:r w:rsidRPr="00697D39">
        <w:rPr>
          <w:rFonts w:ascii="Arial" w:eastAsia="Times New Roman" w:hAnsi="Arial" w:cs="Arial"/>
          <w:color w:val="17365D" w:themeColor="text2" w:themeShade="BF"/>
        </w:rPr>
        <w:t xml:space="preserve"> Need to consider how other Utilities are adjusting this moving forward.</w:t>
      </w:r>
    </w:p>
    <w:p w:rsidR="00195B3C" w:rsidRPr="00697D39" w:rsidRDefault="00195B3C" w:rsidP="00195B3C">
      <w:pPr>
        <w:pStyle w:val="Heading3"/>
        <w:rPr>
          <w:sz w:val="22"/>
          <w:szCs w:val="22"/>
        </w:rPr>
      </w:pPr>
      <w:r w:rsidRPr="00697D39">
        <w:rPr>
          <w:sz w:val="22"/>
          <w:szCs w:val="22"/>
        </w:rPr>
        <w:t>Post_33:</w:t>
      </w:r>
    </w:p>
    <w:p w:rsidR="00195B3C" w:rsidRPr="00697D39" w:rsidRDefault="00195B3C" w:rsidP="00195B3C">
      <w:pPr>
        <w:pStyle w:val="ListParagraph"/>
        <w:numPr>
          <w:ilvl w:val="0"/>
          <w:numId w:val="18"/>
        </w:numPr>
        <w:ind w:left="720"/>
        <w:contextualSpacing/>
        <w:rPr>
          <w:rFonts w:ascii="Arial" w:hAnsi="Arial" w:cs="Arial"/>
        </w:rPr>
      </w:pPr>
      <w:r w:rsidRPr="00697D39">
        <w:rPr>
          <w:rFonts w:ascii="Arial" w:eastAsia="Times New Roman" w:hAnsi="Arial" w:cs="Arial"/>
          <w:color w:val="000000"/>
        </w:rPr>
        <w:t>Requirement VEE-63: Estimates may be used to calculate peak/max demand for demand and power factor billing customers</w:t>
      </w:r>
    </w:p>
    <w:p w:rsidR="00195B3C" w:rsidRPr="00697D39" w:rsidRDefault="00195B3C" w:rsidP="00195B3C">
      <w:pPr>
        <w:pStyle w:val="ListParagraph"/>
        <w:numPr>
          <w:ilvl w:val="0"/>
          <w:numId w:val="18"/>
        </w:numPr>
        <w:ind w:left="720"/>
        <w:contextualSpacing/>
        <w:rPr>
          <w:rFonts w:ascii="Arial" w:hAnsi="Arial" w:cs="Arial"/>
        </w:rPr>
      </w:pPr>
      <w:r w:rsidRPr="00697D39">
        <w:rPr>
          <w:rFonts w:ascii="Arial" w:eastAsia="Times New Roman" w:hAnsi="Arial" w:cs="Arial"/>
          <w:color w:val="000000"/>
        </w:rPr>
        <w:t>Concern: Estimated kW hours. Passing over estimated data could be an issue.</w:t>
      </w:r>
    </w:p>
    <w:p w:rsidR="00195B3C" w:rsidRPr="00697D39" w:rsidRDefault="00195B3C" w:rsidP="00195B3C">
      <w:pPr>
        <w:pStyle w:val="ListParagraph"/>
        <w:numPr>
          <w:ilvl w:val="0"/>
          <w:numId w:val="18"/>
        </w:numPr>
        <w:ind w:left="720"/>
        <w:contextualSpacing/>
        <w:rPr>
          <w:rFonts w:ascii="Arial" w:hAnsi="Arial" w:cs="Arial"/>
        </w:rPr>
      </w:pPr>
      <w:r w:rsidRPr="00697D39">
        <w:rPr>
          <w:rFonts w:ascii="Arial" w:eastAsia="Times New Roman" w:hAnsi="Arial" w:cs="Arial"/>
          <w:color w:val="000000"/>
        </w:rPr>
        <w:t xml:space="preserve"> Need a focus group session to allow estimation for max demand </w:t>
      </w:r>
    </w:p>
    <w:p w:rsidR="00697D39" w:rsidRPr="00697D39" w:rsidRDefault="00195B3C" w:rsidP="00697D39">
      <w:pPr>
        <w:ind w:left="720"/>
        <w:rPr>
          <w:rFonts w:eastAsia="Times New Roman" w:cs="Arial"/>
          <w:color w:val="FF0000"/>
          <w:sz w:val="22"/>
          <w:szCs w:val="22"/>
        </w:rPr>
      </w:pPr>
      <w:r w:rsidRPr="00697D39">
        <w:rPr>
          <w:rFonts w:eastAsia="Times New Roman" w:cs="Arial"/>
          <w:color w:val="FF0000"/>
          <w:sz w:val="22"/>
          <w:szCs w:val="22"/>
        </w:rPr>
        <w:t xml:space="preserve">[HB] Currently MV90 uses estimation for peak values as well. I cannot speak to the MV90 routines used. – This would be consistent with IEE </w:t>
      </w:r>
    </w:p>
    <w:p w:rsidR="00195B3C" w:rsidRPr="00697D39" w:rsidRDefault="00697D39" w:rsidP="00697D39">
      <w:pPr>
        <w:pStyle w:val="ListParagraph"/>
        <w:numPr>
          <w:ilvl w:val="0"/>
          <w:numId w:val="39"/>
        </w:numPr>
        <w:ind w:left="1440"/>
        <w:rPr>
          <w:rFonts w:ascii="Arial" w:eastAsia="Times New Roman" w:hAnsi="Arial" w:cs="Arial"/>
          <w:color w:val="17365D" w:themeColor="text2" w:themeShade="BF"/>
        </w:rPr>
      </w:pPr>
      <w:r w:rsidRPr="00697D39">
        <w:rPr>
          <w:rFonts w:ascii="Arial" w:eastAsia="Times New Roman" w:hAnsi="Arial" w:cs="Arial"/>
          <w:color w:val="17365D" w:themeColor="text2" w:themeShade="BF"/>
          <w:highlight w:val="yellow"/>
        </w:rPr>
        <w:lastRenderedPageBreak/>
        <w:t>Action item Closed</w:t>
      </w:r>
    </w:p>
    <w:p w:rsidR="00697D39" w:rsidRPr="00697D39" w:rsidRDefault="00697D39" w:rsidP="00697D39">
      <w:pPr>
        <w:ind w:left="360"/>
        <w:rPr>
          <w:rFonts w:cs="Arial"/>
          <w:color w:val="FF0000"/>
          <w:sz w:val="22"/>
          <w:szCs w:val="22"/>
        </w:rPr>
      </w:pPr>
    </w:p>
    <w:p w:rsidR="00195B3C" w:rsidRPr="00697D39" w:rsidRDefault="00195B3C" w:rsidP="00195B3C">
      <w:pPr>
        <w:rPr>
          <w:rFonts w:cs="Arial"/>
          <w:sz w:val="22"/>
          <w:szCs w:val="22"/>
        </w:rPr>
      </w:pPr>
    </w:p>
    <w:p w:rsidR="00195B3C" w:rsidRPr="00697D39" w:rsidRDefault="00195B3C" w:rsidP="00195B3C">
      <w:pPr>
        <w:pStyle w:val="Heading3"/>
        <w:rPr>
          <w:sz w:val="22"/>
          <w:szCs w:val="22"/>
        </w:rPr>
      </w:pPr>
      <w:r w:rsidRPr="00697D39">
        <w:rPr>
          <w:sz w:val="22"/>
          <w:szCs w:val="22"/>
        </w:rPr>
        <w:t>Post_34:</w:t>
      </w:r>
    </w:p>
    <w:p w:rsidR="00195B3C" w:rsidRPr="00697D39" w:rsidRDefault="00195B3C" w:rsidP="00195B3C">
      <w:pPr>
        <w:pStyle w:val="ListParagraph"/>
        <w:numPr>
          <w:ilvl w:val="0"/>
          <w:numId w:val="19"/>
        </w:numPr>
        <w:contextualSpacing/>
        <w:rPr>
          <w:rFonts w:ascii="Arial" w:hAnsi="Arial" w:cs="Arial"/>
        </w:rPr>
      </w:pPr>
      <w:r w:rsidRPr="00697D39">
        <w:rPr>
          <w:rFonts w:ascii="Arial" w:eastAsia="Times New Roman" w:hAnsi="Arial" w:cs="Arial"/>
          <w:color w:val="000000"/>
        </w:rPr>
        <w:t>On the next meter exchange, for the new meter there is a possibility that the interval data will not make it up to the Head</w:t>
      </w:r>
      <w:r w:rsidR="0096377D">
        <w:rPr>
          <w:rFonts w:ascii="Arial" w:eastAsia="Times New Roman" w:hAnsi="Arial" w:cs="Arial"/>
          <w:color w:val="000000"/>
        </w:rPr>
        <w:t>-</w:t>
      </w:r>
      <w:r w:rsidRPr="00697D39">
        <w:rPr>
          <w:rFonts w:ascii="Arial" w:eastAsia="Times New Roman" w:hAnsi="Arial" w:cs="Arial"/>
          <w:color w:val="000000"/>
        </w:rPr>
        <w:t>end on the next midnight read iteration – Need to understand the workflow for missing data</w:t>
      </w:r>
    </w:p>
    <w:p w:rsidR="00195B3C" w:rsidRPr="00697D39" w:rsidRDefault="00195B3C" w:rsidP="00195B3C">
      <w:pPr>
        <w:pStyle w:val="ListParagraph"/>
        <w:rPr>
          <w:rFonts w:ascii="Arial" w:eastAsia="Times New Roman" w:hAnsi="Arial" w:cs="Arial"/>
          <w:color w:val="FF0000"/>
        </w:rPr>
      </w:pPr>
      <w:r w:rsidRPr="00697D39">
        <w:rPr>
          <w:rFonts w:ascii="Arial" w:eastAsia="Times New Roman" w:hAnsi="Arial" w:cs="Arial"/>
          <w:color w:val="FF0000"/>
        </w:rPr>
        <w:t>[HB] I will defer to Justin/Ken but my understanding is Missed Reads Retry will catch this as the interrogation from IEE is by group and it should be a group member in OpenWay already (even prior to registration). I cannot speak to TMS.</w:t>
      </w:r>
    </w:p>
    <w:p w:rsidR="003D6034" w:rsidRPr="00697D39" w:rsidRDefault="00697D39" w:rsidP="00697D39">
      <w:pPr>
        <w:pStyle w:val="ListParagraph"/>
        <w:numPr>
          <w:ilvl w:val="0"/>
          <w:numId w:val="40"/>
        </w:numPr>
        <w:ind w:left="1440"/>
        <w:rPr>
          <w:rFonts w:ascii="Arial" w:hAnsi="Arial" w:cs="Arial"/>
          <w:color w:val="17365D" w:themeColor="text2" w:themeShade="BF"/>
        </w:rPr>
      </w:pPr>
      <w:r w:rsidRPr="00697D39">
        <w:rPr>
          <w:rFonts w:ascii="Arial" w:hAnsi="Arial" w:cs="Arial"/>
          <w:color w:val="17365D" w:themeColor="text2" w:themeShade="BF"/>
          <w:highlight w:val="yellow"/>
        </w:rPr>
        <w:t>Action Item Closed</w:t>
      </w:r>
    </w:p>
    <w:p w:rsidR="003D6034" w:rsidRPr="00697D39" w:rsidRDefault="003D6034" w:rsidP="00697D39">
      <w:pPr>
        <w:pStyle w:val="ListParagraph"/>
        <w:numPr>
          <w:ilvl w:val="0"/>
          <w:numId w:val="40"/>
        </w:numPr>
        <w:ind w:left="1440"/>
        <w:rPr>
          <w:rFonts w:ascii="Arial" w:eastAsia="Times New Roman" w:hAnsi="Arial" w:cs="Arial"/>
          <w:color w:val="17365D" w:themeColor="text2" w:themeShade="BF"/>
        </w:rPr>
      </w:pPr>
      <w:r w:rsidRPr="00697D39">
        <w:rPr>
          <w:rFonts w:ascii="Arial" w:eastAsia="Times New Roman" w:hAnsi="Arial" w:cs="Arial"/>
          <w:color w:val="17365D" w:themeColor="text2" w:themeShade="BF"/>
        </w:rPr>
        <w:t>TMS uses manual interrogation and export files for data recovery for missing reads – no mis-read retry process.</w:t>
      </w:r>
    </w:p>
    <w:p w:rsidR="003D6034" w:rsidRPr="00697D39" w:rsidRDefault="003D6034" w:rsidP="00697D39">
      <w:pPr>
        <w:pStyle w:val="ListParagraph"/>
        <w:numPr>
          <w:ilvl w:val="0"/>
          <w:numId w:val="40"/>
        </w:numPr>
        <w:ind w:left="1440"/>
        <w:rPr>
          <w:rFonts w:ascii="Arial" w:hAnsi="Arial" w:cs="Arial"/>
          <w:color w:val="17365D" w:themeColor="text2" w:themeShade="BF"/>
        </w:rPr>
      </w:pPr>
      <w:r w:rsidRPr="00697D39">
        <w:rPr>
          <w:rFonts w:ascii="Arial" w:eastAsia="Times New Roman" w:hAnsi="Arial" w:cs="Arial"/>
          <w:color w:val="17365D" w:themeColor="text2" w:themeShade="BF"/>
        </w:rPr>
        <w:t>How would SEOC be notified on missing data from HE</w:t>
      </w:r>
      <w:r w:rsidR="00697D39" w:rsidRPr="00697D39">
        <w:rPr>
          <w:rFonts w:ascii="Arial" w:eastAsia="Times New Roman" w:hAnsi="Arial" w:cs="Arial"/>
          <w:color w:val="17365D" w:themeColor="text2" w:themeShade="BF"/>
        </w:rPr>
        <w:t>?</w:t>
      </w:r>
    </w:p>
    <w:p w:rsidR="003D6034" w:rsidRPr="00697D39" w:rsidRDefault="003D6034" w:rsidP="003D6034">
      <w:pPr>
        <w:rPr>
          <w:rFonts w:cs="Arial"/>
          <w:color w:val="FF0000"/>
        </w:rPr>
      </w:pPr>
    </w:p>
    <w:p w:rsidR="00195B3C" w:rsidRPr="00697D39" w:rsidRDefault="00195B3C" w:rsidP="00195B3C">
      <w:pPr>
        <w:rPr>
          <w:rFonts w:cs="Arial"/>
          <w:b/>
          <w:sz w:val="24"/>
        </w:rPr>
      </w:pPr>
    </w:p>
    <w:p w:rsidR="00195B3C" w:rsidRPr="00697D39" w:rsidRDefault="00195B3C" w:rsidP="00195B3C">
      <w:pPr>
        <w:rPr>
          <w:rFonts w:cs="Arial"/>
          <w:b/>
          <w:sz w:val="24"/>
        </w:rPr>
      </w:pPr>
      <w:r w:rsidRPr="00697D39">
        <w:rPr>
          <w:rFonts w:cs="Arial"/>
          <w:b/>
          <w:sz w:val="24"/>
        </w:rPr>
        <w:t>Agenda Item 4 - PART 2 – Focus Session on Rate Analysis</w:t>
      </w:r>
    </w:p>
    <w:p w:rsidR="00697D39" w:rsidRDefault="00697D39" w:rsidP="00697D39">
      <w:pPr>
        <w:spacing w:after="200" w:line="276" w:lineRule="auto"/>
        <w:contextualSpacing/>
        <w:rPr>
          <w:b/>
        </w:rPr>
      </w:pPr>
    </w:p>
    <w:p w:rsidR="00697D39" w:rsidRPr="00697D39" w:rsidRDefault="00697D39" w:rsidP="00697D39">
      <w:pPr>
        <w:spacing w:after="200" w:line="276" w:lineRule="auto"/>
        <w:contextualSpacing/>
        <w:rPr>
          <w:rFonts w:cs="Arial"/>
          <w:sz w:val="22"/>
          <w:szCs w:val="22"/>
        </w:rPr>
      </w:pPr>
      <w:r w:rsidRPr="00697D39">
        <w:rPr>
          <w:b/>
          <w:sz w:val="22"/>
          <w:szCs w:val="22"/>
        </w:rPr>
        <w:t xml:space="preserve">Objective: </w:t>
      </w:r>
      <w:r w:rsidRPr="00697D39">
        <w:rPr>
          <w:rFonts w:cs="Arial"/>
          <w:sz w:val="22"/>
          <w:szCs w:val="22"/>
        </w:rPr>
        <w:t>Review Plan for Rate Analysis/Meter Data Storage – Evolution of Interval Billing and close Action Item</w:t>
      </w:r>
    </w:p>
    <w:p w:rsidR="00697D39" w:rsidRDefault="00697D39" w:rsidP="00697D39">
      <w:pPr>
        <w:rPr>
          <w:sz w:val="22"/>
          <w:szCs w:val="22"/>
        </w:rPr>
      </w:pPr>
    </w:p>
    <w:p w:rsidR="00195B3C" w:rsidRPr="00697D39" w:rsidRDefault="00195B3C" w:rsidP="00697D39">
      <w:pPr>
        <w:rPr>
          <w:sz w:val="22"/>
          <w:szCs w:val="22"/>
        </w:rPr>
      </w:pPr>
      <w:r w:rsidRPr="00697D39">
        <w:rPr>
          <w:sz w:val="22"/>
          <w:szCs w:val="22"/>
        </w:rPr>
        <w:t>Plan for Rate Analysis/Meter Data Storage– Evolution of Interval Billing</w:t>
      </w:r>
    </w:p>
    <w:p w:rsidR="00195B3C" w:rsidRDefault="00195B3C" w:rsidP="00195B3C">
      <w:pPr>
        <w:rPr>
          <w:rFonts w:cs="Arial"/>
        </w:rPr>
      </w:pPr>
      <w:r w:rsidRPr="00697D39">
        <w:rPr>
          <w:rFonts w:cs="Arial"/>
          <w:sz w:val="22"/>
          <w:szCs w:val="22"/>
        </w:rPr>
        <w:t>Need to update the following attached diagram with expectations for Rate Analysis</w:t>
      </w:r>
      <w:r w:rsidRPr="00697D39">
        <w:rPr>
          <w:rFonts w:cs="Arial"/>
        </w:rPr>
        <w:t>:</w:t>
      </w:r>
    </w:p>
    <w:p w:rsidR="00AB3E81" w:rsidRPr="00697D39" w:rsidRDefault="00AB3E81" w:rsidP="00195B3C">
      <w:pPr>
        <w:rPr>
          <w:rFonts w:cs="Arial"/>
        </w:rPr>
      </w:pPr>
    </w:p>
    <w:p w:rsidR="00195B3C" w:rsidRDefault="00195B3C" w:rsidP="00AB3E81">
      <w:pPr>
        <w:pStyle w:val="ListParagraph"/>
        <w:numPr>
          <w:ilvl w:val="0"/>
          <w:numId w:val="41"/>
        </w:numPr>
        <w:spacing w:after="200" w:line="276" w:lineRule="auto"/>
        <w:contextualSpacing/>
        <w:rPr>
          <w:rFonts w:ascii="Arial" w:hAnsi="Arial" w:cs="Arial"/>
        </w:rPr>
      </w:pPr>
      <w:r w:rsidRPr="00697D39">
        <w:rPr>
          <w:rFonts w:ascii="Arial" w:hAnsi="Arial" w:cs="Arial"/>
        </w:rPr>
        <w:t>What is the difference between Survey Meters vs. Read-Only/Non-Billing Meters?</w:t>
      </w:r>
    </w:p>
    <w:p w:rsidR="00AB3E81" w:rsidRPr="00697D39" w:rsidRDefault="00AB3E81" w:rsidP="00AB3E81">
      <w:pPr>
        <w:pStyle w:val="ListParagraph"/>
        <w:numPr>
          <w:ilvl w:val="1"/>
          <w:numId w:val="41"/>
        </w:numPr>
        <w:contextualSpacing/>
        <w:rPr>
          <w:rFonts w:ascii="Arial" w:hAnsi="Arial" w:cs="Arial"/>
        </w:rPr>
      </w:pPr>
      <w:r>
        <w:rPr>
          <w:rFonts w:ascii="Arial" w:hAnsi="Arial" w:cs="Arial"/>
        </w:rPr>
        <w:t>Stated u</w:t>
      </w:r>
      <w:r w:rsidRPr="00697D39">
        <w:rPr>
          <w:rFonts w:ascii="Arial" w:hAnsi="Arial" w:cs="Arial"/>
        </w:rPr>
        <w:t xml:space="preserve">p to end of R4 clarified that survey meters are residential meters for secondary and primary </w:t>
      </w:r>
      <w:r>
        <w:rPr>
          <w:rFonts w:ascii="Arial" w:hAnsi="Arial" w:cs="Arial"/>
        </w:rPr>
        <w:t xml:space="preserve">customers </w:t>
      </w:r>
      <w:r w:rsidRPr="00697D39">
        <w:rPr>
          <w:rFonts w:ascii="Arial" w:hAnsi="Arial" w:cs="Arial"/>
        </w:rPr>
        <w:t xml:space="preserve">and also C&amp;I </w:t>
      </w:r>
      <w:r>
        <w:rPr>
          <w:rFonts w:ascii="Arial" w:hAnsi="Arial" w:cs="Arial"/>
        </w:rPr>
        <w:t xml:space="preserve">customers </w:t>
      </w:r>
      <w:r w:rsidRPr="00697D39">
        <w:rPr>
          <w:rFonts w:ascii="Arial" w:hAnsi="Arial" w:cs="Arial"/>
        </w:rPr>
        <w:t>with interval data</w:t>
      </w:r>
    </w:p>
    <w:p w:rsidR="00AB3E81" w:rsidRPr="00697D39" w:rsidRDefault="00AB3E81" w:rsidP="00AB3E81">
      <w:pPr>
        <w:pStyle w:val="ListParagraph"/>
        <w:numPr>
          <w:ilvl w:val="3"/>
          <w:numId w:val="41"/>
        </w:numPr>
        <w:contextualSpacing/>
        <w:rPr>
          <w:rFonts w:ascii="Arial" w:hAnsi="Arial" w:cs="Arial"/>
        </w:rPr>
      </w:pPr>
      <w:r w:rsidRPr="00697D39">
        <w:rPr>
          <w:rFonts w:ascii="Arial" w:hAnsi="Arial" w:cs="Arial"/>
        </w:rPr>
        <w:t>Residential secondary and primary are 15-minute interval data</w:t>
      </w:r>
    </w:p>
    <w:p w:rsidR="00AB3E81" w:rsidRPr="00697D39" w:rsidRDefault="00AB3E81" w:rsidP="00AB3E81">
      <w:pPr>
        <w:pStyle w:val="ListParagraph"/>
        <w:numPr>
          <w:ilvl w:val="1"/>
          <w:numId w:val="41"/>
        </w:numPr>
        <w:contextualSpacing/>
        <w:rPr>
          <w:rFonts w:ascii="Arial" w:hAnsi="Arial" w:cs="Arial"/>
        </w:rPr>
      </w:pPr>
      <w:r w:rsidRPr="00697D39">
        <w:rPr>
          <w:rFonts w:ascii="Arial" w:hAnsi="Arial" w:cs="Arial"/>
        </w:rPr>
        <w:t>R5 survey meters include Residential DLA and DPP intervals</w:t>
      </w:r>
    </w:p>
    <w:p w:rsidR="00AB3E81" w:rsidRPr="00697D39" w:rsidRDefault="00AB3E81" w:rsidP="004557C1">
      <w:pPr>
        <w:pStyle w:val="ListParagraph"/>
        <w:spacing w:after="200" w:line="276" w:lineRule="auto"/>
        <w:ind w:left="360"/>
        <w:contextualSpacing/>
        <w:rPr>
          <w:rFonts w:ascii="Arial" w:hAnsi="Arial" w:cs="Arial"/>
        </w:rPr>
      </w:pPr>
    </w:p>
    <w:p w:rsidR="004557C1" w:rsidRPr="004557C1" w:rsidRDefault="00195B3C" w:rsidP="004557C1">
      <w:pPr>
        <w:pStyle w:val="ListParagraph"/>
        <w:numPr>
          <w:ilvl w:val="0"/>
          <w:numId w:val="41"/>
        </w:numPr>
        <w:spacing w:after="200" w:line="276" w:lineRule="auto"/>
        <w:contextualSpacing/>
        <w:rPr>
          <w:rFonts w:ascii="Arial" w:hAnsi="Arial" w:cs="Arial"/>
        </w:rPr>
      </w:pPr>
      <w:r w:rsidRPr="00697D39">
        <w:rPr>
          <w:rFonts w:ascii="Arial" w:hAnsi="Arial" w:cs="Arial"/>
        </w:rPr>
        <w:t>Which type of customers will be impacted by Rate Analysis?</w:t>
      </w:r>
    </w:p>
    <w:p w:rsidR="00AB3E81" w:rsidRDefault="00195B3C" w:rsidP="00AB3E81">
      <w:pPr>
        <w:pStyle w:val="ListParagraph"/>
        <w:numPr>
          <w:ilvl w:val="0"/>
          <w:numId w:val="41"/>
        </w:numPr>
        <w:spacing w:after="200" w:line="276" w:lineRule="auto"/>
        <w:contextualSpacing/>
        <w:rPr>
          <w:rFonts w:ascii="Arial" w:hAnsi="Arial" w:cs="Arial"/>
        </w:rPr>
      </w:pPr>
      <w:r w:rsidRPr="00697D39">
        <w:rPr>
          <w:rFonts w:ascii="Arial" w:hAnsi="Arial" w:cs="Arial"/>
        </w:rPr>
        <w:t>What are the systems that will hold Meter Data for analysis?</w:t>
      </w:r>
    </w:p>
    <w:p w:rsidR="00AB3E81" w:rsidRDefault="00AB3E81" w:rsidP="00AB3E81">
      <w:pPr>
        <w:pStyle w:val="ListParagraph"/>
        <w:numPr>
          <w:ilvl w:val="1"/>
          <w:numId w:val="41"/>
        </w:numPr>
        <w:spacing w:after="200" w:line="276" w:lineRule="auto"/>
        <w:contextualSpacing/>
        <w:rPr>
          <w:rFonts w:ascii="Arial" w:hAnsi="Arial" w:cs="Arial"/>
        </w:rPr>
      </w:pPr>
      <w:r>
        <w:rPr>
          <w:rFonts w:ascii="Arial" w:hAnsi="Arial" w:cs="Arial"/>
        </w:rPr>
        <w:t xml:space="preserve">Stated that </w:t>
      </w:r>
      <w:r w:rsidR="00C74F2C">
        <w:rPr>
          <w:rFonts w:ascii="Arial" w:hAnsi="Arial" w:cs="Arial"/>
        </w:rPr>
        <w:t>for raw data studies,</w:t>
      </w:r>
      <w:r w:rsidR="000F12FB">
        <w:rPr>
          <w:rFonts w:ascii="Arial" w:hAnsi="Arial" w:cs="Arial"/>
        </w:rPr>
        <w:t xml:space="preserve"> for billing accounts C&amp;I with intervals, </w:t>
      </w:r>
      <w:r w:rsidR="00C74F2C">
        <w:rPr>
          <w:rFonts w:ascii="Arial" w:hAnsi="Arial" w:cs="Arial"/>
        </w:rPr>
        <w:t xml:space="preserve"> the data should be sent to SAP for Business Center to analyze</w:t>
      </w:r>
    </w:p>
    <w:p w:rsidR="00C74F2C" w:rsidRDefault="00C74F2C" w:rsidP="00C74F2C">
      <w:pPr>
        <w:pStyle w:val="ListParagraph"/>
        <w:numPr>
          <w:ilvl w:val="1"/>
          <w:numId w:val="41"/>
        </w:numPr>
        <w:contextualSpacing/>
        <w:rPr>
          <w:rFonts w:ascii="Arial" w:hAnsi="Arial" w:cs="Arial"/>
        </w:rPr>
      </w:pPr>
      <w:r w:rsidRPr="00697D39">
        <w:rPr>
          <w:rFonts w:ascii="Arial" w:hAnsi="Arial" w:cs="Arial"/>
        </w:rPr>
        <w:t>Made edits for data from a read-only non-MV90 meter gets sent to SAP</w:t>
      </w:r>
    </w:p>
    <w:p w:rsidR="000F12FB" w:rsidRPr="000F12FB" w:rsidRDefault="000F12FB" w:rsidP="000F12FB">
      <w:pPr>
        <w:ind w:left="360"/>
        <w:contextualSpacing/>
        <w:rPr>
          <w:rFonts w:cs="Arial"/>
        </w:rPr>
      </w:pPr>
    </w:p>
    <w:p w:rsidR="00195B3C" w:rsidRDefault="00195B3C" w:rsidP="00AB3E81">
      <w:pPr>
        <w:pStyle w:val="ListParagraph"/>
        <w:numPr>
          <w:ilvl w:val="0"/>
          <w:numId w:val="41"/>
        </w:numPr>
        <w:spacing w:after="200" w:line="276" w:lineRule="auto"/>
        <w:contextualSpacing/>
        <w:rPr>
          <w:rFonts w:ascii="Arial" w:hAnsi="Arial" w:cs="Arial"/>
        </w:rPr>
      </w:pPr>
      <w:r w:rsidRPr="00697D39">
        <w:rPr>
          <w:rFonts w:ascii="Arial" w:hAnsi="Arial" w:cs="Arial"/>
        </w:rPr>
        <w:t>What is the future of MV90 and SAP-EDM within Consumers Energy?</w:t>
      </w:r>
    </w:p>
    <w:p w:rsidR="00F5304D" w:rsidRDefault="00F5304D" w:rsidP="00F5304D">
      <w:pPr>
        <w:pStyle w:val="ListParagraph"/>
        <w:spacing w:after="200" w:line="276" w:lineRule="auto"/>
        <w:ind w:left="360"/>
        <w:contextualSpacing/>
        <w:rPr>
          <w:rFonts w:ascii="Arial" w:hAnsi="Arial" w:cs="Arial"/>
        </w:rPr>
      </w:pPr>
    </w:p>
    <w:p w:rsidR="00F5304D" w:rsidRDefault="00F5304D" w:rsidP="00F5304D">
      <w:pPr>
        <w:pStyle w:val="ListParagraph"/>
        <w:spacing w:after="200" w:line="276" w:lineRule="auto"/>
        <w:ind w:left="360"/>
        <w:contextualSpacing/>
        <w:rPr>
          <w:rFonts w:ascii="Arial" w:hAnsi="Arial" w:cs="Arial"/>
        </w:rPr>
      </w:pPr>
      <w:r w:rsidRPr="00313A27">
        <w:rPr>
          <w:rFonts w:ascii="Arial" w:hAnsi="Arial" w:cs="Arial"/>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85pt;height:50.25pt" o:ole="">
            <v:imagedata r:id="rId12" o:title=""/>
          </v:shape>
          <o:OLEObject Type="Embed" ProgID="Visio.Drawing.11" ShapeID="_x0000_i1025" DrawAspect="Icon" ObjectID="_1456646531" r:id="rId13"/>
        </w:object>
      </w:r>
      <w:r>
        <w:rPr>
          <w:rFonts w:ascii="Arial" w:hAnsi="Arial" w:cs="Arial"/>
        </w:rPr>
        <w:t>This was the original interpretation of the evolution of MV90 through the releases</w:t>
      </w:r>
    </w:p>
    <w:p w:rsidR="00F5304D" w:rsidRDefault="00F5304D" w:rsidP="00F5304D">
      <w:pPr>
        <w:pStyle w:val="ListParagraph"/>
        <w:spacing w:after="200" w:line="276" w:lineRule="auto"/>
        <w:ind w:left="360"/>
        <w:contextualSpacing/>
        <w:rPr>
          <w:rFonts w:ascii="Arial" w:hAnsi="Arial" w:cs="Arial"/>
        </w:rPr>
      </w:pPr>
    </w:p>
    <w:p w:rsidR="00DD7665" w:rsidRPr="00F5304D" w:rsidRDefault="000F12FB" w:rsidP="00F5304D">
      <w:pPr>
        <w:pStyle w:val="ListParagraph"/>
        <w:numPr>
          <w:ilvl w:val="0"/>
          <w:numId w:val="41"/>
        </w:numPr>
        <w:contextualSpacing/>
        <w:rPr>
          <w:rFonts w:ascii="Arial" w:hAnsi="Arial" w:cs="Arial"/>
        </w:rPr>
      </w:pPr>
      <w:r>
        <w:rPr>
          <w:rFonts w:ascii="Arial" w:hAnsi="Arial" w:cs="Arial"/>
        </w:rPr>
        <w:lastRenderedPageBreak/>
        <w:t xml:space="preserve">Stated that Release </w:t>
      </w:r>
      <w:r w:rsidRPr="00697D39">
        <w:rPr>
          <w:rFonts w:ascii="Arial" w:hAnsi="Arial" w:cs="Arial"/>
        </w:rPr>
        <w:t>4A vs</w:t>
      </w:r>
      <w:r>
        <w:rPr>
          <w:rFonts w:ascii="Arial" w:hAnsi="Arial" w:cs="Arial"/>
        </w:rPr>
        <w:t>. Release</w:t>
      </w:r>
      <w:r w:rsidRPr="00697D39">
        <w:rPr>
          <w:rFonts w:ascii="Arial" w:hAnsi="Arial" w:cs="Arial"/>
        </w:rPr>
        <w:t xml:space="preserve"> 4 for rate analysis for the business center</w:t>
      </w:r>
      <w:r w:rsidR="00DD7665">
        <w:rPr>
          <w:rFonts w:ascii="Arial" w:hAnsi="Arial" w:cs="Arial"/>
        </w:rPr>
        <w:t xml:space="preserve"> (BCC) will be primarily</w:t>
      </w:r>
      <w:r w:rsidRPr="00697D39">
        <w:rPr>
          <w:rFonts w:ascii="Arial" w:hAnsi="Arial" w:cs="Arial"/>
        </w:rPr>
        <w:t xml:space="preserve"> for GS </w:t>
      </w:r>
      <w:r w:rsidR="00DD7665">
        <w:rPr>
          <w:rFonts w:ascii="Arial" w:hAnsi="Arial" w:cs="Arial"/>
        </w:rPr>
        <w:t>moving to GSD – a tool is needed to help collate data for this analysis</w:t>
      </w:r>
    </w:p>
    <w:p w:rsidR="000F12FB" w:rsidRPr="00697D39" w:rsidRDefault="000F12FB" w:rsidP="000F12FB">
      <w:pPr>
        <w:pStyle w:val="ListParagraph"/>
        <w:numPr>
          <w:ilvl w:val="0"/>
          <w:numId w:val="41"/>
        </w:numPr>
        <w:contextualSpacing/>
        <w:rPr>
          <w:rFonts w:ascii="Arial" w:hAnsi="Arial" w:cs="Arial"/>
        </w:rPr>
      </w:pPr>
      <w:r w:rsidRPr="00697D39">
        <w:rPr>
          <w:rFonts w:ascii="Arial" w:hAnsi="Arial" w:cs="Arial"/>
        </w:rPr>
        <w:t>Discussed how there is no re-bill process in place for how to bill a customer if a missing read is discovered and a re-bill needs to be issued</w:t>
      </w:r>
    </w:p>
    <w:p w:rsidR="000F12FB" w:rsidRPr="000F12FB" w:rsidRDefault="000F12FB" w:rsidP="000F12FB">
      <w:pPr>
        <w:spacing w:after="200" w:line="276" w:lineRule="auto"/>
        <w:contextualSpacing/>
        <w:rPr>
          <w:rFonts w:cs="Arial"/>
        </w:rPr>
      </w:pPr>
    </w:p>
    <w:p w:rsidR="00195B3C" w:rsidRDefault="00195B3C" w:rsidP="00195B3C">
      <w:pPr>
        <w:rPr>
          <w:rFonts w:cs="Arial"/>
        </w:rPr>
      </w:pPr>
    </w:p>
    <w:p w:rsidR="00697D39" w:rsidRDefault="00697D39" w:rsidP="00195B3C">
      <w:pPr>
        <w:rPr>
          <w:rFonts w:cs="Arial"/>
        </w:rPr>
      </w:pPr>
      <w:r>
        <w:rPr>
          <w:rFonts w:cs="Arial"/>
          <w:noProof/>
          <w:lang w:eastAsia="en-US"/>
        </w:rPr>
        <w:drawing>
          <wp:inline distT="0" distB="0" distL="0" distR="0">
            <wp:extent cx="6400800" cy="4800600"/>
            <wp:effectExtent l="19050" t="0" r="0" b="0"/>
            <wp:docPr id="12" name="Picture 12" descr="C:\Users\mfaibish.CORP\AppData\Local\Microsoft\Windows\Temporary Internet Files\Content.Outlook\OLAW2VRI\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faibish.CORP\AppData\Local\Microsoft\Windows\Temporary Internet Files\Content.Outlook\OLAW2VRI\photo.JPG"/>
                    <pic:cNvPicPr>
                      <a:picLocks noChangeAspect="1" noChangeArrowheads="1"/>
                    </pic:cNvPicPr>
                  </pic:nvPicPr>
                  <pic:blipFill>
                    <a:blip r:embed="rId14" cstate="print"/>
                    <a:srcRect/>
                    <a:stretch>
                      <a:fillRect/>
                    </a:stretch>
                  </pic:blipFill>
                  <pic:spPr bwMode="auto">
                    <a:xfrm>
                      <a:off x="0" y="0"/>
                      <a:ext cx="6400800" cy="4800600"/>
                    </a:xfrm>
                    <a:prstGeom prst="rect">
                      <a:avLst/>
                    </a:prstGeom>
                    <a:noFill/>
                    <a:ln w="9525">
                      <a:noFill/>
                      <a:miter lim="800000"/>
                      <a:headEnd/>
                      <a:tailEnd/>
                    </a:ln>
                  </pic:spPr>
                </pic:pic>
              </a:graphicData>
            </a:graphic>
          </wp:inline>
        </w:drawing>
      </w:r>
    </w:p>
    <w:p w:rsidR="00F5304D" w:rsidRDefault="00F5304D" w:rsidP="00195B3C">
      <w:pPr>
        <w:rPr>
          <w:rFonts w:cs="Arial"/>
        </w:rPr>
      </w:pPr>
    </w:p>
    <w:p w:rsidR="00F5304D" w:rsidRPr="00697D39" w:rsidRDefault="00F5304D" w:rsidP="00195B3C">
      <w:pPr>
        <w:rPr>
          <w:rFonts w:cs="Arial"/>
        </w:rPr>
      </w:pPr>
    </w:p>
    <w:p w:rsidR="00F5304D" w:rsidRDefault="007700B7" w:rsidP="00F5304D">
      <w:pPr>
        <w:pStyle w:val="ListParagraph"/>
        <w:ind w:left="360"/>
        <w:contextualSpacing/>
        <w:rPr>
          <w:rFonts w:cs="Arial"/>
        </w:rPr>
      </w:pPr>
      <w:r>
        <w:rPr>
          <w:rFonts w:ascii="Arial" w:hAnsi="Arial" w:cs="Arial"/>
        </w:rPr>
        <w:object w:dxaOrig="1551" w:dyaOrig="1004">
          <v:shape id="_x0000_i1026" type="#_x0000_t75" style="width:77.85pt;height:50.25pt" o:ole="">
            <v:imagedata r:id="rId15" o:title=""/>
          </v:shape>
          <o:OLEObject Type="Embed" ProgID="AcroExch.Document.7" ShapeID="_x0000_i1026" DrawAspect="Icon" ObjectID="_1456646532" r:id="rId16"/>
        </w:object>
      </w:r>
      <w:r w:rsidR="00F5304D" w:rsidRPr="00F5304D">
        <w:rPr>
          <w:rFonts w:ascii="Arial" w:hAnsi="Arial" w:cs="Arial"/>
        </w:rPr>
        <w:t xml:space="preserve">This </w:t>
      </w:r>
      <w:r w:rsidR="00F5304D">
        <w:rPr>
          <w:rFonts w:ascii="Arial" w:hAnsi="Arial" w:cs="Arial"/>
        </w:rPr>
        <w:t xml:space="preserve">updated </w:t>
      </w:r>
      <w:r w:rsidR="00F5304D" w:rsidRPr="00F5304D">
        <w:rPr>
          <w:rFonts w:ascii="Arial" w:hAnsi="Arial" w:cs="Arial"/>
        </w:rPr>
        <w:t>diagram addresses both items 4 and 5 above</w:t>
      </w:r>
    </w:p>
    <w:p w:rsidR="00F5304D" w:rsidRDefault="00F5304D" w:rsidP="00F5304D">
      <w:pPr>
        <w:pStyle w:val="ListParagraph"/>
        <w:ind w:left="360"/>
        <w:contextualSpacing/>
        <w:rPr>
          <w:rFonts w:cs="Arial"/>
        </w:rPr>
      </w:pPr>
    </w:p>
    <w:p w:rsidR="00F5304D" w:rsidRDefault="00F5304D" w:rsidP="00F5304D">
      <w:pPr>
        <w:pStyle w:val="ListParagraph"/>
        <w:ind w:left="360"/>
        <w:contextualSpacing/>
        <w:rPr>
          <w:rFonts w:ascii="Arial" w:hAnsi="Arial" w:cs="Arial"/>
        </w:rPr>
      </w:pPr>
    </w:p>
    <w:p w:rsidR="00195B3C" w:rsidRPr="009900FA" w:rsidRDefault="00195B3C" w:rsidP="009900FA">
      <w:pPr>
        <w:rPr>
          <w:sz w:val="22"/>
          <w:szCs w:val="22"/>
        </w:rPr>
      </w:pPr>
      <w:r w:rsidRPr="009900FA">
        <w:rPr>
          <w:sz w:val="22"/>
          <w:szCs w:val="22"/>
        </w:rPr>
        <w:t>Action Item for Rate Analysis</w:t>
      </w:r>
    </w:p>
    <w:p w:rsidR="00195B3C" w:rsidRPr="009900FA" w:rsidRDefault="00195B3C" w:rsidP="00195B3C">
      <w:pPr>
        <w:rPr>
          <w:rFonts w:cs="Arial"/>
          <w:sz w:val="22"/>
          <w:szCs w:val="22"/>
        </w:rPr>
      </w:pPr>
      <w:r w:rsidRPr="009900FA">
        <w:rPr>
          <w:rFonts w:cs="Arial"/>
          <w:sz w:val="22"/>
          <w:szCs w:val="22"/>
        </w:rPr>
        <w:t>Need to establish the following:</w:t>
      </w:r>
    </w:p>
    <w:p w:rsidR="00195B3C" w:rsidRDefault="00195B3C" w:rsidP="00195B3C">
      <w:pPr>
        <w:pStyle w:val="ListParagraph"/>
        <w:numPr>
          <w:ilvl w:val="0"/>
          <w:numId w:val="24"/>
        </w:numPr>
        <w:spacing w:after="200" w:line="276" w:lineRule="auto"/>
        <w:contextualSpacing/>
        <w:rPr>
          <w:rFonts w:ascii="Arial" w:hAnsi="Arial" w:cs="Arial"/>
        </w:rPr>
      </w:pPr>
      <w:r w:rsidRPr="00697D39">
        <w:rPr>
          <w:rFonts w:ascii="Arial" w:hAnsi="Arial" w:cs="Arial"/>
        </w:rPr>
        <w:t>What does Grid Director (or similar tool) need to store and how often will it be updated?</w:t>
      </w:r>
    </w:p>
    <w:p w:rsidR="009900FA" w:rsidRPr="00697D39" w:rsidRDefault="009900FA" w:rsidP="009900FA">
      <w:pPr>
        <w:pStyle w:val="ListParagraph"/>
        <w:numPr>
          <w:ilvl w:val="1"/>
          <w:numId w:val="24"/>
        </w:numPr>
        <w:spacing w:after="200" w:line="276" w:lineRule="auto"/>
        <w:contextualSpacing/>
        <w:rPr>
          <w:rFonts w:ascii="Arial" w:hAnsi="Arial" w:cs="Arial"/>
        </w:rPr>
      </w:pPr>
      <w:r>
        <w:rPr>
          <w:rFonts w:ascii="Arial" w:hAnsi="Arial" w:cs="Arial"/>
        </w:rPr>
        <w:lastRenderedPageBreak/>
        <w:t>Stated a similar tool (possibly Grid Director) will have to store data for read-only meters.</w:t>
      </w:r>
    </w:p>
    <w:p w:rsidR="00195B3C" w:rsidRDefault="00195B3C" w:rsidP="00195B3C">
      <w:pPr>
        <w:pStyle w:val="ListParagraph"/>
        <w:numPr>
          <w:ilvl w:val="0"/>
          <w:numId w:val="24"/>
        </w:numPr>
        <w:spacing w:after="200" w:line="276" w:lineRule="auto"/>
        <w:contextualSpacing/>
        <w:rPr>
          <w:rFonts w:ascii="Arial" w:hAnsi="Arial" w:cs="Arial"/>
        </w:rPr>
      </w:pPr>
      <w:r w:rsidRPr="00697D39">
        <w:rPr>
          <w:rFonts w:ascii="Arial" w:hAnsi="Arial" w:cs="Arial"/>
        </w:rPr>
        <w:t>Who will use this data?</w:t>
      </w:r>
    </w:p>
    <w:p w:rsidR="009900FA" w:rsidRPr="00697D39" w:rsidRDefault="009900FA" w:rsidP="009900FA">
      <w:pPr>
        <w:pStyle w:val="ListParagraph"/>
        <w:numPr>
          <w:ilvl w:val="1"/>
          <w:numId w:val="24"/>
        </w:numPr>
        <w:spacing w:after="200" w:line="276" w:lineRule="auto"/>
        <w:contextualSpacing/>
        <w:rPr>
          <w:rFonts w:ascii="Arial" w:hAnsi="Arial" w:cs="Arial"/>
        </w:rPr>
      </w:pPr>
      <w:r>
        <w:rPr>
          <w:rFonts w:ascii="Arial" w:hAnsi="Arial" w:cs="Arial"/>
        </w:rPr>
        <w:t xml:space="preserve">Stated read-only date gets sent to a third-party to analyze interval data </w:t>
      </w:r>
    </w:p>
    <w:p w:rsidR="00195B3C" w:rsidRPr="00697D39" w:rsidRDefault="00195B3C" w:rsidP="00195B3C">
      <w:pPr>
        <w:pStyle w:val="ListParagraph"/>
        <w:numPr>
          <w:ilvl w:val="0"/>
          <w:numId w:val="24"/>
        </w:numPr>
        <w:spacing w:after="200" w:line="276" w:lineRule="auto"/>
        <w:contextualSpacing/>
        <w:rPr>
          <w:rFonts w:ascii="Arial" w:hAnsi="Arial" w:cs="Arial"/>
        </w:rPr>
      </w:pPr>
      <w:r w:rsidRPr="00697D39">
        <w:rPr>
          <w:rFonts w:ascii="Arial" w:hAnsi="Arial" w:cs="Arial"/>
        </w:rPr>
        <w:t>What will be the outcome of this analysis?</w:t>
      </w:r>
    </w:p>
    <w:p w:rsidR="00195B3C" w:rsidRDefault="00195B3C" w:rsidP="00195B3C">
      <w:pPr>
        <w:pStyle w:val="ListParagraph"/>
        <w:numPr>
          <w:ilvl w:val="0"/>
          <w:numId w:val="24"/>
        </w:numPr>
        <w:spacing w:after="200" w:line="276" w:lineRule="auto"/>
        <w:contextualSpacing/>
        <w:rPr>
          <w:rFonts w:ascii="Arial" w:hAnsi="Arial" w:cs="Arial"/>
        </w:rPr>
      </w:pPr>
      <w:r w:rsidRPr="00697D39">
        <w:rPr>
          <w:rFonts w:ascii="Arial" w:hAnsi="Arial" w:cs="Arial"/>
        </w:rPr>
        <w:t xml:space="preserve">Do we need to model a process </w:t>
      </w:r>
    </w:p>
    <w:p w:rsidR="00195B3C" w:rsidRPr="00697D39" w:rsidRDefault="00195B3C" w:rsidP="00195B3C">
      <w:pPr>
        <w:rPr>
          <w:rFonts w:cs="Arial"/>
          <w:b/>
          <w:sz w:val="24"/>
        </w:rPr>
      </w:pPr>
      <w:r w:rsidRPr="00697D39">
        <w:rPr>
          <w:rFonts w:cs="Arial"/>
          <w:b/>
          <w:sz w:val="24"/>
        </w:rPr>
        <w:t>Agenda Item 6 – Review Action Items</w:t>
      </w:r>
    </w:p>
    <w:p w:rsidR="003D6034" w:rsidRPr="00697D39" w:rsidRDefault="003D6034" w:rsidP="00195B3C">
      <w:pPr>
        <w:rPr>
          <w:rFonts w:cs="Arial"/>
          <w:sz w:val="22"/>
          <w:szCs w:val="22"/>
        </w:rPr>
      </w:pPr>
    </w:p>
    <w:p w:rsidR="000F12FB" w:rsidRDefault="000F12FB" w:rsidP="000F12FB">
      <w:pPr>
        <w:pStyle w:val="ListParagraph"/>
        <w:numPr>
          <w:ilvl w:val="0"/>
          <w:numId w:val="1"/>
        </w:numPr>
      </w:pPr>
      <w:r>
        <w:t>Action Items</w:t>
      </w:r>
    </w:p>
    <w:p w:rsidR="000F12FB" w:rsidRDefault="000F12FB" w:rsidP="000F12FB">
      <w:pPr>
        <w:pStyle w:val="ListParagraph"/>
        <w:numPr>
          <w:ilvl w:val="1"/>
          <w:numId w:val="1"/>
        </w:numPr>
      </w:pPr>
      <w:r>
        <w:t>The action items captured are shown in the log below:</w:t>
      </w:r>
    </w:p>
    <w:p w:rsidR="000F12FB" w:rsidRPr="00A669A8" w:rsidRDefault="000F12FB" w:rsidP="000F12FB">
      <w:pPr>
        <w:ind w:left="1080"/>
      </w:pPr>
    </w:p>
    <w:tbl>
      <w:tblPr>
        <w:tblStyle w:val="TableProfessional"/>
        <w:tblW w:w="11263" w:type="dxa"/>
        <w:tblInd w:w="-432" w:type="dxa"/>
        <w:tblLayout w:type="fixed"/>
        <w:tblLook w:val="04A0" w:firstRow="1" w:lastRow="0" w:firstColumn="1" w:lastColumn="0" w:noHBand="0" w:noVBand="1"/>
      </w:tblPr>
      <w:tblGrid>
        <w:gridCol w:w="720"/>
        <w:gridCol w:w="4410"/>
        <w:gridCol w:w="810"/>
        <w:gridCol w:w="990"/>
        <w:gridCol w:w="1080"/>
        <w:gridCol w:w="3253"/>
      </w:tblGrid>
      <w:tr w:rsidR="000F12FB" w:rsidRPr="00F4782C" w:rsidTr="006A27E9">
        <w:trPr>
          <w:cnfStyle w:val="100000000000" w:firstRow="1" w:lastRow="0" w:firstColumn="0" w:lastColumn="0" w:oddVBand="0" w:evenVBand="0" w:oddHBand="0" w:evenHBand="0" w:firstRowFirstColumn="0" w:firstRowLastColumn="0" w:lastRowFirstColumn="0" w:lastRowLastColumn="0"/>
          <w:trHeight w:val="530"/>
        </w:trPr>
        <w:tc>
          <w:tcPr>
            <w:tcW w:w="11263" w:type="dxa"/>
            <w:gridSpan w:val="6"/>
            <w:shd w:val="clear" w:color="auto" w:fill="F2F2F2" w:themeFill="background1" w:themeFillShade="F2"/>
            <w:hideMark/>
          </w:tcPr>
          <w:p w:rsidR="000F12FB" w:rsidRPr="00E967E3" w:rsidRDefault="000F12FB" w:rsidP="006A27E9">
            <w:pPr>
              <w:rPr>
                <w:rFonts w:asciiTheme="majorHAnsi" w:eastAsia="Times New Roman" w:hAnsiTheme="majorHAnsi"/>
                <w:sz w:val="22"/>
                <w:szCs w:val="22"/>
              </w:rPr>
            </w:pPr>
            <w:r w:rsidRPr="00191BC6">
              <w:rPr>
                <w:rFonts w:ascii="Georgia" w:hAnsi="Georgia"/>
                <w:sz w:val="28"/>
              </w:rPr>
              <w:t>Action Item Log</w:t>
            </w:r>
          </w:p>
        </w:tc>
      </w:tr>
      <w:tr w:rsidR="009900FA" w:rsidRPr="00F4782C" w:rsidTr="009900FA">
        <w:trPr>
          <w:trHeight w:val="530"/>
        </w:trPr>
        <w:tc>
          <w:tcPr>
            <w:tcW w:w="720" w:type="dxa"/>
            <w:shd w:val="clear" w:color="auto" w:fill="F2F2F2" w:themeFill="background1" w:themeFillShade="F2"/>
            <w:hideMark/>
          </w:tcPr>
          <w:p w:rsidR="000F12FB" w:rsidRPr="00A669A8" w:rsidRDefault="000F12FB" w:rsidP="006A27E9">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Item Ref #</w:t>
            </w:r>
          </w:p>
        </w:tc>
        <w:tc>
          <w:tcPr>
            <w:tcW w:w="4410" w:type="dxa"/>
            <w:shd w:val="clear" w:color="auto" w:fill="F2F2F2" w:themeFill="background1" w:themeFillShade="F2"/>
            <w:hideMark/>
          </w:tcPr>
          <w:p w:rsidR="000F12FB" w:rsidRPr="00A669A8" w:rsidRDefault="000F12FB" w:rsidP="006A27E9">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Action Item Description</w:t>
            </w:r>
          </w:p>
        </w:tc>
        <w:tc>
          <w:tcPr>
            <w:tcW w:w="810" w:type="dxa"/>
            <w:shd w:val="clear" w:color="auto" w:fill="F2F2F2" w:themeFill="background1" w:themeFillShade="F2"/>
            <w:hideMark/>
          </w:tcPr>
          <w:p w:rsidR="000F12FB" w:rsidRPr="00A669A8" w:rsidRDefault="000F12FB" w:rsidP="006A27E9">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Due Date</w:t>
            </w:r>
          </w:p>
        </w:tc>
        <w:tc>
          <w:tcPr>
            <w:tcW w:w="990" w:type="dxa"/>
            <w:shd w:val="clear" w:color="auto" w:fill="F2F2F2" w:themeFill="background1" w:themeFillShade="F2"/>
            <w:hideMark/>
          </w:tcPr>
          <w:p w:rsidR="000F12FB" w:rsidRPr="00A669A8" w:rsidRDefault="000F12FB" w:rsidP="006A27E9">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Status</w:t>
            </w:r>
          </w:p>
        </w:tc>
        <w:tc>
          <w:tcPr>
            <w:tcW w:w="1080" w:type="dxa"/>
            <w:shd w:val="clear" w:color="auto" w:fill="F2F2F2" w:themeFill="background1" w:themeFillShade="F2"/>
            <w:hideMark/>
          </w:tcPr>
          <w:p w:rsidR="000F12FB" w:rsidRPr="00A669A8" w:rsidRDefault="000F12FB" w:rsidP="006A27E9">
            <w:pPr>
              <w:jc w:val="center"/>
              <w:rPr>
                <w:rFonts w:asciiTheme="majorHAnsi" w:eastAsia="Times New Roman" w:hAnsiTheme="majorHAnsi"/>
                <w:b/>
                <w:bCs/>
                <w:sz w:val="22"/>
                <w:szCs w:val="22"/>
              </w:rPr>
            </w:pPr>
            <w:r w:rsidRPr="00A669A8">
              <w:rPr>
                <w:rFonts w:asciiTheme="majorHAnsi" w:eastAsia="Times New Roman" w:hAnsiTheme="majorHAnsi"/>
                <w:b/>
                <w:sz w:val="22"/>
                <w:szCs w:val="22"/>
              </w:rPr>
              <w:t>Owner</w:t>
            </w:r>
          </w:p>
        </w:tc>
        <w:tc>
          <w:tcPr>
            <w:tcW w:w="3253" w:type="dxa"/>
            <w:shd w:val="clear" w:color="auto" w:fill="F2F2F2" w:themeFill="background1" w:themeFillShade="F2"/>
          </w:tcPr>
          <w:p w:rsidR="000F12FB" w:rsidRPr="00A669A8" w:rsidRDefault="000F12FB" w:rsidP="006A27E9">
            <w:pPr>
              <w:jc w:val="center"/>
              <w:rPr>
                <w:rFonts w:asciiTheme="majorHAnsi" w:eastAsia="Times New Roman" w:hAnsiTheme="majorHAnsi"/>
                <w:b/>
                <w:sz w:val="22"/>
                <w:szCs w:val="22"/>
              </w:rPr>
            </w:pPr>
            <w:r w:rsidRPr="00A669A8">
              <w:rPr>
                <w:rFonts w:asciiTheme="majorHAnsi" w:eastAsia="Times New Roman" w:hAnsiTheme="majorHAnsi"/>
                <w:b/>
                <w:sz w:val="22"/>
                <w:szCs w:val="22"/>
              </w:rPr>
              <w:t>Comments</w:t>
            </w:r>
          </w:p>
        </w:tc>
      </w:tr>
      <w:tr w:rsidR="009900FA" w:rsidRPr="00F4782C" w:rsidTr="009900FA">
        <w:trPr>
          <w:trHeight w:val="2334"/>
        </w:trPr>
        <w:tc>
          <w:tcPr>
            <w:tcW w:w="720" w:type="dxa"/>
            <w:vAlign w:val="bottom"/>
            <w:hideMark/>
          </w:tcPr>
          <w:p w:rsidR="009900FA" w:rsidRPr="009900FA" w:rsidRDefault="009900FA" w:rsidP="006A27E9">
            <w:pPr>
              <w:rPr>
                <w:rFonts w:ascii="Calibri" w:hAnsi="Calibri"/>
                <w:color w:val="000000"/>
                <w:sz w:val="22"/>
                <w:szCs w:val="22"/>
              </w:rPr>
            </w:pPr>
            <w:r w:rsidRPr="009900FA">
              <w:rPr>
                <w:rFonts w:ascii="Calibri" w:hAnsi="Calibri"/>
                <w:color w:val="000000"/>
                <w:sz w:val="22"/>
                <w:szCs w:val="22"/>
              </w:rPr>
              <w:t>Post_03</w:t>
            </w:r>
          </w:p>
        </w:tc>
        <w:tc>
          <w:tcPr>
            <w:tcW w:w="4410" w:type="dxa"/>
            <w:hideMark/>
          </w:tcPr>
          <w:p w:rsidR="009900FA" w:rsidRPr="009900FA" w:rsidRDefault="009900FA" w:rsidP="009900FA">
            <w:pPr>
              <w:contextualSpacing/>
              <w:rPr>
                <w:rFonts w:eastAsia="Times New Roman" w:cs="Arial"/>
                <w:color w:val="000000"/>
                <w:sz w:val="22"/>
                <w:szCs w:val="22"/>
              </w:rPr>
            </w:pPr>
            <w:r w:rsidRPr="009900FA">
              <w:rPr>
                <w:rFonts w:eastAsia="Times New Roman" w:cs="Arial"/>
                <w:color w:val="000000"/>
                <w:sz w:val="22"/>
                <w:szCs w:val="22"/>
              </w:rPr>
              <w:t>What happens in the case where the MDM doesn't have anchor reads, and there are missing intervals? How is the ending index going to be generated?</w:t>
            </w:r>
          </w:p>
          <w:p w:rsidR="009900FA" w:rsidRPr="009900FA" w:rsidRDefault="009900FA" w:rsidP="009900FA">
            <w:pPr>
              <w:contextualSpacing/>
              <w:rPr>
                <w:rFonts w:cs="Arial"/>
                <w:sz w:val="22"/>
                <w:szCs w:val="22"/>
              </w:rPr>
            </w:pPr>
          </w:p>
          <w:p w:rsidR="009900FA" w:rsidRPr="009900FA" w:rsidRDefault="009900FA" w:rsidP="009900FA">
            <w:pPr>
              <w:rPr>
                <w:rFonts w:asciiTheme="minorHAnsi" w:eastAsia="Times New Roman" w:hAnsiTheme="minorHAnsi" w:cs="Arial"/>
                <w:color w:val="000000"/>
                <w:sz w:val="22"/>
                <w:szCs w:val="22"/>
              </w:rPr>
            </w:pPr>
            <w:r w:rsidRPr="009900FA">
              <w:rPr>
                <w:rFonts w:eastAsia="Times New Roman" w:cs="Arial"/>
                <w:color w:val="000000"/>
                <w:sz w:val="22"/>
                <w:szCs w:val="22"/>
              </w:rPr>
              <w:t>How do we tie kWh and kVARh together with a hybrid interval register meter</w:t>
            </w:r>
          </w:p>
        </w:tc>
        <w:tc>
          <w:tcPr>
            <w:tcW w:w="810" w:type="dxa"/>
            <w:vAlign w:val="bottom"/>
            <w:hideMark/>
          </w:tcPr>
          <w:p w:rsidR="009900FA" w:rsidRPr="000F12FB" w:rsidRDefault="009900FA" w:rsidP="006A27E9">
            <w:pPr>
              <w:jc w:val="center"/>
              <w:rPr>
                <w:rFonts w:asciiTheme="minorHAnsi" w:hAnsiTheme="minorHAnsi"/>
                <w:color w:val="000000"/>
                <w:sz w:val="22"/>
                <w:szCs w:val="22"/>
              </w:rPr>
            </w:pPr>
            <w:r>
              <w:rPr>
                <w:rFonts w:asciiTheme="minorHAnsi" w:hAnsiTheme="minorHAnsi"/>
                <w:color w:val="000000"/>
                <w:sz w:val="22"/>
                <w:szCs w:val="22"/>
              </w:rPr>
              <w:t>3/21/2014</w:t>
            </w:r>
          </w:p>
        </w:tc>
        <w:tc>
          <w:tcPr>
            <w:tcW w:w="990" w:type="dxa"/>
            <w:vAlign w:val="bottom"/>
            <w:hideMark/>
          </w:tcPr>
          <w:p w:rsidR="009900FA" w:rsidRPr="000F12FB" w:rsidRDefault="009900FA" w:rsidP="006A27E9">
            <w:pPr>
              <w:jc w:val="center"/>
              <w:rPr>
                <w:rFonts w:asciiTheme="minorHAnsi" w:hAnsiTheme="minorHAnsi"/>
                <w:color w:val="FF0000"/>
                <w:sz w:val="22"/>
                <w:szCs w:val="22"/>
              </w:rPr>
            </w:pPr>
            <w:r>
              <w:rPr>
                <w:rFonts w:asciiTheme="minorHAnsi" w:hAnsiTheme="minorHAnsi"/>
                <w:color w:val="FF0000"/>
                <w:sz w:val="22"/>
                <w:szCs w:val="22"/>
              </w:rPr>
              <w:t>Open-Required</w:t>
            </w:r>
          </w:p>
        </w:tc>
        <w:tc>
          <w:tcPr>
            <w:tcW w:w="1080" w:type="dxa"/>
            <w:vAlign w:val="bottom"/>
            <w:hideMark/>
          </w:tcPr>
          <w:p w:rsidR="009900FA" w:rsidRPr="000F12FB" w:rsidRDefault="009900FA" w:rsidP="006A27E9">
            <w:pPr>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ITRON</w:t>
            </w:r>
          </w:p>
        </w:tc>
        <w:tc>
          <w:tcPr>
            <w:tcW w:w="3253" w:type="dxa"/>
            <w:vAlign w:val="bottom"/>
          </w:tcPr>
          <w:p w:rsidR="009900FA" w:rsidRPr="009900FA" w:rsidRDefault="009900FA" w:rsidP="009900FA">
            <w:pPr>
              <w:rPr>
                <w:rFonts w:eastAsia="Times New Roman" w:cs="Arial"/>
                <w:color w:val="17365D" w:themeColor="text2" w:themeShade="BF"/>
              </w:rPr>
            </w:pPr>
            <w:r w:rsidRPr="009900FA">
              <w:rPr>
                <w:rFonts w:eastAsia="Times New Roman" w:cs="Arial"/>
                <w:color w:val="17365D" w:themeColor="text2" w:themeShade="BF"/>
              </w:rPr>
              <w:t>ACTION: When missing intervals cannot be retrieved from a meter and cannot be estimated – what procedure would be followed to establish updating the MDM?</w:t>
            </w:r>
          </w:p>
          <w:p w:rsidR="009900FA" w:rsidRPr="009900FA" w:rsidRDefault="009900FA" w:rsidP="009900FA">
            <w:pPr>
              <w:rPr>
                <w:rFonts w:eastAsia="Times New Roman" w:cs="Arial"/>
                <w:color w:val="002060"/>
              </w:rPr>
            </w:pPr>
          </w:p>
          <w:p w:rsidR="009900FA" w:rsidRPr="009900FA" w:rsidRDefault="009900FA" w:rsidP="009900FA">
            <w:pPr>
              <w:rPr>
                <w:rFonts w:eastAsia="Times New Roman" w:cs="Arial"/>
                <w:color w:val="002060"/>
              </w:rPr>
            </w:pPr>
            <w:r w:rsidRPr="009900FA">
              <w:rPr>
                <w:rFonts w:eastAsia="Times New Roman" w:cs="Arial"/>
                <w:color w:val="002060"/>
              </w:rPr>
              <w:t>HARI to follow up to find an example of peak demand data ( editing has to be done in SAP – not possible in IEE) – need to verify with SAP (register alignment)</w:t>
            </w:r>
          </w:p>
          <w:p w:rsidR="009900FA" w:rsidRPr="000F12FB" w:rsidRDefault="009900FA" w:rsidP="006A27E9">
            <w:pPr>
              <w:rPr>
                <w:rFonts w:asciiTheme="minorHAnsi" w:eastAsia="Times New Roman" w:hAnsiTheme="minorHAnsi" w:cs="Arial"/>
                <w:color w:val="000000"/>
                <w:sz w:val="22"/>
                <w:szCs w:val="22"/>
              </w:rPr>
            </w:pPr>
          </w:p>
        </w:tc>
      </w:tr>
      <w:tr w:rsidR="000F12FB" w:rsidRPr="00F4782C" w:rsidTr="009900FA">
        <w:trPr>
          <w:trHeight w:val="774"/>
        </w:trPr>
        <w:tc>
          <w:tcPr>
            <w:tcW w:w="720" w:type="dxa"/>
            <w:vAlign w:val="bottom"/>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Post_05</w:t>
            </w:r>
          </w:p>
        </w:tc>
        <w:tc>
          <w:tcPr>
            <w:tcW w:w="4410" w:type="dxa"/>
            <w:vAlign w:val="bottom"/>
            <w:hideMark/>
          </w:tcPr>
          <w:p w:rsidR="000F12FB" w:rsidRPr="000F12FB" w:rsidRDefault="000F12FB" w:rsidP="000F12FB">
            <w:pPr>
              <w:rPr>
                <w:rFonts w:asciiTheme="minorHAnsi" w:eastAsia="Times New Roman" w:hAnsiTheme="minorHAnsi" w:cs="Arial"/>
                <w:color w:val="000000"/>
                <w:sz w:val="22"/>
                <w:szCs w:val="22"/>
              </w:rPr>
            </w:pPr>
            <w:r w:rsidRPr="000F12FB">
              <w:rPr>
                <w:rFonts w:asciiTheme="minorHAnsi" w:eastAsia="Times New Roman" w:hAnsiTheme="minorHAnsi" w:cs="Arial"/>
                <w:color w:val="000000"/>
                <w:sz w:val="22"/>
                <w:szCs w:val="22"/>
              </w:rPr>
              <w:t xml:space="preserve">Should Grid Director be considered for Rate Analysis? </w:t>
            </w:r>
            <w:r w:rsidRPr="000F12FB">
              <w:rPr>
                <w:rFonts w:asciiTheme="minorHAnsi" w:eastAsia="Times New Roman" w:hAnsiTheme="minorHAnsi" w:cs="Arial"/>
                <w:color w:val="000000"/>
                <w:sz w:val="22"/>
                <w:szCs w:val="22"/>
                <w:highlight w:val="yellow"/>
              </w:rPr>
              <w:t>3</w:t>
            </w:r>
            <w:r w:rsidRPr="000F12FB">
              <w:rPr>
                <w:rFonts w:asciiTheme="minorHAnsi" w:eastAsia="Times New Roman" w:hAnsiTheme="minorHAnsi" w:cs="Arial"/>
                <w:color w:val="000000"/>
                <w:sz w:val="22"/>
                <w:szCs w:val="22"/>
                <w:highlight w:val="yellow"/>
                <w:vertAlign w:val="superscript"/>
              </w:rPr>
              <w:t>rd</w:t>
            </w:r>
            <w:r w:rsidRPr="000F12FB">
              <w:rPr>
                <w:rFonts w:asciiTheme="minorHAnsi" w:eastAsia="Times New Roman" w:hAnsiTheme="minorHAnsi" w:cs="Arial"/>
                <w:color w:val="000000"/>
                <w:sz w:val="22"/>
                <w:szCs w:val="22"/>
                <w:highlight w:val="yellow"/>
              </w:rPr>
              <w:t xml:space="preserve"> party used for rate design and need SAP data going to Rate Study Tool</w:t>
            </w:r>
          </w:p>
          <w:p w:rsidR="000F12FB" w:rsidRPr="000F12FB" w:rsidRDefault="000F12FB" w:rsidP="000F12FB">
            <w:pPr>
              <w:rPr>
                <w:rFonts w:asciiTheme="minorHAnsi" w:hAnsiTheme="minorHAnsi"/>
                <w:color w:val="000000"/>
                <w:sz w:val="22"/>
                <w:szCs w:val="22"/>
              </w:rPr>
            </w:pPr>
            <w:r w:rsidRPr="000F12FB">
              <w:rPr>
                <w:rFonts w:asciiTheme="minorHAnsi" w:eastAsia="Times New Roman" w:hAnsiTheme="minorHAnsi" w:cs="Arial"/>
                <w:color w:val="000000"/>
                <w:sz w:val="22"/>
                <w:szCs w:val="22"/>
                <w:highlight w:val="yellow"/>
              </w:rPr>
              <w:t>BCC will use GD (or similar) to perform rate analysis for customers moving from GS to GSD</w:t>
            </w:r>
            <w:r w:rsidRPr="000F12FB">
              <w:rPr>
                <w:rFonts w:asciiTheme="minorHAnsi" w:eastAsia="Times New Roman" w:hAnsiTheme="minorHAnsi" w:cs="Arial"/>
                <w:color w:val="000000"/>
                <w:sz w:val="22"/>
                <w:szCs w:val="22"/>
              </w:rPr>
              <w:br/>
            </w:r>
            <w:r w:rsidRPr="000F12FB">
              <w:rPr>
                <w:rFonts w:asciiTheme="minorHAnsi" w:eastAsia="Times New Roman" w:hAnsiTheme="minorHAnsi" w:cs="Arial"/>
                <w:color w:val="000000"/>
                <w:sz w:val="22"/>
                <w:szCs w:val="22"/>
              </w:rPr>
              <w:br/>
              <w:t xml:space="preserve">Need to determine what CE will do with Read-Only (Non-Billing) Meters used for Rate Analysis – mini workshop required </w:t>
            </w:r>
            <w:r w:rsidRPr="000F12FB">
              <w:rPr>
                <w:rFonts w:asciiTheme="minorHAnsi" w:eastAsia="Times New Roman" w:hAnsiTheme="minorHAnsi" w:cs="Arial"/>
                <w:color w:val="000000"/>
                <w:sz w:val="22"/>
                <w:szCs w:val="22"/>
                <w:highlight w:val="yellow"/>
              </w:rPr>
              <w:t>SEE PDF MODEL above</w:t>
            </w:r>
          </w:p>
        </w:tc>
        <w:tc>
          <w:tcPr>
            <w:tcW w:w="810" w:type="dxa"/>
            <w:vAlign w:val="bottom"/>
            <w:hideMark/>
          </w:tcPr>
          <w:p w:rsidR="000F12FB" w:rsidRPr="000F12FB" w:rsidRDefault="000F12FB" w:rsidP="006A27E9">
            <w:pPr>
              <w:jc w:val="center"/>
              <w:rPr>
                <w:rFonts w:asciiTheme="minorHAnsi" w:hAnsiTheme="minorHAnsi"/>
                <w:color w:val="000000"/>
                <w:sz w:val="22"/>
                <w:szCs w:val="22"/>
              </w:rPr>
            </w:pPr>
            <w:r w:rsidRPr="000F12FB">
              <w:rPr>
                <w:rFonts w:asciiTheme="minorHAnsi" w:hAnsiTheme="minorHAnsi"/>
                <w:color w:val="000000"/>
                <w:sz w:val="22"/>
                <w:szCs w:val="22"/>
              </w:rPr>
              <w:t>3/12/2014</w:t>
            </w:r>
          </w:p>
        </w:tc>
        <w:tc>
          <w:tcPr>
            <w:tcW w:w="990" w:type="dxa"/>
            <w:vAlign w:val="bottom"/>
            <w:hideMark/>
          </w:tcPr>
          <w:p w:rsidR="000F12FB" w:rsidRPr="000F12FB" w:rsidRDefault="0096377D" w:rsidP="006A27E9">
            <w:pPr>
              <w:jc w:val="center"/>
              <w:rPr>
                <w:rFonts w:asciiTheme="minorHAnsi" w:hAnsiTheme="minorHAnsi"/>
                <w:color w:val="FF0000"/>
                <w:sz w:val="22"/>
                <w:szCs w:val="22"/>
              </w:rPr>
            </w:pPr>
            <w:r w:rsidRPr="0096377D">
              <w:rPr>
                <w:rFonts w:asciiTheme="minorHAnsi" w:hAnsiTheme="minorHAnsi"/>
                <w:color w:val="FF0000"/>
                <w:sz w:val="22"/>
                <w:szCs w:val="22"/>
                <w:highlight w:val="yellow"/>
              </w:rPr>
              <w:t>Open - Deferred</w:t>
            </w:r>
          </w:p>
        </w:tc>
        <w:tc>
          <w:tcPr>
            <w:tcW w:w="1080" w:type="dxa"/>
            <w:vAlign w:val="bottom"/>
            <w:hideMark/>
          </w:tcPr>
          <w:p w:rsidR="000F12FB" w:rsidRPr="000F12FB" w:rsidRDefault="000F12FB" w:rsidP="006A27E9">
            <w:pPr>
              <w:rPr>
                <w:rFonts w:asciiTheme="minorHAnsi" w:eastAsia="Times New Roman" w:hAnsiTheme="minorHAnsi" w:cs="Arial"/>
                <w:color w:val="000000"/>
                <w:sz w:val="22"/>
                <w:szCs w:val="22"/>
              </w:rPr>
            </w:pPr>
            <w:r w:rsidRPr="000F12FB">
              <w:rPr>
                <w:rFonts w:asciiTheme="minorHAnsi" w:eastAsia="Times New Roman" w:hAnsiTheme="minorHAnsi" w:cs="Arial"/>
                <w:color w:val="000000"/>
                <w:sz w:val="22"/>
                <w:szCs w:val="22"/>
              </w:rPr>
              <w:t>Zachary J. Pakkala;#76;#DAVID W. KOERKEL 1</w:t>
            </w:r>
          </w:p>
        </w:tc>
        <w:tc>
          <w:tcPr>
            <w:tcW w:w="3253" w:type="dxa"/>
            <w:vAlign w:val="bottom"/>
          </w:tcPr>
          <w:p w:rsidR="000F12FB" w:rsidRPr="000F12FB" w:rsidRDefault="000F12FB" w:rsidP="006A27E9">
            <w:pPr>
              <w:rPr>
                <w:rFonts w:asciiTheme="minorHAnsi" w:hAnsiTheme="minorHAnsi"/>
                <w:color w:val="000000"/>
                <w:sz w:val="22"/>
                <w:szCs w:val="22"/>
              </w:rPr>
            </w:pPr>
            <w:r w:rsidRPr="000F12FB">
              <w:rPr>
                <w:rFonts w:asciiTheme="minorHAnsi" w:eastAsia="Times New Roman" w:hAnsiTheme="minorHAnsi" w:cs="Arial"/>
                <w:color w:val="000000"/>
                <w:sz w:val="22"/>
                <w:szCs w:val="22"/>
              </w:rPr>
              <w:t xml:space="preserve">What data needs to be stored in both single phase and polyphase? </w:t>
            </w:r>
            <w:r w:rsidRPr="000F12FB">
              <w:rPr>
                <w:rFonts w:asciiTheme="minorHAnsi" w:eastAsia="Times New Roman" w:hAnsiTheme="minorHAnsi" w:cs="Arial"/>
                <w:color w:val="000000"/>
                <w:sz w:val="22"/>
                <w:szCs w:val="22"/>
                <w:highlight w:val="yellow"/>
              </w:rPr>
              <w:t>SEE PDF MODEL above</w:t>
            </w:r>
            <w:r w:rsidRPr="000F12FB">
              <w:rPr>
                <w:rFonts w:asciiTheme="minorHAnsi" w:eastAsia="Times New Roman" w:hAnsiTheme="minorHAnsi" w:cs="Arial"/>
                <w:color w:val="000000"/>
                <w:sz w:val="22"/>
                <w:szCs w:val="22"/>
              </w:rPr>
              <w:br/>
            </w:r>
            <w:r w:rsidRPr="000F12FB">
              <w:rPr>
                <w:rFonts w:asciiTheme="minorHAnsi" w:eastAsia="Times New Roman" w:hAnsiTheme="minorHAnsi" w:cs="Arial"/>
                <w:color w:val="000000"/>
                <w:sz w:val="22"/>
                <w:szCs w:val="22"/>
              </w:rPr>
              <w:br/>
              <w:t>Rate Analysis Focus Group Discussion to be arranged</w:t>
            </w:r>
          </w:p>
        </w:tc>
      </w:tr>
      <w:tr w:rsidR="000F12FB" w:rsidRPr="00F4782C" w:rsidTr="009900FA">
        <w:trPr>
          <w:trHeight w:val="774"/>
        </w:trPr>
        <w:tc>
          <w:tcPr>
            <w:tcW w:w="720" w:type="dxa"/>
            <w:vAlign w:val="bottom"/>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Post_29</w:t>
            </w:r>
          </w:p>
        </w:tc>
        <w:tc>
          <w:tcPr>
            <w:tcW w:w="4410" w:type="dxa"/>
            <w:vAlign w:val="bottom"/>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Does ISAIM have a configuration setting to determine if a quality code specifies if a specific read has been estimated? Is there a specific number of estimated intervals that have to be read before a read can be considered an estimated read?</w:t>
            </w:r>
          </w:p>
        </w:tc>
        <w:tc>
          <w:tcPr>
            <w:tcW w:w="81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Meeting to be arranged the week of 3/10</w:t>
            </w:r>
          </w:p>
        </w:tc>
        <w:tc>
          <w:tcPr>
            <w:tcW w:w="99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Open - Required</w:t>
            </w:r>
          </w:p>
        </w:tc>
        <w:tc>
          <w:tcPr>
            <w:tcW w:w="108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Hari Bhanu</w:t>
            </w:r>
          </w:p>
        </w:tc>
        <w:tc>
          <w:tcPr>
            <w:tcW w:w="3253" w:type="dxa"/>
            <w:vAlign w:val="bottom"/>
          </w:tcPr>
          <w:p w:rsidR="000F12FB" w:rsidRDefault="000F12FB" w:rsidP="006A27E9">
            <w:pPr>
              <w:rPr>
                <w:rFonts w:ascii="Calibri" w:hAnsi="Calibri"/>
                <w:color w:val="000000"/>
                <w:sz w:val="22"/>
                <w:szCs w:val="22"/>
              </w:rPr>
            </w:pPr>
          </w:p>
          <w:p w:rsidR="000F12FB" w:rsidRDefault="000F12FB" w:rsidP="006A27E9">
            <w:pPr>
              <w:rPr>
                <w:rFonts w:ascii="Calibri" w:hAnsi="Calibri"/>
                <w:color w:val="000000"/>
                <w:sz w:val="22"/>
                <w:szCs w:val="22"/>
              </w:rPr>
            </w:pPr>
          </w:p>
          <w:p w:rsidR="000F12FB" w:rsidRDefault="000F12FB" w:rsidP="006A27E9">
            <w:pPr>
              <w:rPr>
                <w:rFonts w:ascii="Calibri" w:hAnsi="Calibri"/>
                <w:color w:val="000000"/>
                <w:sz w:val="22"/>
                <w:szCs w:val="22"/>
              </w:rPr>
            </w:pPr>
            <w:r>
              <w:rPr>
                <w:rFonts w:ascii="Calibri" w:hAnsi="Calibri"/>
                <w:color w:val="000000"/>
                <w:sz w:val="22"/>
                <w:szCs w:val="22"/>
              </w:rPr>
              <w:t>Refer to Post-26 Requirement</w:t>
            </w:r>
          </w:p>
          <w:p w:rsidR="000F12FB" w:rsidRDefault="000F12FB" w:rsidP="006A27E9">
            <w:pPr>
              <w:rPr>
                <w:rFonts w:ascii="Calibri" w:hAnsi="Calibri"/>
                <w:color w:val="000000"/>
                <w:sz w:val="22"/>
                <w:szCs w:val="22"/>
              </w:rPr>
            </w:pPr>
          </w:p>
          <w:p w:rsidR="000F12FB" w:rsidRPr="001D71E4" w:rsidRDefault="000F12FB" w:rsidP="006A27E9">
            <w:pPr>
              <w:rPr>
                <w:rFonts w:ascii="Calibri" w:hAnsi="Calibri"/>
                <w:color w:val="000000"/>
                <w:sz w:val="22"/>
                <w:szCs w:val="22"/>
              </w:rPr>
            </w:pPr>
            <w:r>
              <w:rPr>
                <w:rFonts w:ascii="Calibri" w:hAnsi="Calibri"/>
                <w:color w:val="000000"/>
                <w:sz w:val="22"/>
                <w:szCs w:val="22"/>
              </w:rPr>
              <w:t>Quality information is stripped before it goes to SAP</w:t>
            </w:r>
          </w:p>
        </w:tc>
      </w:tr>
      <w:tr w:rsidR="000F12FB" w:rsidRPr="00F4782C" w:rsidTr="009900FA">
        <w:trPr>
          <w:trHeight w:val="774"/>
        </w:trPr>
        <w:tc>
          <w:tcPr>
            <w:tcW w:w="720" w:type="dxa"/>
            <w:vAlign w:val="bottom"/>
            <w:hideMark/>
          </w:tcPr>
          <w:p w:rsidR="000F12FB" w:rsidRPr="001D71E4" w:rsidRDefault="000F12FB" w:rsidP="000F12FB">
            <w:pPr>
              <w:jc w:val="center"/>
              <w:rPr>
                <w:rFonts w:ascii="Calibri" w:hAnsi="Calibri"/>
                <w:color w:val="000000"/>
                <w:sz w:val="22"/>
                <w:szCs w:val="22"/>
              </w:rPr>
            </w:pPr>
            <w:r>
              <w:rPr>
                <w:rFonts w:ascii="Calibri" w:hAnsi="Calibri"/>
                <w:color w:val="000000"/>
                <w:sz w:val="22"/>
                <w:szCs w:val="22"/>
              </w:rPr>
              <w:lastRenderedPageBreak/>
              <w:t>Post_30</w:t>
            </w:r>
          </w:p>
        </w:tc>
        <w:tc>
          <w:tcPr>
            <w:tcW w:w="4410" w:type="dxa"/>
            <w:vAlign w:val="bottom"/>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What do we do when interval reads from a meter exceeds an estimated interval threshold (MDM will not pass on billing data) – What does SAP do?</w:t>
            </w:r>
          </w:p>
        </w:tc>
        <w:tc>
          <w:tcPr>
            <w:tcW w:w="81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Meeting to be arranged the week of 3/10</w:t>
            </w:r>
          </w:p>
        </w:tc>
        <w:tc>
          <w:tcPr>
            <w:tcW w:w="99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Open - Required</w:t>
            </w:r>
          </w:p>
        </w:tc>
        <w:tc>
          <w:tcPr>
            <w:tcW w:w="1080" w:type="dxa"/>
            <w:vAlign w:val="bottom"/>
            <w:hideMark/>
          </w:tcPr>
          <w:p w:rsidR="000F12FB" w:rsidRDefault="000F12FB" w:rsidP="006A27E9">
            <w:pPr>
              <w:jc w:val="center"/>
              <w:rPr>
                <w:rFonts w:ascii="Calibri" w:hAnsi="Calibri"/>
                <w:color w:val="000000"/>
                <w:sz w:val="22"/>
                <w:szCs w:val="22"/>
              </w:rPr>
            </w:pPr>
            <w:r>
              <w:rPr>
                <w:rFonts w:ascii="Calibri" w:hAnsi="Calibri"/>
                <w:color w:val="000000"/>
                <w:sz w:val="22"/>
                <w:szCs w:val="22"/>
              </w:rPr>
              <w:t>All in Attendance from today’s workshop</w:t>
            </w:r>
          </w:p>
          <w:p w:rsidR="000F12FB" w:rsidRPr="001D71E4" w:rsidRDefault="000F12FB" w:rsidP="006A27E9">
            <w:pPr>
              <w:jc w:val="center"/>
              <w:rPr>
                <w:rFonts w:ascii="Calibri" w:hAnsi="Calibri"/>
                <w:color w:val="000000"/>
                <w:sz w:val="22"/>
                <w:szCs w:val="22"/>
              </w:rPr>
            </w:pPr>
            <w:r>
              <w:rPr>
                <w:rFonts w:ascii="Calibri" w:hAnsi="Calibri"/>
                <w:color w:val="000000"/>
                <w:sz w:val="22"/>
                <w:szCs w:val="22"/>
              </w:rPr>
              <w:t>Hari Bhanu</w:t>
            </w:r>
          </w:p>
        </w:tc>
        <w:tc>
          <w:tcPr>
            <w:tcW w:w="3253" w:type="dxa"/>
            <w:vAlign w:val="bottom"/>
          </w:tcPr>
          <w:p w:rsidR="000F12FB" w:rsidRDefault="000F12FB" w:rsidP="006A27E9">
            <w:pPr>
              <w:rPr>
                <w:rFonts w:ascii="Calibri" w:hAnsi="Calibri"/>
                <w:color w:val="000000"/>
                <w:sz w:val="22"/>
                <w:szCs w:val="22"/>
              </w:rPr>
            </w:pPr>
          </w:p>
          <w:p w:rsidR="000F12FB" w:rsidRDefault="000F12FB" w:rsidP="006A27E9">
            <w:pPr>
              <w:rPr>
                <w:rFonts w:ascii="Calibri" w:hAnsi="Calibri"/>
                <w:color w:val="000000"/>
                <w:sz w:val="22"/>
                <w:szCs w:val="22"/>
              </w:rPr>
            </w:pPr>
            <w:r>
              <w:rPr>
                <w:rFonts w:ascii="Calibri" w:hAnsi="Calibri"/>
                <w:color w:val="000000"/>
                <w:sz w:val="22"/>
                <w:szCs w:val="22"/>
              </w:rPr>
              <w:t>Exclude Tim Brewer and Carrie Harkness</w:t>
            </w:r>
          </w:p>
          <w:p w:rsidR="000F12FB" w:rsidRPr="001D71E4" w:rsidRDefault="000F12FB" w:rsidP="006A27E9">
            <w:pPr>
              <w:rPr>
                <w:rFonts w:ascii="Calibri" w:hAnsi="Calibri"/>
                <w:color w:val="000000"/>
                <w:sz w:val="22"/>
                <w:szCs w:val="22"/>
              </w:rPr>
            </w:pPr>
          </w:p>
        </w:tc>
      </w:tr>
      <w:tr w:rsidR="000F12FB" w:rsidRPr="00F4782C" w:rsidTr="009900FA">
        <w:trPr>
          <w:trHeight w:val="774"/>
        </w:trPr>
        <w:tc>
          <w:tcPr>
            <w:tcW w:w="720" w:type="dxa"/>
            <w:vAlign w:val="bottom"/>
            <w:hideMark/>
          </w:tcPr>
          <w:p w:rsidR="000F12FB" w:rsidRPr="001D71E4" w:rsidRDefault="000F12FB" w:rsidP="000F12FB">
            <w:pPr>
              <w:jc w:val="center"/>
              <w:rPr>
                <w:rFonts w:ascii="Calibri" w:hAnsi="Calibri"/>
                <w:color w:val="000000"/>
                <w:sz w:val="22"/>
                <w:szCs w:val="22"/>
              </w:rPr>
            </w:pPr>
            <w:r>
              <w:rPr>
                <w:rFonts w:ascii="Calibri" w:hAnsi="Calibri"/>
                <w:color w:val="000000"/>
                <w:sz w:val="22"/>
                <w:szCs w:val="22"/>
              </w:rPr>
              <w:t>Post_31</w:t>
            </w:r>
          </w:p>
        </w:tc>
        <w:tc>
          <w:tcPr>
            <w:tcW w:w="4410" w:type="dxa"/>
            <w:vAlign w:val="bottom"/>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Consider using a 3-day billing window for the IEE Request – SEOC will need more time to analyze missing data (by changing assessment data)</w:t>
            </w:r>
          </w:p>
        </w:tc>
        <w:tc>
          <w:tcPr>
            <w:tcW w:w="810" w:type="dxa"/>
            <w:vAlign w:val="bottom"/>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Meeting to be arranged the week of 3/10</w:t>
            </w:r>
          </w:p>
        </w:tc>
        <w:tc>
          <w:tcPr>
            <w:tcW w:w="990" w:type="dxa"/>
            <w:vAlign w:val="bottom"/>
            <w:hideMark/>
          </w:tcPr>
          <w:p w:rsidR="000F12FB" w:rsidRPr="000F12FB" w:rsidRDefault="000F12FB" w:rsidP="006A27E9">
            <w:pPr>
              <w:jc w:val="center"/>
              <w:rPr>
                <w:rFonts w:ascii="Calibri" w:hAnsi="Calibri"/>
                <w:color w:val="FF0000"/>
                <w:sz w:val="22"/>
                <w:szCs w:val="22"/>
              </w:rPr>
            </w:pPr>
            <w:r w:rsidRPr="000F12FB">
              <w:rPr>
                <w:rFonts w:ascii="Calibri" w:hAnsi="Calibri"/>
                <w:color w:val="FF0000"/>
                <w:sz w:val="22"/>
                <w:szCs w:val="22"/>
              </w:rPr>
              <w:t>Closed</w:t>
            </w:r>
          </w:p>
        </w:tc>
        <w:tc>
          <w:tcPr>
            <w:tcW w:w="1080" w:type="dxa"/>
            <w:vAlign w:val="bottom"/>
            <w:hideMark/>
          </w:tcPr>
          <w:p w:rsidR="000F12FB" w:rsidRDefault="000F12FB" w:rsidP="006A27E9">
            <w:pPr>
              <w:jc w:val="center"/>
              <w:rPr>
                <w:rFonts w:ascii="Calibri" w:hAnsi="Calibri"/>
                <w:color w:val="000000"/>
                <w:sz w:val="22"/>
                <w:szCs w:val="22"/>
              </w:rPr>
            </w:pPr>
            <w:r>
              <w:rPr>
                <w:rFonts w:ascii="Calibri" w:hAnsi="Calibri"/>
                <w:color w:val="000000"/>
                <w:sz w:val="22"/>
                <w:szCs w:val="22"/>
              </w:rPr>
              <w:t>All in Attendance from today’s workshop</w:t>
            </w:r>
          </w:p>
          <w:p w:rsidR="000F12FB" w:rsidRPr="001D71E4" w:rsidRDefault="000F12FB" w:rsidP="006A27E9">
            <w:pPr>
              <w:jc w:val="center"/>
              <w:rPr>
                <w:rFonts w:ascii="Calibri" w:hAnsi="Calibri"/>
                <w:color w:val="000000"/>
                <w:sz w:val="22"/>
                <w:szCs w:val="22"/>
              </w:rPr>
            </w:pPr>
            <w:r>
              <w:rPr>
                <w:rFonts w:ascii="Calibri" w:hAnsi="Calibri"/>
                <w:color w:val="000000"/>
                <w:sz w:val="22"/>
                <w:szCs w:val="22"/>
              </w:rPr>
              <w:t>Hari Bhanu</w:t>
            </w:r>
          </w:p>
        </w:tc>
        <w:tc>
          <w:tcPr>
            <w:tcW w:w="3253" w:type="dxa"/>
            <w:vAlign w:val="bottom"/>
          </w:tcPr>
          <w:p w:rsidR="000F12FB" w:rsidRPr="000F12FB" w:rsidRDefault="000F12FB" w:rsidP="000F12FB">
            <w:pPr>
              <w:rPr>
                <w:rFonts w:ascii="Calibri" w:hAnsi="Calibri"/>
                <w:color w:val="000000"/>
                <w:sz w:val="22"/>
                <w:szCs w:val="22"/>
              </w:rPr>
            </w:pPr>
          </w:p>
          <w:p w:rsidR="000F12FB" w:rsidRPr="000F12FB" w:rsidRDefault="000F12FB" w:rsidP="000F12FB">
            <w:pPr>
              <w:rPr>
                <w:rFonts w:ascii="Calibri" w:hAnsi="Calibri"/>
                <w:color w:val="FF0000"/>
                <w:sz w:val="22"/>
                <w:szCs w:val="22"/>
              </w:rPr>
            </w:pPr>
            <w:r w:rsidRPr="000F12FB">
              <w:rPr>
                <w:rFonts w:ascii="Calibri" w:hAnsi="Calibri"/>
                <w:color w:val="FF0000"/>
                <w:sz w:val="22"/>
                <w:szCs w:val="22"/>
              </w:rPr>
              <w:t>To be addressed by configuration of read and billing windows through MDM and SAP (i.e. wait until date). A Health Report assessment from MDM will help determine fine tuning these windows.</w:t>
            </w:r>
          </w:p>
        </w:tc>
      </w:tr>
      <w:tr w:rsidR="000F12FB" w:rsidRPr="00F4782C" w:rsidTr="009900FA">
        <w:trPr>
          <w:trHeight w:val="774"/>
        </w:trPr>
        <w:tc>
          <w:tcPr>
            <w:tcW w:w="720" w:type="dxa"/>
            <w:vAlign w:val="bottom"/>
            <w:hideMark/>
          </w:tcPr>
          <w:p w:rsidR="000F12FB" w:rsidRPr="001D71E4" w:rsidRDefault="000F12FB" w:rsidP="000F12FB">
            <w:pPr>
              <w:jc w:val="center"/>
              <w:rPr>
                <w:rFonts w:ascii="Calibri" w:hAnsi="Calibri"/>
                <w:color w:val="000000"/>
                <w:sz w:val="22"/>
                <w:szCs w:val="22"/>
              </w:rPr>
            </w:pPr>
            <w:r>
              <w:rPr>
                <w:rFonts w:ascii="Calibri" w:hAnsi="Calibri"/>
                <w:color w:val="000000"/>
                <w:sz w:val="22"/>
                <w:szCs w:val="22"/>
              </w:rPr>
              <w:t>Post_33</w:t>
            </w:r>
          </w:p>
        </w:tc>
        <w:tc>
          <w:tcPr>
            <w:tcW w:w="4410" w:type="dxa"/>
            <w:hideMark/>
          </w:tcPr>
          <w:p w:rsidR="000F12FB" w:rsidRPr="001D71E4" w:rsidRDefault="000F12FB" w:rsidP="006A27E9">
            <w:pPr>
              <w:rPr>
                <w:rFonts w:ascii="Calibri" w:hAnsi="Calibri"/>
                <w:color w:val="000000"/>
                <w:sz w:val="22"/>
                <w:szCs w:val="22"/>
              </w:rPr>
            </w:pPr>
            <w:r>
              <w:rPr>
                <w:rFonts w:ascii="Calibri" w:hAnsi="Calibri"/>
                <w:color w:val="000000"/>
                <w:sz w:val="22"/>
                <w:szCs w:val="22"/>
              </w:rPr>
              <w:t>Requirement VEE-63: Need a focus group session to allow estimation for max demand</w:t>
            </w:r>
          </w:p>
        </w:tc>
        <w:tc>
          <w:tcPr>
            <w:tcW w:w="810" w:type="dxa"/>
            <w:hideMark/>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Meeting to be arranged the week of 3/10</w:t>
            </w:r>
          </w:p>
        </w:tc>
        <w:tc>
          <w:tcPr>
            <w:tcW w:w="990" w:type="dxa"/>
            <w:hideMark/>
          </w:tcPr>
          <w:p w:rsidR="000F12FB" w:rsidRPr="000F12FB" w:rsidRDefault="000F12FB" w:rsidP="006A27E9">
            <w:pPr>
              <w:jc w:val="center"/>
              <w:rPr>
                <w:rFonts w:ascii="Calibri" w:hAnsi="Calibri"/>
                <w:color w:val="FF0000"/>
                <w:sz w:val="22"/>
                <w:szCs w:val="22"/>
              </w:rPr>
            </w:pPr>
            <w:r w:rsidRPr="000F12FB">
              <w:rPr>
                <w:rFonts w:ascii="Calibri" w:hAnsi="Calibri"/>
                <w:color w:val="FF0000"/>
                <w:sz w:val="22"/>
                <w:szCs w:val="22"/>
              </w:rPr>
              <w:t>Closed</w:t>
            </w:r>
          </w:p>
        </w:tc>
        <w:tc>
          <w:tcPr>
            <w:tcW w:w="1080" w:type="dxa"/>
            <w:hideMark/>
          </w:tcPr>
          <w:p w:rsidR="000F12FB" w:rsidRDefault="000F12FB" w:rsidP="006A27E9">
            <w:pPr>
              <w:jc w:val="center"/>
              <w:rPr>
                <w:rFonts w:ascii="Calibri" w:hAnsi="Calibri"/>
                <w:color w:val="000000"/>
                <w:sz w:val="22"/>
                <w:szCs w:val="22"/>
              </w:rPr>
            </w:pPr>
            <w:r>
              <w:rPr>
                <w:rFonts w:ascii="Calibri" w:hAnsi="Calibri"/>
                <w:color w:val="000000"/>
                <w:sz w:val="22"/>
                <w:szCs w:val="22"/>
              </w:rPr>
              <w:t>All in Attendance from today’s workshop</w:t>
            </w:r>
          </w:p>
          <w:p w:rsidR="000F12FB" w:rsidRPr="001D71E4" w:rsidRDefault="000F12FB" w:rsidP="006A27E9">
            <w:pPr>
              <w:jc w:val="center"/>
              <w:rPr>
                <w:rFonts w:ascii="Calibri" w:hAnsi="Calibri"/>
                <w:color w:val="000000"/>
                <w:sz w:val="22"/>
                <w:szCs w:val="22"/>
              </w:rPr>
            </w:pPr>
            <w:r>
              <w:rPr>
                <w:rFonts w:ascii="Calibri" w:hAnsi="Calibri"/>
                <w:color w:val="000000"/>
                <w:sz w:val="22"/>
                <w:szCs w:val="22"/>
              </w:rPr>
              <w:t>Hari Bhanu</w:t>
            </w:r>
          </w:p>
        </w:tc>
        <w:tc>
          <w:tcPr>
            <w:tcW w:w="3253" w:type="dxa"/>
          </w:tcPr>
          <w:p w:rsidR="000F12FB" w:rsidRPr="000F12FB" w:rsidRDefault="000F12FB" w:rsidP="006A27E9">
            <w:pPr>
              <w:rPr>
                <w:rFonts w:ascii="Calibri" w:hAnsi="Calibri"/>
                <w:color w:val="FF0000"/>
                <w:sz w:val="22"/>
                <w:szCs w:val="22"/>
              </w:rPr>
            </w:pPr>
            <w:r w:rsidRPr="000F12FB">
              <w:rPr>
                <w:rFonts w:ascii="Calibri" w:hAnsi="Calibri"/>
                <w:color w:val="FF0000"/>
                <w:sz w:val="22"/>
                <w:szCs w:val="22"/>
              </w:rPr>
              <w:t>[HB] Currently MV90 uses estimation for peak values as well. I cannot speak to the MV90 routines used. – This would be consistent with IEE</w:t>
            </w:r>
          </w:p>
        </w:tc>
      </w:tr>
      <w:tr w:rsidR="000F12FB" w:rsidRPr="00F4782C" w:rsidTr="009900FA">
        <w:trPr>
          <w:trHeight w:val="774"/>
        </w:trPr>
        <w:tc>
          <w:tcPr>
            <w:tcW w:w="720" w:type="dxa"/>
            <w:vAlign w:val="bottom"/>
          </w:tcPr>
          <w:p w:rsidR="000F12FB" w:rsidRPr="001D71E4" w:rsidRDefault="000F12FB" w:rsidP="000F12FB">
            <w:pPr>
              <w:jc w:val="center"/>
              <w:rPr>
                <w:rFonts w:ascii="Calibri" w:hAnsi="Calibri"/>
                <w:color w:val="000000"/>
                <w:sz w:val="22"/>
                <w:szCs w:val="22"/>
              </w:rPr>
            </w:pPr>
            <w:r>
              <w:rPr>
                <w:rFonts w:ascii="Calibri" w:hAnsi="Calibri"/>
                <w:color w:val="000000"/>
                <w:sz w:val="22"/>
                <w:szCs w:val="22"/>
              </w:rPr>
              <w:t>Post_34</w:t>
            </w:r>
          </w:p>
        </w:tc>
        <w:tc>
          <w:tcPr>
            <w:tcW w:w="4410" w:type="dxa"/>
          </w:tcPr>
          <w:p w:rsidR="000F12FB" w:rsidRPr="001D71E4" w:rsidRDefault="000F12FB" w:rsidP="006A27E9">
            <w:pPr>
              <w:rPr>
                <w:rFonts w:ascii="Calibri" w:hAnsi="Calibri"/>
                <w:color w:val="000000"/>
                <w:sz w:val="22"/>
                <w:szCs w:val="22"/>
              </w:rPr>
            </w:pPr>
            <w:r>
              <w:rPr>
                <w:rFonts w:ascii="Calibri" w:hAnsi="Calibri"/>
                <w:color w:val="000000"/>
                <w:sz w:val="22"/>
                <w:szCs w:val="22"/>
              </w:rPr>
              <w:t>On the next meter exchange, for the new meter there is a possibility that the interval data will not make it up to the Headend on the next midnight read iteration – Need to understand the workflow for missing data</w:t>
            </w:r>
          </w:p>
        </w:tc>
        <w:tc>
          <w:tcPr>
            <w:tcW w:w="810" w:type="dxa"/>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Meeting to be arranged the week of 3/10</w:t>
            </w:r>
          </w:p>
        </w:tc>
        <w:tc>
          <w:tcPr>
            <w:tcW w:w="990" w:type="dxa"/>
          </w:tcPr>
          <w:p w:rsidR="000F12FB" w:rsidRPr="009900FA" w:rsidRDefault="009900FA" w:rsidP="006A27E9">
            <w:pPr>
              <w:jc w:val="center"/>
              <w:rPr>
                <w:rFonts w:ascii="Calibri" w:hAnsi="Calibri"/>
                <w:color w:val="FF0000"/>
                <w:sz w:val="22"/>
                <w:szCs w:val="22"/>
              </w:rPr>
            </w:pPr>
            <w:r w:rsidRPr="009900FA">
              <w:rPr>
                <w:rFonts w:ascii="Calibri" w:hAnsi="Calibri"/>
                <w:color w:val="FF0000"/>
                <w:sz w:val="22"/>
                <w:szCs w:val="22"/>
              </w:rPr>
              <w:t>Closed</w:t>
            </w:r>
          </w:p>
        </w:tc>
        <w:tc>
          <w:tcPr>
            <w:tcW w:w="1080" w:type="dxa"/>
          </w:tcPr>
          <w:p w:rsidR="000F12FB" w:rsidRPr="001D71E4" w:rsidRDefault="000F12FB" w:rsidP="006A27E9">
            <w:pPr>
              <w:jc w:val="center"/>
              <w:rPr>
                <w:rFonts w:ascii="Calibri" w:hAnsi="Calibri"/>
                <w:color w:val="000000"/>
                <w:sz w:val="22"/>
                <w:szCs w:val="22"/>
              </w:rPr>
            </w:pPr>
            <w:r>
              <w:rPr>
                <w:rFonts w:ascii="Calibri" w:hAnsi="Calibri"/>
                <w:color w:val="000000"/>
                <w:sz w:val="22"/>
                <w:szCs w:val="22"/>
              </w:rPr>
              <w:t>Luis Arcienega</w:t>
            </w:r>
          </w:p>
        </w:tc>
        <w:tc>
          <w:tcPr>
            <w:tcW w:w="3253" w:type="dxa"/>
          </w:tcPr>
          <w:p w:rsidR="000F12FB" w:rsidRPr="000F12FB" w:rsidRDefault="000F12FB" w:rsidP="000F12FB">
            <w:pPr>
              <w:rPr>
                <w:rFonts w:ascii="Calibri" w:hAnsi="Calibri"/>
                <w:color w:val="FF0000"/>
                <w:sz w:val="22"/>
                <w:szCs w:val="22"/>
              </w:rPr>
            </w:pPr>
            <w:r w:rsidRPr="000F12FB">
              <w:rPr>
                <w:rFonts w:ascii="Calibri" w:hAnsi="Calibri"/>
                <w:color w:val="FF0000"/>
                <w:sz w:val="22"/>
                <w:szCs w:val="22"/>
              </w:rPr>
              <w:t>[HB] I will defer to Justin/Ken but my understanding is Missed Reads Retry will catch this as the interrogation from IEE is by group and it should be a group member in OpenWay already (even prior to registration). I cannot speak to TMS.</w:t>
            </w:r>
          </w:p>
          <w:p w:rsidR="000F12FB" w:rsidRPr="000F12FB" w:rsidRDefault="000F12FB" w:rsidP="000F12FB">
            <w:pPr>
              <w:rPr>
                <w:rFonts w:ascii="Calibri" w:hAnsi="Calibri"/>
                <w:color w:val="FF0000"/>
                <w:sz w:val="22"/>
                <w:szCs w:val="22"/>
              </w:rPr>
            </w:pPr>
            <w:r w:rsidRPr="000F12FB">
              <w:rPr>
                <w:rFonts w:ascii="Calibri" w:hAnsi="Calibri"/>
                <w:color w:val="FF0000"/>
                <w:sz w:val="22"/>
                <w:szCs w:val="22"/>
              </w:rPr>
              <w:t>1. Action Item Closed</w:t>
            </w:r>
          </w:p>
          <w:p w:rsidR="000F12FB" w:rsidRPr="001D71E4" w:rsidRDefault="000F12FB" w:rsidP="000F12FB">
            <w:pPr>
              <w:rPr>
                <w:rFonts w:ascii="Calibri" w:hAnsi="Calibri"/>
                <w:color w:val="000000"/>
                <w:sz w:val="22"/>
                <w:szCs w:val="22"/>
              </w:rPr>
            </w:pPr>
            <w:r w:rsidRPr="000F12FB">
              <w:rPr>
                <w:rFonts w:ascii="Calibri" w:hAnsi="Calibri"/>
                <w:color w:val="FF0000"/>
                <w:sz w:val="22"/>
                <w:szCs w:val="22"/>
              </w:rPr>
              <w:t>2. TMS uses manual interrogation and export files for data recovery for missing reads – no mis-read retry process.</w:t>
            </w:r>
          </w:p>
        </w:tc>
      </w:tr>
      <w:tr w:rsidR="000F12FB" w:rsidRPr="00F4782C" w:rsidTr="009900FA">
        <w:trPr>
          <w:trHeight w:val="774"/>
        </w:trPr>
        <w:tc>
          <w:tcPr>
            <w:tcW w:w="720" w:type="dxa"/>
            <w:vAlign w:val="bottom"/>
          </w:tcPr>
          <w:p w:rsidR="000F12FB" w:rsidRDefault="000F12FB" w:rsidP="000F12FB">
            <w:pPr>
              <w:jc w:val="center"/>
              <w:rPr>
                <w:rFonts w:ascii="Calibri" w:hAnsi="Calibri"/>
                <w:color w:val="000000"/>
                <w:sz w:val="22"/>
                <w:szCs w:val="22"/>
              </w:rPr>
            </w:pPr>
            <w:r>
              <w:rPr>
                <w:rFonts w:ascii="Calibri" w:hAnsi="Calibri"/>
                <w:color w:val="000000"/>
                <w:sz w:val="22"/>
                <w:szCs w:val="22"/>
              </w:rPr>
              <w:t>Post_37</w:t>
            </w:r>
          </w:p>
        </w:tc>
        <w:tc>
          <w:tcPr>
            <w:tcW w:w="4410" w:type="dxa"/>
          </w:tcPr>
          <w:p w:rsidR="000F12FB" w:rsidRDefault="000F12FB" w:rsidP="006A27E9">
            <w:pPr>
              <w:rPr>
                <w:rFonts w:ascii="Calibri" w:hAnsi="Calibri"/>
                <w:color w:val="000000"/>
                <w:sz w:val="22"/>
                <w:szCs w:val="22"/>
              </w:rPr>
            </w:pPr>
            <w:r>
              <w:rPr>
                <w:rFonts w:ascii="Calibri" w:hAnsi="Calibri"/>
                <w:color w:val="000000"/>
                <w:sz w:val="22"/>
                <w:szCs w:val="22"/>
              </w:rPr>
              <w:t>How many customers can switch from GS to GSD &amp; GSD to GS?</w:t>
            </w:r>
          </w:p>
        </w:tc>
        <w:tc>
          <w:tcPr>
            <w:tcW w:w="810" w:type="dxa"/>
          </w:tcPr>
          <w:p w:rsidR="000F12FB" w:rsidRPr="001D71E4" w:rsidRDefault="000F12FB" w:rsidP="006A27E9">
            <w:pPr>
              <w:jc w:val="right"/>
              <w:rPr>
                <w:rFonts w:ascii="Calibri" w:hAnsi="Calibri"/>
                <w:color w:val="000000"/>
                <w:sz w:val="22"/>
                <w:szCs w:val="22"/>
              </w:rPr>
            </w:pPr>
            <w:r>
              <w:rPr>
                <w:rFonts w:ascii="Calibri" w:hAnsi="Calibri"/>
                <w:color w:val="000000"/>
                <w:sz w:val="22"/>
                <w:szCs w:val="22"/>
              </w:rPr>
              <w:t>3/12/2014</w:t>
            </w:r>
          </w:p>
        </w:tc>
        <w:tc>
          <w:tcPr>
            <w:tcW w:w="990" w:type="dxa"/>
          </w:tcPr>
          <w:p w:rsidR="000F12FB" w:rsidRPr="009900FA" w:rsidRDefault="009900FA" w:rsidP="006A27E9">
            <w:pPr>
              <w:jc w:val="center"/>
              <w:rPr>
                <w:rFonts w:ascii="Calibri" w:hAnsi="Calibri"/>
                <w:color w:val="FF0000"/>
                <w:sz w:val="22"/>
                <w:szCs w:val="22"/>
              </w:rPr>
            </w:pPr>
            <w:r w:rsidRPr="009900FA">
              <w:rPr>
                <w:rFonts w:ascii="Calibri" w:hAnsi="Calibri"/>
                <w:color w:val="FF0000"/>
                <w:sz w:val="22"/>
                <w:szCs w:val="22"/>
              </w:rPr>
              <w:t>Closed</w:t>
            </w:r>
          </w:p>
        </w:tc>
        <w:tc>
          <w:tcPr>
            <w:tcW w:w="1080" w:type="dxa"/>
          </w:tcPr>
          <w:p w:rsidR="000F12FB" w:rsidRDefault="000F12FB" w:rsidP="006A27E9">
            <w:pPr>
              <w:jc w:val="center"/>
              <w:rPr>
                <w:rFonts w:ascii="Calibri" w:hAnsi="Calibri"/>
                <w:color w:val="000000"/>
                <w:sz w:val="22"/>
                <w:szCs w:val="22"/>
              </w:rPr>
            </w:pPr>
            <w:r>
              <w:rPr>
                <w:rFonts w:ascii="Calibri" w:hAnsi="Calibri"/>
                <w:color w:val="000000"/>
                <w:sz w:val="22"/>
                <w:szCs w:val="22"/>
              </w:rPr>
              <w:t>Tim Voss</w:t>
            </w:r>
          </w:p>
        </w:tc>
        <w:tc>
          <w:tcPr>
            <w:tcW w:w="3253" w:type="dxa"/>
          </w:tcPr>
          <w:p w:rsidR="000F12FB" w:rsidRPr="009900FA" w:rsidRDefault="000F12FB" w:rsidP="000F12FB">
            <w:pPr>
              <w:rPr>
                <w:rFonts w:ascii="Calibri" w:hAnsi="Calibri"/>
                <w:color w:val="FF0000"/>
                <w:sz w:val="22"/>
                <w:szCs w:val="22"/>
              </w:rPr>
            </w:pPr>
            <w:r w:rsidRPr="009900FA">
              <w:rPr>
                <w:rFonts w:ascii="Calibri" w:hAnsi="Calibri"/>
                <w:color w:val="FF0000"/>
                <w:sz w:val="22"/>
                <w:szCs w:val="22"/>
              </w:rPr>
              <w:t>TV 3/12/2014 - The business center does not have any idea on a number of rate changes.  They referred me to Carl Vandomelen group to see if they can pull the data.  I have reached out to Carl to see what they can provide</w:t>
            </w:r>
          </w:p>
          <w:p w:rsidR="000F12FB" w:rsidRPr="009900FA" w:rsidRDefault="000F12FB" w:rsidP="000F12FB">
            <w:pPr>
              <w:rPr>
                <w:rFonts w:ascii="Calibri" w:hAnsi="Calibri"/>
                <w:color w:val="FF0000"/>
                <w:sz w:val="22"/>
                <w:szCs w:val="22"/>
              </w:rPr>
            </w:pPr>
          </w:p>
          <w:p w:rsidR="000F12FB" w:rsidRPr="009900FA" w:rsidRDefault="000F12FB" w:rsidP="000F12FB">
            <w:pPr>
              <w:rPr>
                <w:rFonts w:ascii="Calibri" w:hAnsi="Calibri"/>
                <w:color w:val="FF0000"/>
                <w:sz w:val="22"/>
                <w:szCs w:val="22"/>
              </w:rPr>
            </w:pPr>
            <w:r w:rsidRPr="009900FA">
              <w:rPr>
                <w:rFonts w:ascii="Calibri" w:hAnsi="Calibri"/>
                <w:color w:val="FF0000"/>
                <w:sz w:val="22"/>
                <w:szCs w:val="22"/>
              </w:rPr>
              <w:t>Counts as requested:</w:t>
            </w:r>
          </w:p>
          <w:p w:rsidR="000F12FB" w:rsidRPr="009900FA" w:rsidRDefault="000F12FB" w:rsidP="000F12FB">
            <w:pPr>
              <w:rPr>
                <w:rFonts w:ascii="Calibri" w:hAnsi="Calibri"/>
                <w:color w:val="FF0000"/>
                <w:sz w:val="22"/>
                <w:szCs w:val="22"/>
              </w:rPr>
            </w:pPr>
            <w:r w:rsidRPr="009900FA">
              <w:rPr>
                <w:rFonts w:ascii="Calibri" w:hAnsi="Calibri"/>
                <w:color w:val="FF0000"/>
                <w:sz w:val="22"/>
                <w:szCs w:val="22"/>
              </w:rPr>
              <w:t>• Customers with a GS rate in 2013 and a GSD rate in 2014 - - 123</w:t>
            </w:r>
          </w:p>
          <w:p w:rsidR="000F12FB" w:rsidRPr="009900FA" w:rsidRDefault="000F12FB" w:rsidP="000F12FB">
            <w:pPr>
              <w:rPr>
                <w:rFonts w:ascii="Calibri" w:hAnsi="Calibri"/>
                <w:color w:val="FF0000"/>
                <w:sz w:val="22"/>
                <w:szCs w:val="22"/>
              </w:rPr>
            </w:pPr>
            <w:r w:rsidRPr="009900FA">
              <w:rPr>
                <w:rFonts w:ascii="Calibri" w:hAnsi="Calibri"/>
                <w:color w:val="FF0000"/>
                <w:sz w:val="22"/>
                <w:szCs w:val="22"/>
              </w:rPr>
              <w:t>• Customers with a GSD rate in 2013 and a GS rate in 2014 - - 79</w:t>
            </w:r>
          </w:p>
          <w:p w:rsidR="000F12FB" w:rsidRPr="009900FA" w:rsidRDefault="000F12FB" w:rsidP="000F12FB">
            <w:pPr>
              <w:rPr>
                <w:rFonts w:ascii="Calibri" w:hAnsi="Calibri"/>
                <w:color w:val="FF0000"/>
                <w:sz w:val="22"/>
                <w:szCs w:val="22"/>
              </w:rPr>
            </w:pPr>
          </w:p>
          <w:p w:rsidR="000F12FB" w:rsidRPr="001D71E4" w:rsidRDefault="000F12FB" w:rsidP="000F12FB">
            <w:pPr>
              <w:rPr>
                <w:rFonts w:ascii="Calibri" w:hAnsi="Calibri"/>
                <w:color w:val="000000"/>
                <w:sz w:val="22"/>
                <w:szCs w:val="22"/>
              </w:rPr>
            </w:pPr>
            <w:r w:rsidRPr="009900FA">
              <w:rPr>
                <w:rFonts w:ascii="Calibri" w:hAnsi="Calibri"/>
                <w:color w:val="FF0000"/>
                <w:sz w:val="22"/>
                <w:szCs w:val="22"/>
              </w:rPr>
              <w:t>I would guess that we could safely say that approximately 200 to 250 accounts change their rates.  It could go up, once we have better data from the smart meter</w:t>
            </w:r>
            <w:r w:rsidRPr="000F12FB">
              <w:rPr>
                <w:rFonts w:ascii="Calibri" w:hAnsi="Calibri"/>
                <w:color w:val="000000"/>
                <w:sz w:val="22"/>
                <w:szCs w:val="22"/>
              </w:rPr>
              <w:t>.</w:t>
            </w:r>
          </w:p>
        </w:tc>
      </w:tr>
    </w:tbl>
    <w:p w:rsidR="00195B3C" w:rsidRPr="003D6034" w:rsidRDefault="003D6034" w:rsidP="003D6034">
      <w:pPr>
        <w:tabs>
          <w:tab w:val="left" w:pos="5911"/>
        </w:tabs>
        <w:rPr>
          <w:rFonts w:asciiTheme="minorHAnsi" w:hAnsiTheme="minorHAnsi" w:cstheme="minorHAnsi"/>
          <w:sz w:val="22"/>
          <w:szCs w:val="22"/>
        </w:rPr>
      </w:pPr>
      <w:r w:rsidRPr="00697D39">
        <w:rPr>
          <w:rFonts w:cs="Arial"/>
          <w:sz w:val="22"/>
          <w:szCs w:val="22"/>
        </w:rPr>
        <w:lastRenderedPageBreak/>
        <w:tab/>
      </w:r>
    </w:p>
    <w:sectPr w:rsidR="00195B3C" w:rsidRPr="003D6034" w:rsidSect="003A6A8D">
      <w:headerReference w:type="default" r:id="rId17"/>
      <w:footerReference w:type="default" r:id="rId18"/>
      <w:pgSz w:w="12240" w:h="15840"/>
      <w:pgMar w:top="1296"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4FD9" w:rsidRDefault="00244FD9">
      <w:r>
        <w:separator/>
      </w:r>
    </w:p>
  </w:endnote>
  <w:endnote w:type="continuationSeparator" w:id="0">
    <w:p w:rsidR="00244FD9" w:rsidRDefault="0024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27E9" w:rsidRDefault="006A27E9">
    <w:pPr>
      <w:pStyle w:val="Footer"/>
      <w:pBdr>
        <w:bottom w:val="single" w:sz="12" w:space="1" w:color="auto"/>
      </w:pBdr>
    </w:pPr>
  </w:p>
  <w:p w:rsidR="006A27E9" w:rsidRDefault="006A27E9">
    <w:pPr>
      <w:pStyle w:val="Footer"/>
    </w:pPr>
  </w:p>
  <w:p w:rsidR="006A27E9" w:rsidRDefault="006A27E9" w:rsidP="005D1CC3">
    <w:pPr>
      <w:pStyle w:val="Footer"/>
    </w:pPr>
    <w:r>
      <w:t xml:space="preserve">                </w:t>
    </w:r>
    <w:r>
      <w:tab/>
    </w:r>
    <w:r w:rsidRPr="005D1CC3">
      <w:rPr>
        <w:noProof/>
        <w:lang w:eastAsia="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-66040</wp:posOffset>
          </wp:positionV>
          <wp:extent cx="504825" cy="476250"/>
          <wp:effectExtent l="19050" t="0" r="9525" b="0"/>
          <wp:wrapTight wrapText="bothSides">
            <wp:wrapPolygon edited="0">
              <wp:start x="-815" y="0"/>
              <wp:lineTo x="-815" y="20736"/>
              <wp:lineTo x="22008" y="20736"/>
              <wp:lineTo x="22008" y="0"/>
              <wp:lineTo x="-815" y="0"/>
            </wp:wrapPolygon>
          </wp:wrapTight>
          <wp:docPr id="46"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ab/>
      <w:t xml:space="preserve"> Page </w:t>
    </w:r>
    <w:r w:rsidR="0096267A">
      <w:rPr>
        <w:rStyle w:val="PageNumber"/>
      </w:rPr>
      <w:fldChar w:fldCharType="begin"/>
    </w:r>
    <w:r>
      <w:rPr>
        <w:rStyle w:val="PageNumber"/>
      </w:rPr>
      <w:instrText xml:space="preserve"> PAGE  \* Arabic </w:instrText>
    </w:r>
    <w:r w:rsidR="0096267A">
      <w:rPr>
        <w:rStyle w:val="PageNumber"/>
      </w:rPr>
      <w:fldChar w:fldCharType="separate"/>
    </w:r>
    <w:r w:rsidR="00380628">
      <w:rPr>
        <w:rStyle w:val="PageNumber"/>
        <w:noProof/>
      </w:rPr>
      <w:t>1</w:t>
    </w:r>
    <w:r w:rsidR="0096267A">
      <w:rPr>
        <w:rStyle w:val="PageNumber"/>
      </w:rPr>
      <w:fldChar w:fldCharType="end"/>
    </w:r>
    <w:r>
      <w:t xml:space="preserve">             </w:t>
    </w:r>
  </w:p>
  <w:p w:rsidR="006A27E9" w:rsidRPr="00242AC8" w:rsidRDefault="006A27E9" w:rsidP="00242AC8">
    <w:pPr>
      <w:pStyle w:val="Footer"/>
      <w:tabs>
        <w:tab w:val="clear" w:pos="8640"/>
        <w:tab w:val="right" w:pos="10080"/>
      </w:tabs>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4FD9" w:rsidRDefault="00244FD9">
      <w:r>
        <w:separator/>
      </w:r>
    </w:p>
  </w:footnote>
  <w:footnote w:type="continuationSeparator" w:id="0">
    <w:p w:rsidR="00244FD9" w:rsidRDefault="00244F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27E9" w:rsidRDefault="006A27E9" w:rsidP="00BF591F">
    <w:pPr>
      <w:pStyle w:val="Header"/>
      <w:jc w:val="right"/>
    </w:pPr>
    <w:r>
      <w:rPr>
        <w:noProof/>
        <w:lang w:eastAsia="en-US"/>
      </w:rPr>
      <w:drawing>
        <wp:inline distT="0" distB="0" distL="0" distR="0">
          <wp:extent cx="1295400" cy="533400"/>
          <wp:effectExtent l="19050" t="0" r="0" b="0"/>
          <wp:docPr id="2"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1"/>
                  <a:srcRect/>
                  <a:stretch>
                    <a:fillRect/>
                  </a:stretch>
                </pic:blipFill>
                <pic:spPr bwMode="auto">
                  <a:xfrm>
                    <a:off x="0" y="0"/>
                    <a:ext cx="1295400" cy="533400"/>
                  </a:xfrm>
                  <a:prstGeom prst="rect">
                    <a:avLst/>
                  </a:prstGeom>
                  <a:noFill/>
                  <a:ln w="9525">
                    <a:noFill/>
                    <a:miter lim="800000"/>
                    <a:headEnd/>
                    <a:tailEnd/>
                  </a:ln>
                </pic:spPr>
              </pic:pic>
            </a:graphicData>
          </a:graphic>
        </wp:inline>
      </w:drawing>
    </w:r>
    <w:r>
      <w:rPr>
        <w:noProof/>
        <w:lang w:eastAsia="en-US"/>
      </w:rPr>
      <w:drawing>
        <wp:anchor distT="0" distB="0" distL="114300" distR="114300" simplePos="0" relativeHeight="251657216" behindDoc="0" locked="0" layoutInCell="1" allowOverlap="1">
          <wp:simplePos x="0" y="0"/>
          <wp:positionH relativeFrom="column">
            <wp:posOffset>57150</wp:posOffset>
          </wp:positionH>
          <wp:positionV relativeFrom="paragraph">
            <wp:posOffset>-114300</wp:posOffset>
          </wp:positionV>
          <wp:extent cx="1371600" cy="419100"/>
          <wp:effectExtent l="19050" t="0" r="0" b="0"/>
          <wp:wrapNone/>
          <wp:docPr id="1"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2"/>
                  <a:srcRect/>
                  <a:stretch>
                    <a:fillRect/>
                  </a:stretch>
                </pic:blipFill>
                <pic:spPr bwMode="auto">
                  <a:xfrm>
                    <a:off x="0" y="0"/>
                    <a:ext cx="1371600" cy="419100"/>
                  </a:xfrm>
                  <a:prstGeom prst="rect">
                    <a:avLst/>
                  </a:prstGeom>
                  <a:noFill/>
                  <a:ln w="9525">
                    <a:noFill/>
                    <a:miter lim="800000"/>
                    <a:headEnd/>
                    <a:tailEnd/>
                  </a:ln>
                </pic:spPr>
              </pic:pic>
            </a:graphicData>
          </a:graphic>
        </wp:anchor>
      </w:drawing>
    </w:r>
  </w:p>
  <w:p w:rsidR="006A27E9" w:rsidRDefault="006A27E9" w:rsidP="006A4077">
    <w:pPr>
      <w:pStyle w:val="Header"/>
    </w:pPr>
    <w:r>
      <w:t xml:space="preserve">                                                                                                                      </w:t>
    </w:r>
  </w:p>
  <w:p w:rsidR="006A27E9" w:rsidRDefault="006A27E9" w:rsidP="00BF591F">
    <w:pPr>
      <w:pStyle w:val="Header"/>
      <w:jc w:val="center"/>
      <w:rPr>
        <w:rFonts w:ascii="Georgia" w:hAnsi="Georgia"/>
        <w:b/>
        <w:sz w:val="26"/>
        <w:szCs w:val="26"/>
      </w:rPr>
    </w:pPr>
    <w:r w:rsidRPr="002475E4">
      <w:rPr>
        <w:rFonts w:ascii="Georgia" w:hAnsi="Georgia"/>
        <w:b/>
        <w:sz w:val="26"/>
        <w:szCs w:val="26"/>
      </w:rPr>
      <w:t xml:space="preserve">SMART </w:t>
    </w:r>
    <w:r>
      <w:rPr>
        <w:rFonts w:ascii="Georgia" w:hAnsi="Georgia"/>
        <w:b/>
        <w:sz w:val="26"/>
        <w:szCs w:val="26"/>
      </w:rPr>
      <w:t>ENERGY</w:t>
    </w:r>
    <w:r w:rsidRPr="002475E4">
      <w:rPr>
        <w:rFonts w:ascii="Georgia" w:hAnsi="Georgia"/>
        <w:b/>
        <w:sz w:val="26"/>
        <w:szCs w:val="26"/>
      </w:rPr>
      <w:t xml:space="preserve"> PROGRAM</w:t>
    </w:r>
  </w:p>
  <w:p w:rsidR="006A27E9" w:rsidRPr="002475E4" w:rsidRDefault="006A27E9" w:rsidP="00BF591F">
    <w:pPr>
      <w:pStyle w:val="Header"/>
      <w:jc w:val="center"/>
      <w:rPr>
        <w:rFonts w:ascii="Georgia" w:hAnsi="Georgia"/>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A1A34"/>
    <w:multiLevelType w:val="hybridMultilevel"/>
    <w:tmpl w:val="D120709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nsid w:val="058D2C29"/>
    <w:multiLevelType w:val="hybridMultilevel"/>
    <w:tmpl w:val="9B1639B2"/>
    <w:lvl w:ilvl="0" w:tplc="C7C2FBE8">
      <w:start w:val="1"/>
      <w:numFmt w:val="decimal"/>
      <w:lvlText w:val="OPTION %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BC4F24"/>
    <w:multiLevelType w:val="hybridMultilevel"/>
    <w:tmpl w:val="B3043A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A690B61"/>
    <w:multiLevelType w:val="hybridMultilevel"/>
    <w:tmpl w:val="76B8F5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0D454F9F"/>
    <w:multiLevelType w:val="hybridMultilevel"/>
    <w:tmpl w:val="C23C0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DF790F"/>
    <w:multiLevelType w:val="hybridMultilevel"/>
    <w:tmpl w:val="FE8CE21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1064193"/>
    <w:multiLevelType w:val="hybridMultilevel"/>
    <w:tmpl w:val="ED2C7732"/>
    <w:lvl w:ilvl="0" w:tplc="04663B78">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6B6587"/>
    <w:multiLevelType w:val="hybridMultilevel"/>
    <w:tmpl w:val="88C42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F63D74"/>
    <w:multiLevelType w:val="hybridMultilevel"/>
    <w:tmpl w:val="7F72A9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65746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19645324"/>
    <w:multiLevelType w:val="hybridMultilevel"/>
    <w:tmpl w:val="B14A0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4923D3"/>
    <w:multiLevelType w:val="hybridMultilevel"/>
    <w:tmpl w:val="0EEE3CE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nsid w:val="1F82032C"/>
    <w:multiLevelType w:val="hybridMultilevel"/>
    <w:tmpl w:val="9E5E0ECC"/>
    <w:lvl w:ilvl="0" w:tplc="0409000F">
      <w:start w:val="1"/>
      <w:numFmt w:val="decimal"/>
      <w:lvlText w:val="%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62E68E5"/>
    <w:multiLevelType w:val="hybridMultilevel"/>
    <w:tmpl w:val="E2E40114"/>
    <w:lvl w:ilvl="0" w:tplc="4C3E3A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7FF1DFE"/>
    <w:multiLevelType w:val="hybridMultilevel"/>
    <w:tmpl w:val="C2C81B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BF76A45"/>
    <w:multiLevelType w:val="hybridMultilevel"/>
    <w:tmpl w:val="C6A4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9C70F9"/>
    <w:multiLevelType w:val="hybridMultilevel"/>
    <w:tmpl w:val="9814E23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nsid w:val="31AB2928"/>
    <w:multiLevelType w:val="hybridMultilevel"/>
    <w:tmpl w:val="FDF06B28"/>
    <w:lvl w:ilvl="0" w:tplc="16A037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441BBE"/>
    <w:multiLevelType w:val="hybridMultilevel"/>
    <w:tmpl w:val="16E24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2B490B"/>
    <w:multiLevelType w:val="hybridMultilevel"/>
    <w:tmpl w:val="C8062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AB3F3D"/>
    <w:multiLevelType w:val="hybridMultilevel"/>
    <w:tmpl w:val="742E8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902CFA"/>
    <w:multiLevelType w:val="hybridMultilevel"/>
    <w:tmpl w:val="56A432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F5739FD"/>
    <w:multiLevelType w:val="hybridMultilevel"/>
    <w:tmpl w:val="B5F40264"/>
    <w:lvl w:ilvl="0" w:tplc="903CD34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AD62979"/>
    <w:multiLevelType w:val="hybridMultilevel"/>
    <w:tmpl w:val="73420FA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nsid w:val="4C7F7A3A"/>
    <w:multiLevelType w:val="hybridMultilevel"/>
    <w:tmpl w:val="FE8CE21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C8714D1"/>
    <w:multiLevelType w:val="hybridMultilevel"/>
    <w:tmpl w:val="DC4E2D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6706BD"/>
    <w:multiLevelType w:val="hybridMultilevel"/>
    <w:tmpl w:val="843C76F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254348B"/>
    <w:multiLevelType w:val="hybridMultilevel"/>
    <w:tmpl w:val="EBCEB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C9116D"/>
    <w:multiLevelType w:val="hybridMultilevel"/>
    <w:tmpl w:val="4FBAF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2C2EBE"/>
    <w:multiLevelType w:val="hybridMultilevel"/>
    <w:tmpl w:val="E718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071067"/>
    <w:multiLevelType w:val="hybridMultilevel"/>
    <w:tmpl w:val="F1C6DB30"/>
    <w:lvl w:ilvl="0" w:tplc="903CD344">
      <w:start w:val="1"/>
      <w:numFmt w:val="decimal"/>
      <w:lvlText w:val="%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5DF67D0E"/>
    <w:multiLevelType w:val="hybridMultilevel"/>
    <w:tmpl w:val="BA90C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F86A08"/>
    <w:multiLevelType w:val="hybridMultilevel"/>
    <w:tmpl w:val="F4783B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nsid w:val="623D139E"/>
    <w:multiLevelType w:val="hybridMultilevel"/>
    <w:tmpl w:val="9646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E3425B"/>
    <w:multiLevelType w:val="hybridMultilevel"/>
    <w:tmpl w:val="A4FE55C6"/>
    <w:lvl w:ilvl="0" w:tplc="04663B7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B4A54DD"/>
    <w:multiLevelType w:val="hybridMultilevel"/>
    <w:tmpl w:val="C08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EB5BAC"/>
    <w:multiLevelType w:val="hybridMultilevel"/>
    <w:tmpl w:val="4B4AE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1414AE"/>
    <w:multiLevelType w:val="hybridMultilevel"/>
    <w:tmpl w:val="FF14683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nsid w:val="6D7C6D39"/>
    <w:multiLevelType w:val="hybridMultilevel"/>
    <w:tmpl w:val="68B68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54A6E24"/>
    <w:multiLevelType w:val="hybridMultilevel"/>
    <w:tmpl w:val="42A06E1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nsid w:val="79517145"/>
    <w:multiLevelType w:val="hybridMultilevel"/>
    <w:tmpl w:val="50E869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A751BD"/>
    <w:multiLevelType w:val="hybridMultilevel"/>
    <w:tmpl w:val="2FAA1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7"/>
  </w:num>
  <w:num w:numId="3">
    <w:abstractNumId w:val="7"/>
  </w:num>
  <w:num w:numId="4">
    <w:abstractNumId w:val="1"/>
  </w:num>
  <w:num w:numId="5">
    <w:abstractNumId w:val="17"/>
  </w:num>
  <w:num w:numId="6">
    <w:abstractNumId w:val="16"/>
  </w:num>
  <w:num w:numId="7">
    <w:abstractNumId w:val="3"/>
  </w:num>
  <w:num w:numId="8">
    <w:abstractNumId w:val="11"/>
  </w:num>
  <w:num w:numId="9">
    <w:abstractNumId w:val="37"/>
  </w:num>
  <w:num w:numId="10">
    <w:abstractNumId w:val="32"/>
  </w:num>
  <w:num w:numId="11">
    <w:abstractNumId w:val="39"/>
  </w:num>
  <w:num w:numId="12">
    <w:abstractNumId w:val="0"/>
  </w:num>
  <w:num w:numId="13">
    <w:abstractNumId w:val="23"/>
  </w:num>
  <w:num w:numId="14">
    <w:abstractNumId w:val="29"/>
  </w:num>
  <w:num w:numId="15">
    <w:abstractNumId w:val="36"/>
  </w:num>
  <w:num w:numId="16">
    <w:abstractNumId w:val="41"/>
  </w:num>
  <w:num w:numId="17">
    <w:abstractNumId w:val="15"/>
  </w:num>
  <w:num w:numId="18">
    <w:abstractNumId w:val="38"/>
  </w:num>
  <w:num w:numId="19">
    <w:abstractNumId w:val="10"/>
  </w:num>
  <w:num w:numId="20">
    <w:abstractNumId w:val="35"/>
  </w:num>
  <w:num w:numId="21">
    <w:abstractNumId w:val="18"/>
  </w:num>
  <w:num w:numId="22">
    <w:abstractNumId w:val="4"/>
  </w:num>
  <w:num w:numId="23">
    <w:abstractNumId w:val="13"/>
  </w:num>
  <w:num w:numId="24">
    <w:abstractNumId w:val="25"/>
  </w:num>
  <w:num w:numId="25">
    <w:abstractNumId w:val="33"/>
  </w:num>
  <w:num w:numId="26">
    <w:abstractNumId w:val="5"/>
  </w:num>
  <w:num w:numId="27">
    <w:abstractNumId w:val="26"/>
  </w:num>
  <w:num w:numId="28">
    <w:abstractNumId w:val="19"/>
  </w:num>
  <w:num w:numId="29">
    <w:abstractNumId w:val="28"/>
  </w:num>
  <w:num w:numId="30">
    <w:abstractNumId w:val="31"/>
  </w:num>
  <w:num w:numId="31">
    <w:abstractNumId w:val="14"/>
  </w:num>
  <w:num w:numId="32">
    <w:abstractNumId w:val="34"/>
  </w:num>
  <w:num w:numId="33">
    <w:abstractNumId w:val="6"/>
  </w:num>
  <w:num w:numId="34">
    <w:abstractNumId w:val="40"/>
  </w:num>
  <w:num w:numId="35">
    <w:abstractNumId w:val="2"/>
  </w:num>
  <w:num w:numId="36">
    <w:abstractNumId w:val="21"/>
  </w:num>
  <w:num w:numId="37">
    <w:abstractNumId w:val="8"/>
  </w:num>
  <w:num w:numId="38">
    <w:abstractNumId w:val="22"/>
  </w:num>
  <w:num w:numId="39">
    <w:abstractNumId w:val="30"/>
  </w:num>
  <w:num w:numId="40">
    <w:abstractNumId w:val="12"/>
  </w:num>
  <w:num w:numId="41">
    <w:abstractNumId w:val="9"/>
  </w:num>
  <w:num w:numId="42">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87"/>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1C"/>
    <w:rsid w:val="00002C76"/>
    <w:rsid w:val="00002D4C"/>
    <w:rsid w:val="00003748"/>
    <w:rsid w:val="00004CDD"/>
    <w:rsid w:val="00005155"/>
    <w:rsid w:val="000058C5"/>
    <w:rsid w:val="00005E27"/>
    <w:rsid w:val="00007998"/>
    <w:rsid w:val="00010D1B"/>
    <w:rsid w:val="0001377E"/>
    <w:rsid w:val="00013958"/>
    <w:rsid w:val="000152D6"/>
    <w:rsid w:val="00017516"/>
    <w:rsid w:val="00021354"/>
    <w:rsid w:val="000229DA"/>
    <w:rsid w:val="0002301A"/>
    <w:rsid w:val="000263D4"/>
    <w:rsid w:val="000266EC"/>
    <w:rsid w:val="00026FE5"/>
    <w:rsid w:val="00031DCF"/>
    <w:rsid w:val="00032E1C"/>
    <w:rsid w:val="00033740"/>
    <w:rsid w:val="000340C4"/>
    <w:rsid w:val="0003660A"/>
    <w:rsid w:val="0004038C"/>
    <w:rsid w:val="00041E7C"/>
    <w:rsid w:val="000435BD"/>
    <w:rsid w:val="00045F88"/>
    <w:rsid w:val="0004611C"/>
    <w:rsid w:val="00051175"/>
    <w:rsid w:val="000563FB"/>
    <w:rsid w:val="0006179C"/>
    <w:rsid w:val="00063F68"/>
    <w:rsid w:val="00070960"/>
    <w:rsid w:val="00070BA2"/>
    <w:rsid w:val="00070D63"/>
    <w:rsid w:val="00071BCF"/>
    <w:rsid w:val="000732A8"/>
    <w:rsid w:val="00075677"/>
    <w:rsid w:val="00075B69"/>
    <w:rsid w:val="00076039"/>
    <w:rsid w:val="00076A61"/>
    <w:rsid w:val="00076D6B"/>
    <w:rsid w:val="00077BA8"/>
    <w:rsid w:val="00084FAA"/>
    <w:rsid w:val="00090F68"/>
    <w:rsid w:val="00095536"/>
    <w:rsid w:val="00097EEE"/>
    <w:rsid w:val="000A24FD"/>
    <w:rsid w:val="000A437D"/>
    <w:rsid w:val="000A500B"/>
    <w:rsid w:val="000B0D68"/>
    <w:rsid w:val="000B0EC2"/>
    <w:rsid w:val="000B41BD"/>
    <w:rsid w:val="000B64B7"/>
    <w:rsid w:val="000B6933"/>
    <w:rsid w:val="000C0889"/>
    <w:rsid w:val="000C2B81"/>
    <w:rsid w:val="000C4B8B"/>
    <w:rsid w:val="000C4D11"/>
    <w:rsid w:val="000C4E6C"/>
    <w:rsid w:val="000D09FB"/>
    <w:rsid w:val="000D12F5"/>
    <w:rsid w:val="000D2A17"/>
    <w:rsid w:val="000D2A41"/>
    <w:rsid w:val="000D6D33"/>
    <w:rsid w:val="000E2DEB"/>
    <w:rsid w:val="000E5F2A"/>
    <w:rsid w:val="000F05FD"/>
    <w:rsid w:val="000F12FB"/>
    <w:rsid w:val="000F2545"/>
    <w:rsid w:val="000F280F"/>
    <w:rsid w:val="000F4E61"/>
    <w:rsid w:val="000F58AE"/>
    <w:rsid w:val="000F5BEC"/>
    <w:rsid w:val="000F63F2"/>
    <w:rsid w:val="000F7213"/>
    <w:rsid w:val="000F73F4"/>
    <w:rsid w:val="00102967"/>
    <w:rsid w:val="00102D27"/>
    <w:rsid w:val="00106755"/>
    <w:rsid w:val="00106862"/>
    <w:rsid w:val="00106C9F"/>
    <w:rsid w:val="001079A7"/>
    <w:rsid w:val="00111C03"/>
    <w:rsid w:val="001121E2"/>
    <w:rsid w:val="00114A1C"/>
    <w:rsid w:val="0011578B"/>
    <w:rsid w:val="001175E9"/>
    <w:rsid w:val="00117976"/>
    <w:rsid w:val="00117A61"/>
    <w:rsid w:val="00121A6D"/>
    <w:rsid w:val="00122440"/>
    <w:rsid w:val="001238DB"/>
    <w:rsid w:val="00125164"/>
    <w:rsid w:val="001255BA"/>
    <w:rsid w:val="00125BA3"/>
    <w:rsid w:val="001260BC"/>
    <w:rsid w:val="001302B7"/>
    <w:rsid w:val="00131240"/>
    <w:rsid w:val="0013373F"/>
    <w:rsid w:val="00133E01"/>
    <w:rsid w:val="00134A99"/>
    <w:rsid w:val="00134C05"/>
    <w:rsid w:val="00136DAE"/>
    <w:rsid w:val="0014194C"/>
    <w:rsid w:val="00141C8C"/>
    <w:rsid w:val="00145EB7"/>
    <w:rsid w:val="001511EC"/>
    <w:rsid w:val="00151B7D"/>
    <w:rsid w:val="00152180"/>
    <w:rsid w:val="00152C77"/>
    <w:rsid w:val="001549BE"/>
    <w:rsid w:val="00155FD1"/>
    <w:rsid w:val="001568A0"/>
    <w:rsid w:val="00157F59"/>
    <w:rsid w:val="001605F1"/>
    <w:rsid w:val="00161406"/>
    <w:rsid w:val="00162EF8"/>
    <w:rsid w:val="00163B8E"/>
    <w:rsid w:val="00165359"/>
    <w:rsid w:val="00166FCA"/>
    <w:rsid w:val="00167412"/>
    <w:rsid w:val="0017008A"/>
    <w:rsid w:val="001716A0"/>
    <w:rsid w:val="00171B7A"/>
    <w:rsid w:val="00172281"/>
    <w:rsid w:val="001758A3"/>
    <w:rsid w:val="00175CBD"/>
    <w:rsid w:val="001762B7"/>
    <w:rsid w:val="00184588"/>
    <w:rsid w:val="00186150"/>
    <w:rsid w:val="00191BC6"/>
    <w:rsid w:val="00193490"/>
    <w:rsid w:val="00194056"/>
    <w:rsid w:val="0019416A"/>
    <w:rsid w:val="001946B7"/>
    <w:rsid w:val="00195B3C"/>
    <w:rsid w:val="001973DE"/>
    <w:rsid w:val="001A26BB"/>
    <w:rsid w:val="001A300C"/>
    <w:rsid w:val="001A33AE"/>
    <w:rsid w:val="001A5A0C"/>
    <w:rsid w:val="001A5EEB"/>
    <w:rsid w:val="001B1643"/>
    <w:rsid w:val="001B264B"/>
    <w:rsid w:val="001B34EA"/>
    <w:rsid w:val="001B3701"/>
    <w:rsid w:val="001B3E26"/>
    <w:rsid w:val="001B6F5A"/>
    <w:rsid w:val="001B77B8"/>
    <w:rsid w:val="001C1E0A"/>
    <w:rsid w:val="001C23D8"/>
    <w:rsid w:val="001C28C9"/>
    <w:rsid w:val="001C4FF4"/>
    <w:rsid w:val="001C5DC2"/>
    <w:rsid w:val="001D36BD"/>
    <w:rsid w:val="001D4D8B"/>
    <w:rsid w:val="001D71E4"/>
    <w:rsid w:val="001D75CB"/>
    <w:rsid w:val="001E38D3"/>
    <w:rsid w:val="001E57C1"/>
    <w:rsid w:val="001E5DF9"/>
    <w:rsid w:val="001E5F84"/>
    <w:rsid w:val="001E74BA"/>
    <w:rsid w:val="001E7CDB"/>
    <w:rsid w:val="001F09C7"/>
    <w:rsid w:val="001F34CA"/>
    <w:rsid w:val="001F6282"/>
    <w:rsid w:val="002007F1"/>
    <w:rsid w:val="00201B83"/>
    <w:rsid w:val="0020299A"/>
    <w:rsid w:val="002034A5"/>
    <w:rsid w:val="002034E8"/>
    <w:rsid w:val="00203EF9"/>
    <w:rsid w:val="00205718"/>
    <w:rsid w:val="002064B4"/>
    <w:rsid w:val="002072D4"/>
    <w:rsid w:val="00211FB6"/>
    <w:rsid w:val="00213BE1"/>
    <w:rsid w:val="002142B3"/>
    <w:rsid w:val="00222439"/>
    <w:rsid w:val="002250C8"/>
    <w:rsid w:val="002251D3"/>
    <w:rsid w:val="00231B41"/>
    <w:rsid w:val="00236E55"/>
    <w:rsid w:val="00237EAA"/>
    <w:rsid w:val="002403D8"/>
    <w:rsid w:val="00240945"/>
    <w:rsid w:val="00242AC8"/>
    <w:rsid w:val="00244937"/>
    <w:rsid w:val="00244FD9"/>
    <w:rsid w:val="00246A38"/>
    <w:rsid w:val="002475E4"/>
    <w:rsid w:val="002558FD"/>
    <w:rsid w:val="00256098"/>
    <w:rsid w:val="00257587"/>
    <w:rsid w:val="00257D01"/>
    <w:rsid w:val="0026002F"/>
    <w:rsid w:val="00262EF8"/>
    <w:rsid w:val="002666CB"/>
    <w:rsid w:val="0027082F"/>
    <w:rsid w:val="00273FC4"/>
    <w:rsid w:val="0027492E"/>
    <w:rsid w:val="00274B02"/>
    <w:rsid w:val="002802A9"/>
    <w:rsid w:val="00282D9C"/>
    <w:rsid w:val="0029088D"/>
    <w:rsid w:val="00292AFD"/>
    <w:rsid w:val="002963E1"/>
    <w:rsid w:val="00296671"/>
    <w:rsid w:val="00296982"/>
    <w:rsid w:val="002A15CA"/>
    <w:rsid w:val="002A524D"/>
    <w:rsid w:val="002A67BC"/>
    <w:rsid w:val="002B042D"/>
    <w:rsid w:val="002B596E"/>
    <w:rsid w:val="002B6DA4"/>
    <w:rsid w:val="002B708E"/>
    <w:rsid w:val="002B796C"/>
    <w:rsid w:val="002C0733"/>
    <w:rsid w:val="002C2953"/>
    <w:rsid w:val="002C624B"/>
    <w:rsid w:val="002D0E1F"/>
    <w:rsid w:val="002D23A1"/>
    <w:rsid w:val="002D2FE7"/>
    <w:rsid w:val="002D5D11"/>
    <w:rsid w:val="002D758B"/>
    <w:rsid w:val="002E0DB9"/>
    <w:rsid w:val="002E1096"/>
    <w:rsid w:val="002E261C"/>
    <w:rsid w:val="002E3037"/>
    <w:rsid w:val="002E5BEB"/>
    <w:rsid w:val="002E6086"/>
    <w:rsid w:val="002F0342"/>
    <w:rsid w:val="002F1BB9"/>
    <w:rsid w:val="002F32EF"/>
    <w:rsid w:val="002F3A84"/>
    <w:rsid w:val="002F452E"/>
    <w:rsid w:val="002F6366"/>
    <w:rsid w:val="002F73C2"/>
    <w:rsid w:val="00306EBA"/>
    <w:rsid w:val="0030780C"/>
    <w:rsid w:val="003110B5"/>
    <w:rsid w:val="003110CC"/>
    <w:rsid w:val="00313239"/>
    <w:rsid w:val="00313A27"/>
    <w:rsid w:val="0032161D"/>
    <w:rsid w:val="00322950"/>
    <w:rsid w:val="0032316A"/>
    <w:rsid w:val="0032320F"/>
    <w:rsid w:val="00323A40"/>
    <w:rsid w:val="00323E33"/>
    <w:rsid w:val="003278F4"/>
    <w:rsid w:val="00327C58"/>
    <w:rsid w:val="00333EFC"/>
    <w:rsid w:val="003403EC"/>
    <w:rsid w:val="0034134D"/>
    <w:rsid w:val="00342C39"/>
    <w:rsid w:val="00347228"/>
    <w:rsid w:val="00351486"/>
    <w:rsid w:val="00355682"/>
    <w:rsid w:val="003556D3"/>
    <w:rsid w:val="00357913"/>
    <w:rsid w:val="00357E55"/>
    <w:rsid w:val="00360EFD"/>
    <w:rsid w:val="00361368"/>
    <w:rsid w:val="00362793"/>
    <w:rsid w:val="00364205"/>
    <w:rsid w:val="00365C5F"/>
    <w:rsid w:val="00367455"/>
    <w:rsid w:val="00367EE5"/>
    <w:rsid w:val="00371E52"/>
    <w:rsid w:val="00377071"/>
    <w:rsid w:val="00380628"/>
    <w:rsid w:val="00381F9D"/>
    <w:rsid w:val="00385246"/>
    <w:rsid w:val="00387C19"/>
    <w:rsid w:val="00390726"/>
    <w:rsid w:val="00390EE3"/>
    <w:rsid w:val="003924BB"/>
    <w:rsid w:val="003929AE"/>
    <w:rsid w:val="003931E9"/>
    <w:rsid w:val="00394BE9"/>
    <w:rsid w:val="003A107E"/>
    <w:rsid w:val="003A2093"/>
    <w:rsid w:val="003A2558"/>
    <w:rsid w:val="003A35F1"/>
    <w:rsid w:val="003A4272"/>
    <w:rsid w:val="003A4EA1"/>
    <w:rsid w:val="003A56CB"/>
    <w:rsid w:val="003A65C0"/>
    <w:rsid w:val="003A6A8D"/>
    <w:rsid w:val="003B0520"/>
    <w:rsid w:val="003B0829"/>
    <w:rsid w:val="003B1838"/>
    <w:rsid w:val="003B3831"/>
    <w:rsid w:val="003B455D"/>
    <w:rsid w:val="003B504F"/>
    <w:rsid w:val="003B6327"/>
    <w:rsid w:val="003B6D03"/>
    <w:rsid w:val="003B6E84"/>
    <w:rsid w:val="003B75FD"/>
    <w:rsid w:val="003C12AD"/>
    <w:rsid w:val="003C1E1C"/>
    <w:rsid w:val="003C4E62"/>
    <w:rsid w:val="003C530E"/>
    <w:rsid w:val="003C6B52"/>
    <w:rsid w:val="003C72CB"/>
    <w:rsid w:val="003D0F94"/>
    <w:rsid w:val="003D1A39"/>
    <w:rsid w:val="003D1FAD"/>
    <w:rsid w:val="003D205B"/>
    <w:rsid w:val="003D29BA"/>
    <w:rsid w:val="003D2C64"/>
    <w:rsid w:val="003D3669"/>
    <w:rsid w:val="003D53B8"/>
    <w:rsid w:val="003D6034"/>
    <w:rsid w:val="003D6478"/>
    <w:rsid w:val="003E13EB"/>
    <w:rsid w:val="003E191B"/>
    <w:rsid w:val="003E2CDA"/>
    <w:rsid w:val="003E3241"/>
    <w:rsid w:val="003E599D"/>
    <w:rsid w:val="003E6ECF"/>
    <w:rsid w:val="003F1292"/>
    <w:rsid w:val="003F2132"/>
    <w:rsid w:val="003F2390"/>
    <w:rsid w:val="003F5690"/>
    <w:rsid w:val="003F6F1D"/>
    <w:rsid w:val="004019DC"/>
    <w:rsid w:val="00403B35"/>
    <w:rsid w:val="0040438A"/>
    <w:rsid w:val="0040673D"/>
    <w:rsid w:val="00410DA6"/>
    <w:rsid w:val="0041298F"/>
    <w:rsid w:val="00412E3C"/>
    <w:rsid w:val="004149B0"/>
    <w:rsid w:val="00415286"/>
    <w:rsid w:val="004233BA"/>
    <w:rsid w:val="00424971"/>
    <w:rsid w:val="004255DD"/>
    <w:rsid w:val="00426FDA"/>
    <w:rsid w:val="00431B93"/>
    <w:rsid w:val="0043316E"/>
    <w:rsid w:val="00434DD5"/>
    <w:rsid w:val="004424B6"/>
    <w:rsid w:val="00444F5B"/>
    <w:rsid w:val="00445927"/>
    <w:rsid w:val="00445B51"/>
    <w:rsid w:val="00453752"/>
    <w:rsid w:val="004557C1"/>
    <w:rsid w:val="00455FF0"/>
    <w:rsid w:val="0046005D"/>
    <w:rsid w:val="0046093A"/>
    <w:rsid w:val="0046118B"/>
    <w:rsid w:val="00465E22"/>
    <w:rsid w:val="0046778A"/>
    <w:rsid w:val="00470B45"/>
    <w:rsid w:val="00471BF2"/>
    <w:rsid w:val="00475B0F"/>
    <w:rsid w:val="00477506"/>
    <w:rsid w:val="00483017"/>
    <w:rsid w:val="00486552"/>
    <w:rsid w:val="00486729"/>
    <w:rsid w:val="00490308"/>
    <w:rsid w:val="004915AD"/>
    <w:rsid w:val="00492391"/>
    <w:rsid w:val="00492B7E"/>
    <w:rsid w:val="00493E83"/>
    <w:rsid w:val="00494AC5"/>
    <w:rsid w:val="00495F0E"/>
    <w:rsid w:val="004963BA"/>
    <w:rsid w:val="004A2666"/>
    <w:rsid w:val="004A3B26"/>
    <w:rsid w:val="004A4F6D"/>
    <w:rsid w:val="004B2205"/>
    <w:rsid w:val="004B35FB"/>
    <w:rsid w:val="004B3B07"/>
    <w:rsid w:val="004B5234"/>
    <w:rsid w:val="004B5C85"/>
    <w:rsid w:val="004B73D2"/>
    <w:rsid w:val="004C1D72"/>
    <w:rsid w:val="004C377A"/>
    <w:rsid w:val="004C5023"/>
    <w:rsid w:val="004C548A"/>
    <w:rsid w:val="004C621A"/>
    <w:rsid w:val="004D02BF"/>
    <w:rsid w:val="004D2597"/>
    <w:rsid w:val="004D3128"/>
    <w:rsid w:val="004D3201"/>
    <w:rsid w:val="004D38A0"/>
    <w:rsid w:val="004D4175"/>
    <w:rsid w:val="004D4E22"/>
    <w:rsid w:val="004D5429"/>
    <w:rsid w:val="004D673F"/>
    <w:rsid w:val="004D75FE"/>
    <w:rsid w:val="004D7D3E"/>
    <w:rsid w:val="004E33E1"/>
    <w:rsid w:val="004E4412"/>
    <w:rsid w:val="004E7CE0"/>
    <w:rsid w:val="004F071D"/>
    <w:rsid w:val="004F150E"/>
    <w:rsid w:val="004F20A6"/>
    <w:rsid w:val="004F41CC"/>
    <w:rsid w:val="004F4C74"/>
    <w:rsid w:val="004F5BAA"/>
    <w:rsid w:val="004F792F"/>
    <w:rsid w:val="005011DD"/>
    <w:rsid w:val="00501E57"/>
    <w:rsid w:val="00504A03"/>
    <w:rsid w:val="00505667"/>
    <w:rsid w:val="00506508"/>
    <w:rsid w:val="0051128E"/>
    <w:rsid w:val="00511C90"/>
    <w:rsid w:val="00513A1C"/>
    <w:rsid w:val="00514AA0"/>
    <w:rsid w:val="005212F3"/>
    <w:rsid w:val="00521711"/>
    <w:rsid w:val="0052258B"/>
    <w:rsid w:val="0052359B"/>
    <w:rsid w:val="00523CE8"/>
    <w:rsid w:val="00523D1A"/>
    <w:rsid w:val="00524321"/>
    <w:rsid w:val="00524B90"/>
    <w:rsid w:val="00530614"/>
    <w:rsid w:val="00531ADC"/>
    <w:rsid w:val="00534096"/>
    <w:rsid w:val="00537C6D"/>
    <w:rsid w:val="0054006F"/>
    <w:rsid w:val="00540BED"/>
    <w:rsid w:val="00541592"/>
    <w:rsid w:val="00541CF8"/>
    <w:rsid w:val="00543EA0"/>
    <w:rsid w:val="00543F42"/>
    <w:rsid w:val="00544641"/>
    <w:rsid w:val="00545555"/>
    <w:rsid w:val="00545834"/>
    <w:rsid w:val="0054705C"/>
    <w:rsid w:val="0055248B"/>
    <w:rsid w:val="0055275D"/>
    <w:rsid w:val="00553CB8"/>
    <w:rsid w:val="005547B7"/>
    <w:rsid w:val="005563E0"/>
    <w:rsid w:val="005564BC"/>
    <w:rsid w:val="005577DE"/>
    <w:rsid w:val="00560291"/>
    <w:rsid w:val="00560BF1"/>
    <w:rsid w:val="00563AC5"/>
    <w:rsid w:val="00564374"/>
    <w:rsid w:val="005647C1"/>
    <w:rsid w:val="00575A8B"/>
    <w:rsid w:val="00585C0B"/>
    <w:rsid w:val="0058662C"/>
    <w:rsid w:val="0058733D"/>
    <w:rsid w:val="00587D54"/>
    <w:rsid w:val="00590683"/>
    <w:rsid w:val="00590754"/>
    <w:rsid w:val="00592061"/>
    <w:rsid w:val="00592501"/>
    <w:rsid w:val="00592610"/>
    <w:rsid w:val="00592A87"/>
    <w:rsid w:val="005944C7"/>
    <w:rsid w:val="00595CB3"/>
    <w:rsid w:val="005A1F1F"/>
    <w:rsid w:val="005A7CCD"/>
    <w:rsid w:val="005A7CD5"/>
    <w:rsid w:val="005B3280"/>
    <w:rsid w:val="005B3F75"/>
    <w:rsid w:val="005B6A77"/>
    <w:rsid w:val="005B6C80"/>
    <w:rsid w:val="005C020C"/>
    <w:rsid w:val="005C07EE"/>
    <w:rsid w:val="005C47C0"/>
    <w:rsid w:val="005C5C3F"/>
    <w:rsid w:val="005D1CC3"/>
    <w:rsid w:val="005D5508"/>
    <w:rsid w:val="005D6648"/>
    <w:rsid w:val="005E118D"/>
    <w:rsid w:val="005E13DD"/>
    <w:rsid w:val="005E5D96"/>
    <w:rsid w:val="005E685F"/>
    <w:rsid w:val="00601B6E"/>
    <w:rsid w:val="0060334B"/>
    <w:rsid w:val="0060367A"/>
    <w:rsid w:val="006047ED"/>
    <w:rsid w:val="00604EBF"/>
    <w:rsid w:val="006064C4"/>
    <w:rsid w:val="00606C5F"/>
    <w:rsid w:val="006070DE"/>
    <w:rsid w:val="0060729D"/>
    <w:rsid w:val="0060764D"/>
    <w:rsid w:val="00611283"/>
    <w:rsid w:val="006125F3"/>
    <w:rsid w:val="006205FB"/>
    <w:rsid w:val="0062166B"/>
    <w:rsid w:val="006271C5"/>
    <w:rsid w:val="0063391A"/>
    <w:rsid w:val="006346E8"/>
    <w:rsid w:val="00636F80"/>
    <w:rsid w:val="0064053C"/>
    <w:rsid w:val="006407E5"/>
    <w:rsid w:val="006416ED"/>
    <w:rsid w:val="0064241F"/>
    <w:rsid w:val="006428E9"/>
    <w:rsid w:val="006445A7"/>
    <w:rsid w:val="006446EB"/>
    <w:rsid w:val="00644965"/>
    <w:rsid w:val="00647589"/>
    <w:rsid w:val="00651061"/>
    <w:rsid w:val="00652040"/>
    <w:rsid w:val="0065308F"/>
    <w:rsid w:val="006550D0"/>
    <w:rsid w:val="0066054F"/>
    <w:rsid w:val="0066268B"/>
    <w:rsid w:val="00670DA3"/>
    <w:rsid w:val="006713ED"/>
    <w:rsid w:val="00671481"/>
    <w:rsid w:val="00672E90"/>
    <w:rsid w:val="00675574"/>
    <w:rsid w:val="006763AF"/>
    <w:rsid w:val="00676945"/>
    <w:rsid w:val="00676CAF"/>
    <w:rsid w:val="0067744A"/>
    <w:rsid w:val="00677C9B"/>
    <w:rsid w:val="0068047F"/>
    <w:rsid w:val="00685151"/>
    <w:rsid w:val="00686685"/>
    <w:rsid w:val="006867C4"/>
    <w:rsid w:val="0068748E"/>
    <w:rsid w:val="00690C2C"/>
    <w:rsid w:val="0069212E"/>
    <w:rsid w:val="00694D6D"/>
    <w:rsid w:val="006963B2"/>
    <w:rsid w:val="00697D39"/>
    <w:rsid w:val="00697F6E"/>
    <w:rsid w:val="006A1F7F"/>
    <w:rsid w:val="006A2358"/>
    <w:rsid w:val="006A27E9"/>
    <w:rsid w:val="006A3697"/>
    <w:rsid w:val="006A4077"/>
    <w:rsid w:val="006A41BE"/>
    <w:rsid w:val="006A5B2C"/>
    <w:rsid w:val="006A653C"/>
    <w:rsid w:val="006B02A6"/>
    <w:rsid w:val="006B1CFA"/>
    <w:rsid w:val="006B3BC3"/>
    <w:rsid w:val="006B3C68"/>
    <w:rsid w:val="006B457E"/>
    <w:rsid w:val="006C0887"/>
    <w:rsid w:val="006C0E9F"/>
    <w:rsid w:val="006C44E9"/>
    <w:rsid w:val="006D0795"/>
    <w:rsid w:val="006D1B67"/>
    <w:rsid w:val="006D35A9"/>
    <w:rsid w:val="006D3C8B"/>
    <w:rsid w:val="006D545F"/>
    <w:rsid w:val="006D7E20"/>
    <w:rsid w:val="006E61C4"/>
    <w:rsid w:val="006F06B2"/>
    <w:rsid w:val="006F0ECB"/>
    <w:rsid w:val="006F3281"/>
    <w:rsid w:val="006F7C36"/>
    <w:rsid w:val="00702955"/>
    <w:rsid w:val="00702AEB"/>
    <w:rsid w:val="007037A7"/>
    <w:rsid w:val="007127F2"/>
    <w:rsid w:val="007142A9"/>
    <w:rsid w:val="00714812"/>
    <w:rsid w:val="007149DD"/>
    <w:rsid w:val="00715C18"/>
    <w:rsid w:val="00717906"/>
    <w:rsid w:val="00720523"/>
    <w:rsid w:val="007213EF"/>
    <w:rsid w:val="00722E0A"/>
    <w:rsid w:val="0072334F"/>
    <w:rsid w:val="00723FA2"/>
    <w:rsid w:val="00724DA9"/>
    <w:rsid w:val="00725039"/>
    <w:rsid w:val="007259BC"/>
    <w:rsid w:val="00725F58"/>
    <w:rsid w:val="00726EFB"/>
    <w:rsid w:val="00730897"/>
    <w:rsid w:val="0073257F"/>
    <w:rsid w:val="00732CAC"/>
    <w:rsid w:val="0073547D"/>
    <w:rsid w:val="00736BD6"/>
    <w:rsid w:val="00741E71"/>
    <w:rsid w:val="00743AFF"/>
    <w:rsid w:val="007472E5"/>
    <w:rsid w:val="00753212"/>
    <w:rsid w:val="00753BAE"/>
    <w:rsid w:val="00753E77"/>
    <w:rsid w:val="0075431B"/>
    <w:rsid w:val="00757679"/>
    <w:rsid w:val="00761D4E"/>
    <w:rsid w:val="00764FA6"/>
    <w:rsid w:val="0076521F"/>
    <w:rsid w:val="00765A05"/>
    <w:rsid w:val="007676E2"/>
    <w:rsid w:val="007700B7"/>
    <w:rsid w:val="007700E3"/>
    <w:rsid w:val="00770B0C"/>
    <w:rsid w:val="00772B13"/>
    <w:rsid w:val="00775593"/>
    <w:rsid w:val="00776561"/>
    <w:rsid w:val="00777D42"/>
    <w:rsid w:val="007800C1"/>
    <w:rsid w:val="00780920"/>
    <w:rsid w:val="0078276E"/>
    <w:rsid w:val="00784D11"/>
    <w:rsid w:val="00785305"/>
    <w:rsid w:val="00786BA6"/>
    <w:rsid w:val="00791805"/>
    <w:rsid w:val="00792547"/>
    <w:rsid w:val="007956A9"/>
    <w:rsid w:val="007A47B0"/>
    <w:rsid w:val="007A4B6B"/>
    <w:rsid w:val="007A4CAD"/>
    <w:rsid w:val="007B16E5"/>
    <w:rsid w:val="007B1A1C"/>
    <w:rsid w:val="007B2728"/>
    <w:rsid w:val="007B37BD"/>
    <w:rsid w:val="007B53AE"/>
    <w:rsid w:val="007B56D2"/>
    <w:rsid w:val="007C498D"/>
    <w:rsid w:val="007C6DD7"/>
    <w:rsid w:val="007C7F87"/>
    <w:rsid w:val="007D0613"/>
    <w:rsid w:val="007D0CB0"/>
    <w:rsid w:val="007D16F6"/>
    <w:rsid w:val="007D1798"/>
    <w:rsid w:val="007D3A78"/>
    <w:rsid w:val="007D496A"/>
    <w:rsid w:val="007D5965"/>
    <w:rsid w:val="007D684E"/>
    <w:rsid w:val="007E0039"/>
    <w:rsid w:val="007E1B36"/>
    <w:rsid w:val="007E34EB"/>
    <w:rsid w:val="007E5F09"/>
    <w:rsid w:val="007E6906"/>
    <w:rsid w:val="007E6F85"/>
    <w:rsid w:val="007E7F10"/>
    <w:rsid w:val="007F23B1"/>
    <w:rsid w:val="007F2961"/>
    <w:rsid w:val="007F76B1"/>
    <w:rsid w:val="008015E8"/>
    <w:rsid w:val="008031E0"/>
    <w:rsid w:val="008032C7"/>
    <w:rsid w:val="00805C60"/>
    <w:rsid w:val="00810803"/>
    <w:rsid w:val="00810DF6"/>
    <w:rsid w:val="00812033"/>
    <w:rsid w:val="00812313"/>
    <w:rsid w:val="008128DD"/>
    <w:rsid w:val="00812C88"/>
    <w:rsid w:val="00815D06"/>
    <w:rsid w:val="008162D4"/>
    <w:rsid w:val="00817DE3"/>
    <w:rsid w:val="00820F87"/>
    <w:rsid w:val="00822702"/>
    <w:rsid w:val="00822F67"/>
    <w:rsid w:val="00825560"/>
    <w:rsid w:val="00825D17"/>
    <w:rsid w:val="00827BC8"/>
    <w:rsid w:val="00833D66"/>
    <w:rsid w:val="0083715D"/>
    <w:rsid w:val="00842B80"/>
    <w:rsid w:val="00843A76"/>
    <w:rsid w:val="0084400D"/>
    <w:rsid w:val="00845E43"/>
    <w:rsid w:val="00851742"/>
    <w:rsid w:val="0085224A"/>
    <w:rsid w:val="008534CA"/>
    <w:rsid w:val="00855A66"/>
    <w:rsid w:val="00856583"/>
    <w:rsid w:val="008570FC"/>
    <w:rsid w:val="00860E87"/>
    <w:rsid w:val="00861F2F"/>
    <w:rsid w:val="008637E2"/>
    <w:rsid w:val="00865227"/>
    <w:rsid w:val="0086583B"/>
    <w:rsid w:val="008673F8"/>
    <w:rsid w:val="0086781B"/>
    <w:rsid w:val="00867D69"/>
    <w:rsid w:val="00870598"/>
    <w:rsid w:val="0087305D"/>
    <w:rsid w:val="00874792"/>
    <w:rsid w:val="00874AF4"/>
    <w:rsid w:val="008759A6"/>
    <w:rsid w:val="00875B31"/>
    <w:rsid w:val="0087613E"/>
    <w:rsid w:val="0087670D"/>
    <w:rsid w:val="008801AE"/>
    <w:rsid w:val="00880B61"/>
    <w:rsid w:val="0088273F"/>
    <w:rsid w:val="00882825"/>
    <w:rsid w:val="00884FF9"/>
    <w:rsid w:val="00885CCC"/>
    <w:rsid w:val="0088736D"/>
    <w:rsid w:val="008877B7"/>
    <w:rsid w:val="0089037E"/>
    <w:rsid w:val="008906F0"/>
    <w:rsid w:val="00890CAF"/>
    <w:rsid w:val="00894E2F"/>
    <w:rsid w:val="008A031E"/>
    <w:rsid w:val="008A0360"/>
    <w:rsid w:val="008A1500"/>
    <w:rsid w:val="008A1DDE"/>
    <w:rsid w:val="008A5C7F"/>
    <w:rsid w:val="008A7375"/>
    <w:rsid w:val="008B1051"/>
    <w:rsid w:val="008B4703"/>
    <w:rsid w:val="008B727E"/>
    <w:rsid w:val="008B73A2"/>
    <w:rsid w:val="008C072C"/>
    <w:rsid w:val="008C3800"/>
    <w:rsid w:val="008C4D48"/>
    <w:rsid w:val="008C4F6E"/>
    <w:rsid w:val="008C5F91"/>
    <w:rsid w:val="008D11B5"/>
    <w:rsid w:val="008D1F14"/>
    <w:rsid w:val="008D271D"/>
    <w:rsid w:val="008D28E1"/>
    <w:rsid w:val="008D33A6"/>
    <w:rsid w:val="008D3471"/>
    <w:rsid w:val="008D5127"/>
    <w:rsid w:val="008D5A09"/>
    <w:rsid w:val="008D5FB8"/>
    <w:rsid w:val="008E2D58"/>
    <w:rsid w:val="008E643B"/>
    <w:rsid w:val="008F2FF0"/>
    <w:rsid w:val="008F4784"/>
    <w:rsid w:val="008F62AA"/>
    <w:rsid w:val="008F6D66"/>
    <w:rsid w:val="008F7380"/>
    <w:rsid w:val="00903039"/>
    <w:rsid w:val="00903BF3"/>
    <w:rsid w:val="00903C78"/>
    <w:rsid w:val="0090660A"/>
    <w:rsid w:val="009067AE"/>
    <w:rsid w:val="00911ECD"/>
    <w:rsid w:val="0091215B"/>
    <w:rsid w:val="00913B01"/>
    <w:rsid w:val="00913CCD"/>
    <w:rsid w:val="00915829"/>
    <w:rsid w:val="00915C2D"/>
    <w:rsid w:val="00917E5F"/>
    <w:rsid w:val="0092083A"/>
    <w:rsid w:val="00920DDF"/>
    <w:rsid w:val="00922132"/>
    <w:rsid w:val="00923690"/>
    <w:rsid w:val="00924BEE"/>
    <w:rsid w:val="00924FEA"/>
    <w:rsid w:val="00926AF9"/>
    <w:rsid w:val="009274DF"/>
    <w:rsid w:val="00931CBC"/>
    <w:rsid w:val="00933255"/>
    <w:rsid w:val="00933CEC"/>
    <w:rsid w:val="00933FA1"/>
    <w:rsid w:val="00934423"/>
    <w:rsid w:val="009354D9"/>
    <w:rsid w:val="00936AE5"/>
    <w:rsid w:val="00936DBB"/>
    <w:rsid w:val="0093752B"/>
    <w:rsid w:val="00940372"/>
    <w:rsid w:val="00941A8E"/>
    <w:rsid w:val="00942D11"/>
    <w:rsid w:val="009445B1"/>
    <w:rsid w:val="00944710"/>
    <w:rsid w:val="00947B7B"/>
    <w:rsid w:val="009511B5"/>
    <w:rsid w:val="00952775"/>
    <w:rsid w:val="00953845"/>
    <w:rsid w:val="009553AC"/>
    <w:rsid w:val="00957DA4"/>
    <w:rsid w:val="00960076"/>
    <w:rsid w:val="009615A0"/>
    <w:rsid w:val="0096267A"/>
    <w:rsid w:val="00962F3D"/>
    <w:rsid w:val="0096377D"/>
    <w:rsid w:val="00964C73"/>
    <w:rsid w:val="00966AE8"/>
    <w:rsid w:val="009714A3"/>
    <w:rsid w:val="009730D3"/>
    <w:rsid w:val="009747CF"/>
    <w:rsid w:val="00980071"/>
    <w:rsid w:val="00981DEE"/>
    <w:rsid w:val="009822F3"/>
    <w:rsid w:val="009900FA"/>
    <w:rsid w:val="009905BD"/>
    <w:rsid w:val="00991B66"/>
    <w:rsid w:val="00993FF8"/>
    <w:rsid w:val="00994C9B"/>
    <w:rsid w:val="009961F1"/>
    <w:rsid w:val="00997F00"/>
    <w:rsid w:val="009A073D"/>
    <w:rsid w:val="009A20E3"/>
    <w:rsid w:val="009A377C"/>
    <w:rsid w:val="009A5809"/>
    <w:rsid w:val="009A69B6"/>
    <w:rsid w:val="009B0626"/>
    <w:rsid w:val="009B0D7C"/>
    <w:rsid w:val="009B24B3"/>
    <w:rsid w:val="009C043F"/>
    <w:rsid w:val="009C3648"/>
    <w:rsid w:val="009C379C"/>
    <w:rsid w:val="009C4869"/>
    <w:rsid w:val="009C56C2"/>
    <w:rsid w:val="009C5742"/>
    <w:rsid w:val="009C5BAA"/>
    <w:rsid w:val="009C607C"/>
    <w:rsid w:val="009C627A"/>
    <w:rsid w:val="009C62DA"/>
    <w:rsid w:val="009C74FD"/>
    <w:rsid w:val="009D1409"/>
    <w:rsid w:val="009D1920"/>
    <w:rsid w:val="009D271E"/>
    <w:rsid w:val="009D3B6A"/>
    <w:rsid w:val="009E052F"/>
    <w:rsid w:val="009E0875"/>
    <w:rsid w:val="009E12F4"/>
    <w:rsid w:val="009E1669"/>
    <w:rsid w:val="009E28A9"/>
    <w:rsid w:val="009E2C4F"/>
    <w:rsid w:val="009E34B6"/>
    <w:rsid w:val="009E46EB"/>
    <w:rsid w:val="009E4B7B"/>
    <w:rsid w:val="009E4D77"/>
    <w:rsid w:val="009E74DA"/>
    <w:rsid w:val="009F1323"/>
    <w:rsid w:val="009F1A20"/>
    <w:rsid w:val="009F1DC8"/>
    <w:rsid w:val="009F2672"/>
    <w:rsid w:val="009F4F93"/>
    <w:rsid w:val="009F600C"/>
    <w:rsid w:val="009F6191"/>
    <w:rsid w:val="009F6E8F"/>
    <w:rsid w:val="00A0025A"/>
    <w:rsid w:val="00A023CF"/>
    <w:rsid w:val="00A057E3"/>
    <w:rsid w:val="00A05FC6"/>
    <w:rsid w:val="00A07530"/>
    <w:rsid w:val="00A12E98"/>
    <w:rsid w:val="00A25194"/>
    <w:rsid w:val="00A30294"/>
    <w:rsid w:val="00A30E21"/>
    <w:rsid w:val="00A3180E"/>
    <w:rsid w:val="00A3185C"/>
    <w:rsid w:val="00A329D8"/>
    <w:rsid w:val="00A33ABF"/>
    <w:rsid w:val="00A340F9"/>
    <w:rsid w:val="00A37932"/>
    <w:rsid w:val="00A46F1B"/>
    <w:rsid w:val="00A47647"/>
    <w:rsid w:val="00A5072C"/>
    <w:rsid w:val="00A55196"/>
    <w:rsid w:val="00A5552D"/>
    <w:rsid w:val="00A60F69"/>
    <w:rsid w:val="00A616D4"/>
    <w:rsid w:val="00A669A8"/>
    <w:rsid w:val="00A66E0F"/>
    <w:rsid w:val="00A71F0D"/>
    <w:rsid w:val="00A762F1"/>
    <w:rsid w:val="00A817E1"/>
    <w:rsid w:val="00A84D90"/>
    <w:rsid w:val="00A85037"/>
    <w:rsid w:val="00A86843"/>
    <w:rsid w:val="00A94C12"/>
    <w:rsid w:val="00A96FC1"/>
    <w:rsid w:val="00A97E42"/>
    <w:rsid w:val="00AA094B"/>
    <w:rsid w:val="00AA1B3B"/>
    <w:rsid w:val="00AA736C"/>
    <w:rsid w:val="00AA7A20"/>
    <w:rsid w:val="00AB3018"/>
    <w:rsid w:val="00AB3409"/>
    <w:rsid w:val="00AB3E81"/>
    <w:rsid w:val="00AB4159"/>
    <w:rsid w:val="00AB4395"/>
    <w:rsid w:val="00AB4A86"/>
    <w:rsid w:val="00AB526C"/>
    <w:rsid w:val="00AB6B0D"/>
    <w:rsid w:val="00AC1AFD"/>
    <w:rsid w:val="00AC4E51"/>
    <w:rsid w:val="00AC55C6"/>
    <w:rsid w:val="00AD0CD1"/>
    <w:rsid w:val="00AD14B8"/>
    <w:rsid w:val="00AD1512"/>
    <w:rsid w:val="00AD3AB1"/>
    <w:rsid w:val="00AD3B77"/>
    <w:rsid w:val="00AD63CF"/>
    <w:rsid w:val="00AD7B7A"/>
    <w:rsid w:val="00AE073C"/>
    <w:rsid w:val="00AE0818"/>
    <w:rsid w:val="00AE20C0"/>
    <w:rsid w:val="00AE5355"/>
    <w:rsid w:val="00AF0231"/>
    <w:rsid w:val="00AF6FDD"/>
    <w:rsid w:val="00B01FED"/>
    <w:rsid w:val="00B029BA"/>
    <w:rsid w:val="00B03675"/>
    <w:rsid w:val="00B037EB"/>
    <w:rsid w:val="00B040A3"/>
    <w:rsid w:val="00B05D9A"/>
    <w:rsid w:val="00B142EF"/>
    <w:rsid w:val="00B17EA0"/>
    <w:rsid w:val="00B203CD"/>
    <w:rsid w:val="00B207A4"/>
    <w:rsid w:val="00B21B03"/>
    <w:rsid w:val="00B21B68"/>
    <w:rsid w:val="00B23FE0"/>
    <w:rsid w:val="00B244AA"/>
    <w:rsid w:val="00B264BF"/>
    <w:rsid w:val="00B317C1"/>
    <w:rsid w:val="00B32B9E"/>
    <w:rsid w:val="00B34132"/>
    <w:rsid w:val="00B34240"/>
    <w:rsid w:val="00B34845"/>
    <w:rsid w:val="00B3512F"/>
    <w:rsid w:val="00B36CF3"/>
    <w:rsid w:val="00B37D66"/>
    <w:rsid w:val="00B402D6"/>
    <w:rsid w:val="00B43E43"/>
    <w:rsid w:val="00B4559F"/>
    <w:rsid w:val="00B51DD0"/>
    <w:rsid w:val="00B567B4"/>
    <w:rsid w:val="00B569B3"/>
    <w:rsid w:val="00B600C6"/>
    <w:rsid w:val="00B60EB3"/>
    <w:rsid w:val="00B62419"/>
    <w:rsid w:val="00B65C7A"/>
    <w:rsid w:val="00B73174"/>
    <w:rsid w:val="00B74658"/>
    <w:rsid w:val="00B74680"/>
    <w:rsid w:val="00B75773"/>
    <w:rsid w:val="00B768E1"/>
    <w:rsid w:val="00B77A5D"/>
    <w:rsid w:val="00B83FDB"/>
    <w:rsid w:val="00B90383"/>
    <w:rsid w:val="00B90C9D"/>
    <w:rsid w:val="00B92DC5"/>
    <w:rsid w:val="00B92F1B"/>
    <w:rsid w:val="00B93040"/>
    <w:rsid w:val="00B93717"/>
    <w:rsid w:val="00B9494D"/>
    <w:rsid w:val="00B94C53"/>
    <w:rsid w:val="00B96757"/>
    <w:rsid w:val="00B97462"/>
    <w:rsid w:val="00BA5D33"/>
    <w:rsid w:val="00BA6C64"/>
    <w:rsid w:val="00BB0E56"/>
    <w:rsid w:val="00BB6E35"/>
    <w:rsid w:val="00BB75D5"/>
    <w:rsid w:val="00BB7A42"/>
    <w:rsid w:val="00BB7AB4"/>
    <w:rsid w:val="00BC0243"/>
    <w:rsid w:val="00BC0853"/>
    <w:rsid w:val="00BC47B6"/>
    <w:rsid w:val="00BC4F52"/>
    <w:rsid w:val="00BC513F"/>
    <w:rsid w:val="00BC51B4"/>
    <w:rsid w:val="00BC71D1"/>
    <w:rsid w:val="00BD0140"/>
    <w:rsid w:val="00BD0948"/>
    <w:rsid w:val="00BD0FC6"/>
    <w:rsid w:val="00BD133A"/>
    <w:rsid w:val="00BD16A3"/>
    <w:rsid w:val="00BD369E"/>
    <w:rsid w:val="00BD4987"/>
    <w:rsid w:val="00BD4BAB"/>
    <w:rsid w:val="00BD4DD0"/>
    <w:rsid w:val="00BD5AFA"/>
    <w:rsid w:val="00BD64CF"/>
    <w:rsid w:val="00BD709C"/>
    <w:rsid w:val="00BE182C"/>
    <w:rsid w:val="00BE2030"/>
    <w:rsid w:val="00BE2B55"/>
    <w:rsid w:val="00BE5C1C"/>
    <w:rsid w:val="00BE63A1"/>
    <w:rsid w:val="00BE7318"/>
    <w:rsid w:val="00BE7AFD"/>
    <w:rsid w:val="00BF12B8"/>
    <w:rsid w:val="00BF38D9"/>
    <w:rsid w:val="00BF591F"/>
    <w:rsid w:val="00BF6AE9"/>
    <w:rsid w:val="00C01146"/>
    <w:rsid w:val="00C01878"/>
    <w:rsid w:val="00C039BE"/>
    <w:rsid w:val="00C04FB8"/>
    <w:rsid w:val="00C14147"/>
    <w:rsid w:val="00C14480"/>
    <w:rsid w:val="00C22A0C"/>
    <w:rsid w:val="00C23120"/>
    <w:rsid w:val="00C24D8C"/>
    <w:rsid w:val="00C27330"/>
    <w:rsid w:val="00C27AB6"/>
    <w:rsid w:val="00C31AE2"/>
    <w:rsid w:val="00C340B6"/>
    <w:rsid w:val="00C37972"/>
    <w:rsid w:val="00C414C1"/>
    <w:rsid w:val="00C41D1C"/>
    <w:rsid w:val="00C42C3F"/>
    <w:rsid w:val="00C43E7C"/>
    <w:rsid w:val="00C4474B"/>
    <w:rsid w:val="00C45464"/>
    <w:rsid w:val="00C478F8"/>
    <w:rsid w:val="00C57733"/>
    <w:rsid w:val="00C61C67"/>
    <w:rsid w:val="00C62B22"/>
    <w:rsid w:val="00C631E1"/>
    <w:rsid w:val="00C724B1"/>
    <w:rsid w:val="00C728D8"/>
    <w:rsid w:val="00C74F2C"/>
    <w:rsid w:val="00C751BA"/>
    <w:rsid w:val="00C771AD"/>
    <w:rsid w:val="00C825B0"/>
    <w:rsid w:val="00C82EB8"/>
    <w:rsid w:val="00C8302A"/>
    <w:rsid w:val="00C845C1"/>
    <w:rsid w:val="00C928AE"/>
    <w:rsid w:val="00C9580E"/>
    <w:rsid w:val="00C95919"/>
    <w:rsid w:val="00C97539"/>
    <w:rsid w:val="00C97A65"/>
    <w:rsid w:val="00CA3C1B"/>
    <w:rsid w:val="00CA5172"/>
    <w:rsid w:val="00CB2628"/>
    <w:rsid w:val="00CB2684"/>
    <w:rsid w:val="00CB349A"/>
    <w:rsid w:val="00CB5AFC"/>
    <w:rsid w:val="00CB5DAD"/>
    <w:rsid w:val="00CB7218"/>
    <w:rsid w:val="00CC0A8F"/>
    <w:rsid w:val="00CC1716"/>
    <w:rsid w:val="00CC2228"/>
    <w:rsid w:val="00CC2319"/>
    <w:rsid w:val="00CC44F7"/>
    <w:rsid w:val="00CC6272"/>
    <w:rsid w:val="00CC6326"/>
    <w:rsid w:val="00CD26E1"/>
    <w:rsid w:val="00CD2727"/>
    <w:rsid w:val="00CD298B"/>
    <w:rsid w:val="00CE1302"/>
    <w:rsid w:val="00CE1D93"/>
    <w:rsid w:val="00CE4701"/>
    <w:rsid w:val="00CE471F"/>
    <w:rsid w:val="00CE49B9"/>
    <w:rsid w:val="00CF3AEB"/>
    <w:rsid w:val="00CF5290"/>
    <w:rsid w:val="00CF7FA3"/>
    <w:rsid w:val="00D00DA6"/>
    <w:rsid w:val="00D018F4"/>
    <w:rsid w:val="00D01DB2"/>
    <w:rsid w:val="00D02E3C"/>
    <w:rsid w:val="00D03B41"/>
    <w:rsid w:val="00D0428B"/>
    <w:rsid w:val="00D042C3"/>
    <w:rsid w:val="00D057FC"/>
    <w:rsid w:val="00D06D20"/>
    <w:rsid w:val="00D07349"/>
    <w:rsid w:val="00D0754B"/>
    <w:rsid w:val="00D07806"/>
    <w:rsid w:val="00D07C5D"/>
    <w:rsid w:val="00D12B24"/>
    <w:rsid w:val="00D131E9"/>
    <w:rsid w:val="00D1448B"/>
    <w:rsid w:val="00D14E70"/>
    <w:rsid w:val="00D14F16"/>
    <w:rsid w:val="00D15FAD"/>
    <w:rsid w:val="00D160E3"/>
    <w:rsid w:val="00D21E7D"/>
    <w:rsid w:val="00D2518C"/>
    <w:rsid w:val="00D270AD"/>
    <w:rsid w:val="00D335AA"/>
    <w:rsid w:val="00D335B0"/>
    <w:rsid w:val="00D36851"/>
    <w:rsid w:val="00D369D2"/>
    <w:rsid w:val="00D37783"/>
    <w:rsid w:val="00D37D67"/>
    <w:rsid w:val="00D40C49"/>
    <w:rsid w:val="00D42450"/>
    <w:rsid w:val="00D4314B"/>
    <w:rsid w:val="00D505E3"/>
    <w:rsid w:val="00D50A7F"/>
    <w:rsid w:val="00D517B2"/>
    <w:rsid w:val="00D53552"/>
    <w:rsid w:val="00D54C30"/>
    <w:rsid w:val="00D55524"/>
    <w:rsid w:val="00D56B75"/>
    <w:rsid w:val="00D60634"/>
    <w:rsid w:val="00D6236E"/>
    <w:rsid w:val="00D6253E"/>
    <w:rsid w:val="00D63FD0"/>
    <w:rsid w:val="00D64980"/>
    <w:rsid w:val="00D671A3"/>
    <w:rsid w:val="00D713F1"/>
    <w:rsid w:val="00D7178D"/>
    <w:rsid w:val="00D71C2D"/>
    <w:rsid w:val="00D73CC6"/>
    <w:rsid w:val="00D74725"/>
    <w:rsid w:val="00D755AF"/>
    <w:rsid w:val="00D77559"/>
    <w:rsid w:val="00D80010"/>
    <w:rsid w:val="00D80BB2"/>
    <w:rsid w:val="00D8104A"/>
    <w:rsid w:val="00D81968"/>
    <w:rsid w:val="00D8263B"/>
    <w:rsid w:val="00D84C8D"/>
    <w:rsid w:val="00D86351"/>
    <w:rsid w:val="00D87298"/>
    <w:rsid w:val="00D87B8B"/>
    <w:rsid w:val="00D87D7D"/>
    <w:rsid w:val="00D90002"/>
    <w:rsid w:val="00D90096"/>
    <w:rsid w:val="00D910B5"/>
    <w:rsid w:val="00D96C2E"/>
    <w:rsid w:val="00DA02F3"/>
    <w:rsid w:val="00DA215C"/>
    <w:rsid w:val="00DA22DF"/>
    <w:rsid w:val="00DA34EB"/>
    <w:rsid w:val="00DA553A"/>
    <w:rsid w:val="00DA686D"/>
    <w:rsid w:val="00DA6903"/>
    <w:rsid w:val="00DB123B"/>
    <w:rsid w:val="00DB273D"/>
    <w:rsid w:val="00DB699D"/>
    <w:rsid w:val="00DB6E0B"/>
    <w:rsid w:val="00DB7072"/>
    <w:rsid w:val="00DB71CD"/>
    <w:rsid w:val="00DC02CA"/>
    <w:rsid w:val="00DC3DF3"/>
    <w:rsid w:val="00DC5D8F"/>
    <w:rsid w:val="00DC6011"/>
    <w:rsid w:val="00DC6CAC"/>
    <w:rsid w:val="00DC7B4B"/>
    <w:rsid w:val="00DD0359"/>
    <w:rsid w:val="00DD0F4F"/>
    <w:rsid w:val="00DD2203"/>
    <w:rsid w:val="00DD448B"/>
    <w:rsid w:val="00DD6ECD"/>
    <w:rsid w:val="00DD7665"/>
    <w:rsid w:val="00DD7B1C"/>
    <w:rsid w:val="00DE0EA0"/>
    <w:rsid w:val="00DE175B"/>
    <w:rsid w:val="00DE38CF"/>
    <w:rsid w:val="00DE476F"/>
    <w:rsid w:val="00DE56DB"/>
    <w:rsid w:val="00DE6DBF"/>
    <w:rsid w:val="00DF0F5F"/>
    <w:rsid w:val="00DF159E"/>
    <w:rsid w:val="00DF1B98"/>
    <w:rsid w:val="00DF2142"/>
    <w:rsid w:val="00DF29BA"/>
    <w:rsid w:val="00DF38CA"/>
    <w:rsid w:val="00DF681B"/>
    <w:rsid w:val="00DF78C0"/>
    <w:rsid w:val="00E00FC2"/>
    <w:rsid w:val="00E0172E"/>
    <w:rsid w:val="00E0276F"/>
    <w:rsid w:val="00E039C7"/>
    <w:rsid w:val="00E06C3F"/>
    <w:rsid w:val="00E12010"/>
    <w:rsid w:val="00E12949"/>
    <w:rsid w:val="00E14E32"/>
    <w:rsid w:val="00E167C3"/>
    <w:rsid w:val="00E17E0A"/>
    <w:rsid w:val="00E20782"/>
    <w:rsid w:val="00E2115B"/>
    <w:rsid w:val="00E228FA"/>
    <w:rsid w:val="00E2541C"/>
    <w:rsid w:val="00E31486"/>
    <w:rsid w:val="00E32302"/>
    <w:rsid w:val="00E33C85"/>
    <w:rsid w:val="00E34430"/>
    <w:rsid w:val="00E347EC"/>
    <w:rsid w:val="00E3550A"/>
    <w:rsid w:val="00E36581"/>
    <w:rsid w:val="00E415C2"/>
    <w:rsid w:val="00E5017A"/>
    <w:rsid w:val="00E50820"/>
    <w:rsid w:val="00E50B64"/>
    <w:rsid w:val="00E512C0"/>
    <w:rsid w:val="00E51AB4"/>
    <w:rsid w:val="00E55554"/>
    <w:rsid w:val="00E564A5"/>
    <w:rsid w:val="00E56821"/>
    <w:rsid w:val="00E56D9A"/>
    <w:rsid w:val="00E57FA8"/>
    <w:rsid w:val="00E6270F"/>
    <w:rsid w:val="00E62E3E"/>
    <w:rsid w:val="00E64334"/>
    <w:rsid w:val="00E658FE"/>
    <w:rsid w:val="00E65C30"/>
    <w:rsid w:val="00E65D65"/>
    <w:rsid w:val="00E71731"/>
    <w:rsid w:val="00E7407D"/>
    <w:rsid w:val="00E74708"/>
    <w:rsid w:val="00E75F3B"/>
    <w:rsid w:val="00E77CCF"/>
    <w:rsid w:val="00E80A4F"/>
    <w:rsid w:val="00E81397"/>
    <w:rsid w:val="00E81954"/>
    <w:rsid w:val="00E81CE4"/>
    <w:rsid w:val="00E81D03"/>
    <w:rsid w:val="00E82DB2"/>
    <w:rsid w:val="00E865E7"/>
    <w:rsid w:val="00E8683F"/>
    <w:rsid w:val="00E87CA7"/>
    <w:rsid w:val="00E87DCC"/>
    <w:rsid w:val="00E914A3"/>
    <w:rsid w:val="00E93A00"/>
    <w:rsid w:val="00E96713"/>
    <w:rsid w:val="00E967E3"/>
    <w:rsid w:val="00EA19FF"/>
    <w:rsid w:val="00EA23F9"/>
    <w:rsid w:val="00EA2C6B"/>
    <w:rsid w:val="00EA2ED9"/>
    <w:rsid w:val="00EA39A8"/>
    <w:rsid w:val="00EA5287"/>
    <w:rsid w:val="00EA6CD7"/>
    <w:rsid w:val="00EB137F"/>
    <w:rsid w:val="00EB41E1"/>
    <w:rsid w:val="00EC0FA3"/>
    <w:rsid w:val="00EC200F"/>
    <w:rsid w:val="00EC28AA"/>
    <w:rsid w:val="00EC2C1F"/>
    <w:rsid w:val="00EC6847"/>
    <w:rsid w:val="00EC756B"/>
    <w:rsid w:val="00ED215A"/>
    <w:rsid w:val="00ED2E35"/>
    <w:rsid w:val="00ED47A2"/>
    <w:rsid w:val="00ED6822"/>
    <w:rsid w:val="00ED69C4"/>
    <w:rsid w:val="00ED700D"/>
    <w:rsid w:val="00EE1042"/>
    <w:rsid w:val="00EE4CF8"/>
    <w:rsid w:val="00EE64D6"/>
    <w:rsid w:val="00EE6FC5"/>
    <w:rsid w:val="00EE7BFF"/>
    <w:rsid w:val="00EF1BE5"/>
    <w:rsid w:val="00EF4049"/>
    <w:rsid w:val="00F002C9"/>
    <w:rsid w:val="00F04B1A"/>
    <w:rsid w:val="00F07615"/>
    <w:rsid w:val="00F109F5"/>
    <w:rsid w:val="00F10DA8"/>
    <w:rsid w:val="00F126E8"/>
    <w:rsid w:val="00F14ABA"/>
    <w:rsid w:val="00F1577F"/>
    <w:rsid w:val="00F159AA"/>
    <w:rsid w:val="00F21E19"/>
    <w:rsid w:val="00F21FAE"/>
    <w:rsid w:val="00F2692D"/>
    <w:rsid w:val="00F27275"/>
    <w:rsid w:val="00F302C0"/>
    <w:rsid w:val="00F30E28"/>
    <w:rsid w:val="00F30F11"/>
    <w:rsid w:val="00F33159"/>
    <w:rsid w:val="00F41B62"/>
    <w:rsid w:val="00F41BFC"/>
    <w:rsid w:val="00F44C71"/>
    <w:rsid w:val="00F50F73"/>
    <w:rsid w:val="00F521F6"/>
    <w:rsid w:val="00F52E91"/>
    <w:rsid w:val="00F5304D"/>
    <w:rsid w:val="00F56E56"/>
    <w:rsid w:val="00F5755F"/>
    <w:rsid w:val="00F628FF"/>
    <w:rsid w:val="00F63B18"/>
    <w:rsid w:val="00F63EF7"/>
    <w:rsid w:val="00F63FB7"/>
    <w:rsid w:val="00F64734"/>
    <w:rsid w:val="00F673F3"/>
    <w:rsid w:val="00F70B86"/>
    <w:rsid w:val="00F715CF"/>
    <w:rsid w:val="00F72216"/>
    <w:rsid w:val="00F74B90"/>
    <w:rsid w:val="00F74D1F"/>
    <w:rsid w:val="00F75EFD"/>
    <w:rsid w:val="00F77CFA"/>
    <w:rsid w:val="00F80D6E"/>
    <w:rsid w:val="00F82E86"/>
    <w:rsid w:val="00F90A16"/>
    <w:rsid w:val="00F93DD0"/>
    <w:rsid w:val="00F94876"/>
    <w:rsid w:val="00F951C4"/>
    <w:rsid w:val="00F97234"/>
    <w:rsid w:val="00FA07D8"/>
    <w:rsid w:val="00FA6E76"/>
    <w:rsid w:val="00FA6FF9"/>
    <w:rsid w:val="00FB1278"/>
    <w:rsid w:val="00FB1C4D"/>
    <w:rsid w:val="00FB3E57"/>
    <w:rsid w:val="00FB47DB"/>
    <w:rsid w:val="00FB4C4E"/>
    <w:rsid w:val="00FB6A7E"/>
    <w:rsid w:val="00FC0C43"/>
    <w:rsid w:val="00FC1CF9"/>
    <w:rsid w:val="00FC5715"/>
    <w:rsid w:val="00FD1568"/>
    <w:rsid w:val="00FD3982"/>
    <w:rsid w:val="00FD43B1"/>
    <w:rsid w:val="00FE5D4D"/>
    <w:rsid w:val="00FE6473"/>
    <w:rsid w:val="00FE6B44"/>
    <w:rsid w:val="00FE6F18"/>
    <w:rsid w:val="00FF16FD"/>
    <w:rsid w:val="00FF18D1"/>
    <w:rsid w:val="00FF2F1F"/>
    <w:rsid w:val="00FF38E0"/>
    <w:rsid w:val="00FF4592"/>
    <w:rsid w:val="00FF66DA"/>
    <w:rsid w:val="00FF768D"/>
    <w:rsid w:val="00FF7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 w:type="character" w:styleId="Hyperlink">
    <w:name w:val="Hyperlink"/>
    <w:basedOn w:val="DefaultParagraphFont"/>
    <w:uiPriority w:val="99"/>
    <w:unhideWhenUsed/>
    <w:rsid w:val="00CC6272"/>
    <w:rPr>
      <w:color w:val="0000FF"/>
      <w:u w:val="single"/>
    </w:rPr>
  </w:style>
  <w:style w:type="table" w:styleId="TableList4">
    <w:name w:val="Table List 4"/>
    <w:basedOn w:val="TableNormal"/>
    <w:rsid w:val="00E967E3"/>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E967E3"/>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lainText">
    <w:name w:val="Plain Text"/>
    <w:basedOn w:val="Normal"/>
    <w:link w:val="PlainTextChar"/>
    <w:uiPriority w:val="99"/>
    <w:unhideWhenUsed/>
    <w:rsid w:val="001A300C"/>
    <w:rPr>
      <w:rFonts w:ascii="Calibri" w:eastAsiaTheme="minorHAnsi" w:hAnsi="Calibri"/>
      <w:sz w:val="22"/>
      <w:szCs w:val="22"/>
      <w:lang w:eastAsia="en-US"/>
    </w:rPr>
  </w:style>
  <w:style w:type="character" w:customStyle="1" w:styleId="PlainTextChar">
    <w:name w:val="Plain Text Char"/>
    <w:basedOn w:val="DefaultParagraphFont"/>
    <w:link w:val="PlainText"/>
    <w:uiPriority w:val="99"/>
    <w:rsid w:val="001A300C"/>
    <w:rPr>
      <w:rFonts w:ascii="Calibri" w:eastAsiaTheme="minorHAnsi" w:hAnsi="Calibri"/>
      <w:sz w:val="22"/>
      <w:szCs w:val="22"/>
    </w:rPr>
  </w:style>
  <w:style w:type="paragraph" w:customStyle="1" w:styleId="default">
    <w:name w:val="default"/>
    <w:basedOn w:val="Normal"/>
    <w:rsid w:val="001A300C"/>
    <w:rPr>
      <w:rFonts w:ascii="Times New Roman" w:eastAsiaTheme="minorHAnsi" w:hAnsi="Times New Roman"/>
      <w:color w:val="000000"/>
      <w:sz w:val="24"/>
      <w:lang w:eastAsia="en-US"/>
    </w:rPr>
  </w:style>
  <w:style w:type="paragraph" w:styleId="Title">
    <w:name w:val="Title"/>
    <w:basedOn w:val="Normal"/>
    <w:next w:val="Normal"/>
    <w:link w:val="TitleChar"/>
    <w:uiPriority w:val="10"/>
    <w:qFormat/>
    <w:rsid w:val="00E81D03"/>
    <w:pPr>
      <w:pBdr>
        <w:bottom w:val="single" w:sz="8" w:space="4" w:color="4F81BD" w:themeColor="accent1"/>
      </w:pBdr>
      <w:spacing w:after="300"/>
      <w:ind w:left="720" w:hanging="72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E81D0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rsid w:val="00195B3C"/>
    <w:rPr>
      <w:rFonts w:ascii="Arial" w:hAnsi="Arial" w:cs="Arial"/>
      <w:b/>
      <w:bCs/>
      <w:kern w:val="32"/>
      <w:sz w:val="36"/>
      <w:szCs w:val="3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rFonts w:ascii="Arial" w:hAnsi="Arial"/>
      <w:b/>
      <w:bCs/>
      <w:lang w:eastAsia="ja-JP"/>
    </w:rPr>
  </w:style>
  <w:style w:type="paragraph" w:styleId="NormalWeb">
    <w:name w:val="Normal (Web)"/>
    <w:basedOn w:val="Normal"/>
    <w:uiPriority w:val="99"/>
    <w:unhideWhenUsed/>
    <w:rsid w:val="00822F67"/>
    <w:pPr>
      <w:spacing w:before="100" w:beforeAutospacing="1" w:after="100" w:afterAutospacing="1"/>
    </w:pPr>
    <w:rPr>
      <w:rFonts w:ascii="Times New Roman" w:eastAsiaTheme="minorEastAsia" w:hAnsi="Times New Roman"/>
      <w:sz w:val="24"/>
      <w:lang w:eastAsia="en-US"/>
    </w:rPr>
  </w:style>
  <w:style w:type="character" w:styleId="Hyperlink">
    <w:name w:val="Hyperlink"/>
    <w:basedOn w:val="DefaultParagraphFont"/>
    <w:uiPriority w:val="99"/>
    <w:unhideWhenUsed/>
    <w:rsid w:val="00CC6272"/>
    <w:rPr>
      <w:color w:val="0000FF"/>
      <w:u w:val="single"/>
    </w:rPr>
  </w:style>
  <w:style w:type="table" w:styleId="TableList4">
    <w:name w:val="Table List 4"/>
    <w:basedOn w:val="TableNormal"/>
    <w:rsid w:val="00E967E3"/>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E967E3"/>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lainText">
    <w:name w:val="Plain Text"/>
    <w:basedOn w:val="Normal"/>
    <w:link w:val="PlainTextChar"/>
    <w:uiPriority w:val="99"/>
    <w:unhideWhenUsed/>
    <w:rsid w:val="001A300C"/>
    <w:rPr>
      <w:rFonts w:ascii="Calibri" w:eastAsiaTheme="minorHAnsi" w:hAnsi="Calibri"/>
      <w:sz w:val="22"/>
      <w:szCs w:val="22"/>
      <w:lang w:eastAsia="en-US"/>
    </w:rPr>
  </w:style>
  <w:style w:type="character" w:customStyle="1" w:styleId="PlainTextChar">
    <w:name w:val="Plain Text Char"/>
    <w:basedOn w:val="DefaultParagraphFont"/>
    <w:link w:val="PlainText"/>
    <w:uiPriority w:val="99"/>
    <w:rsid w:val="001A300C"/>
    <w:rPr>
      <w:rFonts w:ascii="Calibri" w:eastAsiaTheme="minorHAnsi" w:hAnsi="Calibri"/>
      <w:sz w:val="22"/>
      <w:szCs w:val="22"/>
    </w:rPr>
  </w:style>
  <w:style w:type="paragraph" w:customStyle="1" w:styleId="default">
    <w:name w:val="default"/>
    <w:basedOn w:val="Normal"/>
    <w:rsid w:val="001A300C"/>
    <w:rPr>
      <w:rFonts w:ascii="Times New Roman" w:eastAsiaTheme="minorHAnsi" w:hAnsi="Times New Roman"/>
      <w:color w:val="000000"/>
      <w:sz w:val="24"/>
      <w:lang w:eastAsia="en-US"/>
    </w:rPr>
  </w:style>
  <w:style w:type="paragraph" w:styleId="Title">
    <w:name w:val="Title"/>
    <w:basedOn w:val="Normal"/>
    <w:next w:val="Normal"/>
    <w:link w:val="TitleChar"/>
    <w:uiPriority w:val="10"/>
    <w:qFormat/>
    <w:rsid w:val="00E81D03"/>
    <w:pPr>
      <w:pBdr>
        <w:bottom w:val="single" w:sz="8" w:space="4" w:color="4F81BD" w:themeColor="accent1"/>
      </w:pBdr>
      <w:spacing w:after="300"/>
      <w:ind w:left="720" w:hanging="72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E81D0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rsid w:val="00195B3C"/>
    <w:rPr>
      <w:rFonts w:ascii="Arial" w:hAnsi="Arial" w:cs="Arial"/>
      <w:b/>
      <w:bCs/>
      <w:kern w:val="32"/>
      <w:sz w:val="36"/>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501522">
      <w:bodyDiv w:val="1"/>
      <w:marLeft w:val="0"/>
      <w:marRight w:val="0"/>
      <w:marTop w:val="0"/>
      <w:marBottom w:val="0"/>
      <w:divBdr>
        <w:top w:val="none" w:sz="0" w:space="0" w:color="auto"/>
        <w:left w:val="none" w:sz="0" w:space="0" w:color="auto"/>
        <w:bottom w:val="none" w:sz="0" w:space="0" w:color="auto"/>
        <w:right w:val="none" w:sz="0" w:space="0" w:color="auto"/>
      </w:divBdr>
    </w:div>
    <w:div w:id="603733497">
      <w:bodyDiv w:val="1"/>
      <w:marLeft w:val="0"/>
      <w:marRight w:val="0"/>
      <w:marTop w:val="0"/>
      <w:marBottom w:val="0"/>
      <w:divBdr>
        <w:top w:val="none" w:sz="0" w:space="0" w:color="auto"/>
        <w:left w:val="none" w:sz="0" w:space="0" w:color="auto"/>
        <w:bottom w:val="none" w:sz="0" w:space="0" w:color="auto"/>
        <w:right w:val="none" w:sz="0" w:space="0" w:color="auto"/>
      </w:divBdr>
    </w:div>
    <w:div w:id="618874055">
      <w:bodyDiv w:val="1"/>
      <w:marLeft w:val="0"/>
      <w:marRight w:val="0"/>
      <w:marTop w:val="0"/>
      <w:marBottom w:val="0"/>
      <w:divBdr>
        <w:top w:val="none" w:sz="0" w:space="0" w:color="auto"/>
        <w:left w:val="none" w:sz="0" w:space="0" w:color="auto"/>
        <w:bottom w:val="none" w:sz="0" w:space="0" w:color="auto"/>
        <w:right w:val="none" w:sz="0" w:space="0" w:color="auto"/>
      </w:divBdr>
    </w:div>
    <w:div w:id="702680384">
      <w:bodyDiv w:val="1"/>
      <w:marLeft w:val="0"/>
      <w:marRight w:val="0"/>
      <w:marTop w:val="0"/>
      <w:marBottom w:val="0"/>
      <w:divBdr>
        <w:top w:val="none" w:sz="0" w:space="0" w:color="auto"/>
        <w:left w:val="none" w:sz="0" w:space="0" w:color="auto"/>
        <w:bottom w:val="none" w:sz="0" w:space="0" w:color="auto"/>
        <w:right w:val="none" w:sz="0" w:space="0" w:color="auto"/>
      </w:divBdr>
    </w:div>
    <w:div w:id="703870968">
      <w:bodyDiv w:val="1"/>
      <w:marLeft w:val="0"/>
      <w:marRight w:val="0"/>
      <w:marTop w:val="0"/>
      <w:marBottom w:val="0"/>
      <w:divBdr>
        <w:top w:val="none" w:sz="0" w:space="0" w:color="auto"/>
        <w:left w:val="none" w:sz="0" w:space="0" w:color="auto"/>
        <w:bottom w:val="none" w:sz="0" w:space="0" w:color="auto"/>
        <w:right w:val="none" w:sz="0" w:space="0" w:color="auto"/>
      </w:divBdr>
    </w:div>
    <w:div w:id="995382311">
      <w:bodyDiv w:val="1"/>
      <w:marLeft w:val="0"/>
      <w:marRight w:val="0"/>
      <w:marTop w:val="0"/>
      <w:marBottom w:val="0"/>
      <w:divBdr>
        <w:top w:val="none" w:sz="0" w:space="0" w:color="auto"/>
        <w:left w:val="none" w:sz="0" w:space="0" w:color="auto"/>
        <w:bottom w:val="none" w:sz="0" w:space="0" w:color="auto"/>
        <w:right w:val="none" w:sz="0" w:space="0" w:color="auto"/>
      </w:divBdr>
    </w:div>
    <w:div w:id="1004094073">
      <w:bodyDiv w:val="1"/>
      <w:marLeft w:val="0"/>
      <w:marRight w:val="0"/>
      <w:marTop w:val="0"/>
      <w:marBottom w:val="0"/>
      <w:divBdr>
        <w:top w:val="none" w:sz="0" w:space="0" w:color="auto"/>
        <w:left w:val="none" w:sz="0" w:space="0" w:color="auto"/>
        <w:bottom w:val="none" w:sz="0" w:space="0" w:color="auto"/>
        <w:right w:val="none" w:sz="0" w:space="0" w:color="auto"/>
      </w:divBdr>
    </w:div>
    <w:div w:id="1008020178">
      <w:bodyDiv w:val="1"/>
      <w:marLeft w:val="0"/>
      <w:marRight w:val="0"/>
      <w:marTop w:val="0"/>
      <w:marBottom w:val="0"/>
      <w:divBdr>
        <w:top w:val="none" w:sz="0" w:space="0" w:color="auto"/>
        <w:left w:val="none" w:sz="0" w:space="0" w:color="auto"/>
        <w:bottom w:val="none" w:sz="0" w:space="0" w:color="auto"/>
        <w:right w:val="none" w:sz="0" w:space="0" w:color="auto"/>
      </w:divBdr>
    </w:div>
    <w:div w:id="1105610210">
      <w:bodyDiv w:val="1"/>
      <w:marLeft w:val="0"/>
      <w:marRight w:val="0"/>
      <w:marTop w:val="0"/>
      <w:marBottom w:val="0"/>
      <w:divBdr>
        <w:top w:val="none" w:sz="0" w:space="0" w:color="auto"/>
        <w:left w:val="none" w:sz="0" w:space="0" w:color="auto"/>
        <w:bottom w:val="none" w:sz="0" w:space="0" w:color="auto"/>
        <w:right w:val="none" w:sz="0" w:space="0" w:color="auto"/>
      </w:divBdr>
    </w:div>
    <w:div w:id="1284459042">
      <w:bodyDiv w:val="1"/>
      <w:marLeft w:val="0"/>
      <w:marRight w:val="0"/>
      <w:marTop w:val="0"/>
      <w:marBottom w:val="0"/>
      <w:divBdr>
        <w:top w:val="none" w:sz="0" w:space="0" w:color="auto"/>
        <w:left w:val="none" w:sz="0" w:space="0" w:color="auto"/>
        <w:bottom w:val="none" w:sz="0" w:space="0" w:color="auto"/>
        <w:right w:val="none" w:sz="0" w:space="0" w:color="auto"/>
      </w:divBdr>
    </w:div>
    <w:div w:id="1332027720">
      <w:bodyDiv w:val="1"/>
      <w:marLeft w:val="0"/>
      <w:marRight w:val="0"/>
      <w:marTop w:val="0"/>
      <w:marBottom w:val="0"/>
      <w:divBdr>
        <w:top w:val="none" w:sz="0" w:space="0" w:color="auto"/>
        <w:left w:val="none" w:sz="0" w:space="0" w:color="auto"/>
        <w:bottom w:val="none" w:sz="0" w:space="0" w:color="auto"/>
        <w:right w:val="none" w:sz="0" w:space="0" w:color="auto"/>
      </w:divBdr>
    </w:div>
    <w:div w:id="1354110886">
      <w:bodyDiv w:val="1"/>
      <w:marLeft w:val="0"/>
      <w:marRight w:val="0"/>
      <w:marTop w:val="0"/>
      <w:marBottom w:val="0"/>
      <w:divBdr>
        <w:top w:val="none" w:sz="0" w:space="0" w:color="auto"/>
        <w:left w:val="none" w:sz="0" w:space="0" w:color="auto"/>
        <w:bottom w:val="none" w:sz="0" w:space="0" w:color="auto"/>
        <w:right w:val="none" w:sz="0" w:space="0" w:color="auto"/>
      </w:divBdr>
    </w:div>
    <w:div w:id="1472945955">
      <w:bodyDiv w:val="1"/>
      <w:marLeft w:val="0"/>
      <w:marRight w:val="0"/>
      <w:marTop w:val="0"/>
      <w:marBottom w:val="0"/>
      <w:divBdr>
        <w:top w:val="none" w:sz="0" w:space="0" w:color="auto"/>
        <w:left w:val="none" w:sz="0" w:space="0" w:color="auto"/>
        <w:bottom w:val="none" w:sz="0" w:space="0" w:color="auto"/>
        <w:right w:val="none" w:sz="0" w:space="0" w:color="auto"/>
      </w:divBdr>
    </w:div>
    <w:div w:id="2065785946">
      <w:bodyDiv w:val="1"/>
      <w:marLeft w:val="0"/>
      <w:marRight w:val="0"/>
      <w:marTop w:val="0"/>
      <w:marBottom w:val="0"/>
      <w:divBdr>
        <w:top w:val="none" w:sz="0" w:space="0" w:color="auto"/>
        <w:left w:val="none" w:sz="0" w:space="0" w:color="auto"/>
        <w:bottom w:val="none" w:sz="0" w:space="0" w:color="auto"/>
        <w:right w:val="none" w:sz="0" w:space="0" w:color="auto"/>
      </w:divBdr>
    </w:div>
    <w:div w:id="2093118463">
      <w:bodyDiv w:val="1"/>
      <w:marLeft w:val="0"/>
      <w:marRight w:val="0"/>
      <w:marTop w:val="0"/>
      <w:marBottom w:val="0"/>
      <w:divBdr>
        <w:top w:val="none" w:sz="0" w:space="0" w:color="auto"/>
        <w:left w:val="none" w:sz="0" w:space="0" w:color="auto"/>
        <w:bottom w:val="none" w:sz="0" w:space="0" w:color="auto"/>
        <w:right w:val="none" w:sz="0" w:space="0" w:color="auto"/>
      </w:divBdr>
    </w:div>
    <w:div w:id="210260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documentManagement>
    <Category xmlns="a2cd792c-1aa2-43e4-ae5e-610c10e798fd">Meeting Minutes</Categor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E03911-1343-4079-B80C-AC840973E724}"/>
</file>

<file path=customXml/itemProps2.xml><?xml version="1.0" encoding="utf-8"?>
<ds:datastoreItem xmlns:ds="http://schemas.openxmlformats.org/officeDocument/2006/customXml" ds:itemID="{E7ED428E-72AB-4E1C-A848-713E808761F5}"/>
</file>

<file path=customXml/itemProps3.xml><?xml version="1.0" encoding="utf-8"?>
<ds:datastoreItem xmlns:ds="http://schemas.openxmlformats.org/officeDocument/2006/customXml" ds:itemID="{A86BB282-5F1E-4493-A98F-B67B58FBBF3E}"/>
</file>

<file path=customXml/itemProps4.xml><?xml version="1.0" encoding="utf-8"?>
<ds:datastoreItem xmlns:ds="http://schemas.openxmlformats.org/officeDocument/2006/customXml" ds:itemID="{5157B7A6-D8A3-4659-9590-9B5FB241C0BA}"/>
</file>

<file path=docProps/app.xml><?xml version="1.0" encoding="utf-8"?>
<Properties xmlns="http://schemas.openxmlformats.org/officeDocument/2006/extended-properties" xmlns:vt="http://schemas.openxmlformats.org/officeDocument/2006/docPropsVTypes">
  <Template>Normal.dotm</Template>
  <TotalTime>0</TotalTime>
  <Pages>11</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Capgemini</Company>
  <LinksUpToDate>false</LinksUpToDate>
  <CharactersWithSpaces>17488</CharactersWithSpaces>
  <SharedDoc>false</SharedDoc>
  <HLinks>
    <vt:vector size="6" baseType="variant">
      <vt:variant>
        <vt:i4>4063327</vt:i4>
      </vt:variant>
      <vt:variant>
        <vt:i4>-1</vt:i4>
      </vt:variant>
      <vt:variant>
        <vt:i4>2050</vt:i4>
      </vt:variant>
      <vt:variant>
        <vt:i4>1</vt:i4>
      </vt:variant>
      <vt:variant>
        <vt:lpwstr>cid:image001.png@01CC463C.B43906C0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Asset and Service Management Project</dc:subject>
  <dc:creator>Ganesh Ponnadurai</dc:creator>
  <cp:lastModifiedBy>Melanie Faibish</cp:lastModifiedBy>
  <cp:revision>2</cp:revision>
  <cp:lastPrinted>2013-07-30T18:20:00Z</cp:lastPrinted>
  <dcterms:created xsi:type="dcterms:W3CDTF">2014-03-18T15:16:00Z</dcterms:created>
  <dcterms:modified xsi:type="dcterms:W3CDTF">2014-03-18T15:16:00Z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0x0101004F6CC3C5CBBF654CAA7F00415AFE1931</vt:lpwstr>
  </property>
</Properties>
</file>