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87B" w:rsidRDefault="00BA7ACB">
      <w:r>
        <w:t>Enrollment Center</w:t>
      </w:r>
    </w:p>
    <w:p w:rsidR="00BA7ACB" w:rsidRDefault="00BA7ACB">
      <w:r w:rsidRPr="00231186">
        <w:rPr>
          <w:b/>
          <w:i/>
        </w:rPr>
        <w:t>Eligibility Check</w:t>
      </w:r>
      <w:r w:rsidRPr="00231186">
        <w:rPr>
          <w:b/>
        </w:rPr>
        <w:t xml:space="preserve"> </w:t>
      </w:r>
      <w:r w:rsidRPr="001A2E31">
        <w:t>-</w:t>
      </w:r>
      <w:r>
        <w:t xml:space="preserve"> </w:t>
      </w:r>
      <w:r w:rsidRPr="00231186">
        <w:t xml:space="preserve">In order to ensure that customers are eligible for </w:t>
      </w:r>
      <w:proofErr w:type="spellStart"/>
      <w:r w:rsidRPr="00231186">
        <w:t>PrePay</w:t>
      </w:r>
      <w:proofErr w:type="spellEnd"/>
      <w:r w:rsidRPr="00231186">
        <w:t xml:space="preserve"> Enrollment, a new ruleset for eligibility rules will be built in BRF+ (similar to the existing DPP and DLA Eligibility checks designed in BRF+). This new set of eligibility rules will be called when the CSR initiates the </w:t>
      </w:r>
      <w:proofErr w:type="spellStart"/>
      <w:r w:rsidRPr="00231186">
        <w:t>PrePayment</w:t>
      </w:r>
      <w:proofErr w:type="spellEnd"/>
      <w:r w:rsidRPr="00231186">
        <w:t xml:space="preserve"> screen.</w:t>
      </w:r>
    </w:p>
    <w:p w:rsidR="00BA7ACB" w:rsidRDefault="00BA7ACB" w:rsidP="00BA7ACB">
      <w:pPr>
        <w:rPr>
          <w:rFonts w:eastAsia="MS Mincho"/>
        </w:rPr>
      </w:pPr>
      <w:r>
        <w:rPr>
          <w:rFonts w:eastAsia="MS Mincho"/>
        </w:rPr>
        <w:t xml:space="preserve">Enrollment Center screen has four main </w:t>
      </w:r>
      <w:proofErr w:type="gramStart"/>
      <w:r>
        <w:rPr>
          <w:rFonts w:eastAsia="MS Mincho"/>
        </w:rPr>
        <w:t>component</w:t>
      </w:r>
      <w:proofErr w:type="gramEnd"/>
    </w:p>
    <w:p w:rsidR="00BA7ACB" w:rsidRDefault="00BA7ACB" w:rsidP="00BA7ACB">
      <w:pPr>
        <w:pStyle w:val="ListParagraph"/>
        <w:numPr>
          <w:ilvl w:val="0"/>
          <w:numId w:val="1"/>
        </w:numPr>
        <w:rPr>
          <w:rFonts w:eastAsia="MS Mincho"/>
        </w:rPr>
      </w:pPr>
      <w:r>
        <w:rPr>
          <w:rFonts w:eastAsia="MS Mincho"/>
        </w:rPr>
        <w:t>Participating program</w:t>
      </w:r>
    </w:p>
    <w:p w:rsidR="00BA7ACB" w:rsidRDefault="00BA7ACB" w:rsidP="00BA7ACB">
      <w:pPr>
        <w:pStyle w:val="ListParagraph"/>
        <w:numPr>
          <w:ilvl w:val="0"/>
          <w:numId w:val="1"/>
        </w:numPr>
        <w:rPr>
          <w:rFonts w:eastAsia="MS Mincho"/>
        </w:rPr>
      </w:pPr>
      <w:r>
        <w:rPr>
          <w:rFonts w:eastAsia="MS Mincho"/>
        </w:rPr>
        <w:t>Available program</w:t>
      </w:r>
    </w:p>
    <w:p w:rsidR="00BA7ACB" w:rsidRDefault="00BA7ACB" w:rsidP="00BA7ACB">
      <w:pPr>
        <w:pStyle w:val="ListParagraph"/>
        <w:numPr>
          <w:ilvl w:val="0"/>
          <w:numId w:val="1"/>
        </w:numPr>
        <w:rPr>
          <w:rFonts w:eastAsia="MS Mincho"/>
        </w:rPr>
      </w:pPr>
      <w:r>
        <w:rPr>
          <w:rFonts w:eastAsia="MS Mincho"/>
        </w:rPr>
        <w:t>Eligibility Messages</w:t>
      </w:r>
    </w:p>
    <w:p w:rsidR="00BA7ACB" w:rsidRDefault="00BA7ACB" w:rsidP="00BA7ACB">
      <w:pPr>
        <w:pStyle w:val="ListParagraph"/>
        <w:numPr>
          <w:ilvl w:val="0"/>
          <w:numId w:val="1"/>
        </w:numPr>
        <w:rPr>
          <w:rFonts w:eastAsia="MS Mincho"/>
        </w:rPr>
      </w:pPr>
      <w:r>
        <w:rPr>
          <w:rFonts w:eastAsia="MS Mincho"/>
        </w:rPr>
        <w:t>Program History</w:t>
      </w:r>
    </w:p>
    <w:p w:rsidR="00BA7ACB" w:rsidRPr="00167126" w:rsidRDefault="00BA7ACB" w:rsidP="00BA7ACB">
      <w:pPr>
        <w:rPr>
          <w:rFonts w:eastAsia="MS Mincho"/>
        </w:rPr>
      </w:pPr>
      <w:r>
        <w:rPr>
          <w:rFonts w:eastAsia="MS Mincho"/>
        </w:rPr>
        <w:t xml:space="preserve">Before displaying the enrollment center, Eligibility check is performed on the programs to check whether the programs are eligible or not. </w:t>
      </w:r>
    </w:p>
    <w:p w:rsidR="00BA7ACB" w:rsidRPr="005C3693" w:rsidRDefault="00BA7ACB" w:rsidP="00BA7ACB">
      <w:pPr>
        <w:rPr>
          <w:rFonts w:eastAsia="MS Mincho"/>
        </w:rPr>
      </w:pPr>
      <w:r>
        <w:rPr>
          <w:noProof/>
        </w:rPr>
        <w:drawing>
          <wp:inline distT="0" distB="0" distL="0" distR="0" wp14:anchorId="70896F64" wp14:editId="638347E3">
            <wp:extent cx="5943600" cy="201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019935"/>
                    </a:xfrm>
                    <a:prstGeom prst="rect">
                      <a:avLst/>
                    </a:prstGeom>
                  </pic:spPr>
                </pic:pic>
              </a:graphicData>
            </a:graphic>
          </wp:inline>
        </w:drawing>
      </w:r>
    </w:p>
    <w:p w:rsidR="00BA7ACB" w:rsidRPr="001C6257" w:rsidRDefault="00BA7ACB" w:rsidP="00BA7ACB">
      <w:pPr>
        <w:rPr>
          <w:rFonts w:cs="Arial"/>
        </w:rPr>
      </w:pPr>
      <w:r w:rsidRPr="001C6257">
        <w:rPr>
          <w:rFonts w:cs="Arial"/>
        </w:rPr>
        <w:t xml:space="preserve"> </w:t>
      </w:r>
      <w:r>
        <w:rPr>
          <w:rFonts w:ascii="Calibri" w:hAnsi="Calibri" w:cs="Calibri"/>
        </w:rPr>
        <w:t xml:space="preserve">By implementing this solution </w:t>
      </w:r>
      <w:r w:rsidRPr="004A43B2">
        <w:rPr>
          <w:rFonts w:ascii="Calibri" w:hAnsi="Calibri" w:cs="Calibri"/>
        </w:rPr>
        <w:t xml:space="preserve">the CE CSRs will require minimal effort in enrolling/de-enrolling a customer into </w:t>
      </w:r>
      <w:proofErr w:type="spellStart"/>
      <w:r w:rsidRPr="004A43B2">
        <w:rPr>
          <w:rFonts w:ascii="Calibri" w:hAnsi="Calibri" w:cs="Calibri"/>
        </w:rPr>
        <w:t>PrePay</w:t>
      </w:r>
      <w:proofErr w:type="spellEnd"/>
      <w:r w:rsidRPr="004A43B2">
        <w:rPr>
          <w:rFonts w:ascii="Calibri" w:hAnsi="Calibri" w:cs="Calibri"/>
        </w:rPr>
        <w:t xml:space="preserve"> program. They will also achieve greater </w:t>
      </w:r>
      <w:proofErr w:type="spellStart"/>
      <w:r w:rsidRPr="004A43B2">
        <w:rPr>
          <w:rFonts w:ascii="Calibri" w:hAnsi="Calibri" w:cs="Calibri"/>
        </w:rPr>
        <w:t>visability</w:t>
      </w:r>
      <w:proofErr w:type="spellEnd"/>
      <w:r w:rsidRPr="004A43B2">
        <w:rPr>
          <w:rFonts w:ascii="Calibri" w:hAnsi="Calibri" w:cs="Calibri"/>
        </w:rPr>
        <w:t xml:space="preserve"> into the customer’s program participation</w:t>
      </w:r>
      <w:r>
        <w:rPr>
          <w:rFonts w:ascii="Calibri" w:hAnsi="Calibri" w:cs="Calibri"/>
        </w:rPr>
        <w:t>.</w:t>
      </w:r>
    </w:p>
    <w:p w:rsidR="00BA7ACB" w:rsidRDefault="00BA7ACB"/>
    <w:p w:rsidR="00BA7ACB" w:rsidRPr="000D01B3" w:rsidRDefault="00BA7ACB" w:rsidP="00BA7ACB">
      <w:pPr>
        <w:rPr>
          <w:b/>
          <w:sz w:val="28"/>
          <w:szCs w:val="28"/>
        </w:rPr>
      </w:pPr>
      <w:r w:rsidRPr="000D01B3">
        <w:rPr>
          <w:b/>
          <w:sz w:val="28"/>
          <w:szCs w:val="28"/>
        </w:rPr>
        <w:t>Technical Design:</w:t>
      </w:r>
    </w:p>
    <w:p w:rsidR="00BA7ACB" w:rsidRDefault="00BA7ACB" w:rsidP="00BA7ACB">
      <w:pPr>
        <w:rPr>
          <w:b/>
          <w:sz w:val="28"/>
          <w:szCs w:val="28"/>
        </w:rPr>
      </w:pPr>
      <w:r w:rsidRPr="000D01B3">
        <w:rPr>
          <w:b/>
          <w:sz w:val="28"/>
          <w:szCs w:val="28"/>
        </w:rPr>
        <w:t xml:space="preserve">Function Modules: </w:t>
      </w:r>
    </w:p>
    <w:p w:rsidR="00BA7ACB" w:rsidRDefault="00BA7ACB" w:rsidP="00BA7ACB">
      <w:pPr>
        <w:rPr>
          <w:b/>
          <w:sz w:val="28"/>
          <w:szCs w:val="28"/>
        </w:rPr>
      </w:pPr>
      <w:bookmarkStart w:id="0" w:name="_Toc430096916"/>
      <w:r w:rsidRPr="000D01B3">
        <w:rPr>
          <w:rFonts w:cs="Arial"/>
          <w:b/>
          <w:sz w:val="28"/>
          <w:szCs w:val="28"/>
        </w:rPr>
        <w:t>ENHANCEMENT DESIGN SPECIFICATIONS</w:t>
      </w:r>
      <w:bookmarkEnd w:id="0"/>
      <w:r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BA7ACB" w:rsidRPr="00A3028C" w:rsidTr="00A0392C">
        <w:trPr>
          <w:cantSplit/>
          <w:trHeight w:val="323"/>
          <w:tblHeader/>
        </w:trPr>
        <w:tc>
          <w:tcPr>
            <w:tcW w:w="8820" w:type="dxa"/>
            <w:gridSpan w:val="2"/>
            <w:shd w:val="pct12" w:color="auto" w:fill="FFFFFF"/>
          </w:tcPr>
          <w:p w:rsidR="00BA7ACB" w:rsidRPr="00A3028C" w:rsidRDefault="00BA7ACB" w:rsidP="00A0392C">
            <w:pPr>
              <w:pStyle w:val="Caption"/>
              <w:jc w:val="center"/>
              <w:rPr>
                <w:rFonts w:ascii="Arial" w:hAnsi="Arial" w:cs="Arial"/>
                <w:i/>
                <w:sz w:val="22"/>
                <w:szCs w:val="22"/>
              </w:rPr>
            </w:pPr>
            <w:r w:rsidRPr="00A3028C">
              <w:rPr>
                <w:rFonts w:ascii="Arial" w:hAnsi="Arial" w:cs="Arial"/>
                <w:i/>
                <w:sz w:val="22"/>
                <w:szCs w:val="22"/>
              </w:rPr>
              <w:t>Enhancement Requirements</w:t>
            </w:r>
          </w:p>
        </w:tc>
      </w:tr>
      <w:tr w:rsidR="00BA7ACB" w:rsidRPr="00A3028C" w:rsidTr="00A0392C">
        <w:trPr>
          <w:cantSplit/>
          <w:trHeight w:val="251"/>
          <w:tblHeader/>
        </w:trPr>
        <w:tc>
          <w:tcPr>
            <w:tcW w:w="1080" w:type="dxa"/>
            <w:shd w:val="pct12" w:color="auto" w:fill="FFFFFF"/>
          </w:tcPr>
          <w:p w:rsidR="00BA7ACB" w:rsidRPr="00A3028C" w:rsidRDefault="00BA7ACB" w:rsidP="00A0392C">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BA7ACB" w:rsidRPr="00A3028C" w:rsidRDefault="00BA7ACB" w:rsidP="00A0392C">
            <w:pPr>
              <w:pStyle w:val="TableTitle2"/>
              <w:rPr>
                <w:rFonts w:ascii="Arial" w:hAnsi="Arial" w:cs="Arial"/>
                <w:szCs w:val="20"/>
              </w:rPr>
            </w:pPr>
            <w:r w:rsidRPr="00A3028C">
              <w:rPr>
                <w:rFonts w:ascii="Arial" w:hAnsi="Arial" w:cs="Arial"/>
                <w:szCs w:val="20"/>
              </w:rPr>
              <w:t>Description of Requirement</w:t>
            </w:r>
          </w:p>
        </w:tc>
      </w:tr>
      <w:tr w:rsidR="00BA7ACB" w:rsidRPr="00A3028C" w:rsidTr="00A0392C">
        <w:trPr>
          <w:cantSplit/>
          <w:trHeight w:val="260"/>
        </w:trPr>
        <w:tc>
          <w:tcPr>
            <w:tcW w:w="1080" w:type="dxa"/>
          </w:tcPr>
          <w:p w:rsidR="00BA7ACB" w:rsidRDefault="00BA7ACB" w:rsidP="00A0392C">
            <w:pPr>
              <w:ind w:left="360"/>
              <w:jc w:val="both"/>
              <w:rPr>
                <w:rFonts w:ascii="Arial" w:hAnsi="Arial" w:cs="Arial"/>
                <w:sz w:val="20"/>
                <w:szCs w:val="20"/>
              </w:rPr>
            </w:pPr>
            <w:r>
              <w:rPr>
                <w:rFonts w:ascii="Arial" w:hAnsi="Arial" w:cs="Arial"/>
                <w:sz w:val="20"/>
                <w:szCs w:val="20"/>
              </w:rPr>
              <w:t>1</w:t>
            </w:r>
          </w:p>
        </w:tc>
        <w:tc>
          <w:tcPr>
            <w:tcW w:w="7740" w:type="dxa"/>
          </w:tcPr>
          <w:p w:rsidR="00BA7ACB" w:rsidRDefault="00BA7ACB" w:rsidP="00A0392C">
            <w:pPr>
              <w:rPr>
                <w:rFonts w:ascii="Arial" w:hAnsi="Arial" w:cs="Arial"/>
                <w:sz w:val="20"/>
              </w:rPr>
            </w:pPr>
            <w:r>
              <w:rPr>
                <w:rFonts w:ascii="Arial" w:hAnsi="Arial" w:cs="Arial"/>
                <w:sz w:val="20"/>
              </w:rPr>
              <w:t xml:space="preserve">Creation of new Function Module to check the basic eligibility checks for the respective programs. </w:t>
            </w:r>
          </w:p>
        </w:tc>
      </w:tr>
      <w:tr w:rsidR="00BA7ACB" w:rsidRPr="00A3028C" w:rsidTr="00A0392C">
        <w:trPr>
          <w:cantSplit/>
          <w:trHeight w:val="260"/>
        </w:trPr>
        <w:tc>
          <w:tcPr>
            <w:tcW w:w="1080" w:type="dxa"/>
          </w:tcPr>
          <w:p w:rsidR="00BA7ACB" w:rsidRDefault="00BA7ACB" w:rsidP="00A0392C">
            <w:pPr>
              <w:ind w:left="360"/>
              <w:jc w:val="both"/>
              <w:rPr>
                <w:rFonts w:ascii="Arial" w:hAnsi="Arial" w:cs="Arial"/>
                <w:sz w:val="20"/>
                <w:szCs w:val="20"/>
              </w:rPr>
            </w:pPr>
            <w:r>
              <w:rPr>
                <w:rFonts w:ascii="Arial" w:hAnsi="Arial" w:cs="Arial"/>
                <w:sz w:val="20"/>
                <w:szCs w:val="20"/>
              </w:rPr>
              <w:lastRenderedPageBreak/>
              <w:t>2</w:t>
            </w:r>
          </w:p>
        </w:tc>
        <w:tc>
          <w:tcPr>
            <w:tcW w:w="7740" w:type="dxa"/>
          </w:tcPr>
          <w:p w:rsidR="00BA7ACB" w:rsidRDefault="00BA7ACB" w:rsidP="00A0392C">
            <w:pPr>
              <w:rPr>
                <w:rFonts w:ascii="Arial" w:hAnsi="Arial" w:cs="Arial"/>
                <w:sz w:val="20"/>
              </w:rPr>
            </w:pPr>
            <w:r>
              <w:rPr>
                <w:rFonts w:ascii="Arial" w:hAnsi="Arial" w:cs="Arial"/>
                <w:sz w:val="20"/>
              </w:rPr>
              <w:t xml:space="preserve">Creation of System Message in CRM prompting Customer Program Enrollment and Navigation to Enrollment Center.  </w:t>
            </w:r>
          </w:p>
        </w:tc>
      </w:tr>
      <w:tr w:rsidR="00BA7ACB" w:rsidRPr="00A3028C" w:rsidTr="00A0392C">
        <w:trPr>
          <w:cantSplit/>
          <w:trHeight w:val="260"/>
        </w:trPr>
        <w:tc>
          <w:tcPr>
            <w:tcW w:w="1080" w:type="dxa"/>
          </w:tcPr>
          <w:p w:rsidR="00BA7ACB" w:rsidRDefault="00BA7ACB" w:rsidP="00A0392C">
            <w:pPr>
              <w:ind w:left="360"/>
              <w:jc w:val="both"/>
              <w:rPr>
                <w:rFonts w:ascii="Arial" w:hAnsi="Arial" w:cs="Arial"/>
                <w:sz w:val="20"/>
                <w:szCs w:val="20"/>
              </w:rPr>
            </w:pPr>
            <w:r>
              <w:rPr>
                <w:rFonts w:ascii="Arial" w:hAnsi="Arial" w:cs="Arial"/>
                <w:sz w:val="20"/>
                <w:szCs w:val="20"/>
              </w:rPr>
              <w:t>3</w:t>
            </w:r>
          </w:p>
        </w:tc>
        <w:tc>
          <w:tcPr>
            <w:tcW w:w="7740" w:type="dxa"/>
          </w:tcPr>
          <w:p w:rsidR="00BA7ACB" w:rsidRDefault="00BA7ACB" w:rsidP="00A0392C">
            <w:pPr>
              <w:rPr>
                <w:rFonts w:ascii="Arial" w:hAnsi="Arial" w:cs="Arial"/>
                <w:sz w:val="20"/>
              </w:rPr>
            </w:pPr>
            <w:r>
              <w:rPr>
                <w:rFonts w:ascii="Arial" w:hAnsi="Arial" w:cs="Arial"/>
                <w:sz w:val="20"/>
              </w:rPr>
              <w:t xml:space="preserve">Creation of Enrollment Center component to show the CSR with the enrolled/eligible programs along with the eligibility messages and also the program history.  </w:t>
            </w:r>
          </w:p>
        </w:tc>
      </w:tr>
    </w:tbl>
    <w:p w:rsidR="00BA7ACB" w:rsidRDefault="00BA7ACB"/>
    <w:p w:rsidR="00C95CB4" w:rsidRDefault="00C95CB4"/>
    <w:p w:rsidR="00C95CB4" w:rsidRPr="00DA51BF" w:rsidRDefault="00C95CB4" w:rsidP="00C95CB4">
      <w:pPr>
        <w:rPr>
          <w:rFonts w:ascii="Calibri" w:hAnsi="Calibri"/>
          <w:b/>
          <w:sz w:val="36"/>
          <w:szCs w:val="36"/>
        </w:rPr>
      </w:pPr>
      <w:proofErr w:type="spellStart"/>
      <w:r>
        <w:rPr>
          <w:rFonts w:eastAsiaTheme="majorEastAsia" w:cs="Arial"/>
          <w:b/>
          <w:sz w:val="36"/>
          <w:szCs w:val="36"/>
        </w:rPr>
        <w:t>PrePay</w:t>
      </w:r>
      <w:proofErr w:type="spellEnd"/>
      <w:r w:rsidRPr="0027583E">
        <w:rPr>
          <w:rFonts w:eastAsiaTheme="majorEastAsia" w:cs="Arial"/>
          <w:b/>
          <w:sz w:val="36"/>
          <w:szCs w:val="36"/>
        </w:rPr>
        <w:t xml:space="preserve"> Enr</w:t>
      </w:r>
      <w:r>
        <w:rPr>
          <w:rFonts w:eastAsiaTheme="majorEastAsia" w:cs="Arial"/>
          <w:b/>
          <w:sz w:val="36"/>
          <w:szCs w:val="36"/>
        </w:rPr>
        <w:t>ollment Eligibility Details</w:t>
      </w:r>
    </w:p>
    <w:p w:rsidR="00C95CB4" w:rsidRPr="00C622A0" w:rsidRDefault="00C95CB4" w:rsidP="00C95CB4">
      <w:pPr>
        <w:pStyle w:val="TableBody"/>
        <w:tabs>
          <w:tab w:val="left" w:pos="792"/>
        </w:tabs>
        <w:spacing w:after="60"/>
        <w:rPr>
          <w:rFonts w:asciiTheme="minorHAnsi" w:hAnsiTheme="minorHAnsi"/>
          <w:sz w:val="24"/>
          <w:szCs w:val="24"/>
        </w:rPr>
      </w:pPr>
      <w:r w:rsidRPr="00C622A0">
        <w:rPr>
          <w:rFonts w:asciiTheme="minorHAnsi" w:hAnsiTheme="minorHAnsi"/>
          <w:sz w:val="24"/>
          <w:szCs w:val="24"/>
        </w:rPr>
        <w:t xml:space="preserve">In order to ensure that customers are eligible for </w:t>
      </w:r>
      <w:proofErr w:type="spellStart"/>
      <w:r w:rsidRPr="00C622A0">
        <w:rPr>
          <w:rFonts w:asciiTheme="minorHAnsi" w:hAnsiTheme="minorHAnsi"/>
          <w:sz w:val="24"/>
          <w:szCs w:val="24"/>
        </w:rPr>
        <w:t>PrePay</w:t>
      </w:r>
      <w:proofErr w:type="spellEnd"/>
      <w:r w:rsidRPr="00C622A0">
        <w:rPr>
          <w:rFonts w:asciiTheme="minorHAnsi" w:hAnsiTheme="minorHAnsi"/>
          <w:sz w:val="24"/>
          <w:szCs w:val="24"/>
        </w:rPr>
        <w:t xml:space="preserve"> Enrollment, a new ruleset for eligibility rules will be built in BRF+ (similar to the existing DPP and DLA Eligibility checks designed in BRF+). This new set of eligibility rules will be called when the CSR initiates the </w:t>
      </w:r>
      <w:proofErr w:type="spellStart"/>
      <w:r w:rsidRPr="00C622A0">
        <w:rPr>
          <w:rFonts w:asciiTheme="minorHAnsi" w:hAnsiTheme="minorHAnsi"/>
          <w:sz w:val="24"/>
          <w:szCs w:val="24"/>
        </w:rPr>
        <w:t>PrePayment</w:t>
      </w:r>
      <w:proofErr w:type="spellEnd"/>
      <w:r w:rsidRPr="00C622A0">
        <w:rPr>
          <w:rFonts w:asciiTheme="minorHAnsi" w:hAnsiTheme="minorHAnsi"/>
          <w:sz w:val="24"/>
          <w:szCs w:val="24"/>
        </w:rPr>
        <w:t xml:space="preserve"> screen.</w:t>
      </w:r>
    </w:p>
    <w:p w:rsidR="00C95CB4" w:rsidRDefault="00C95CB4" w:rsidP="00C95CB4">
      <w:pPr>
        <w:pStyle w:val="TableBody"/>
        <w:tabs>
          <w:tab w:val="left" w:pos="792"/>
        </w:tabs>
        <w:spacing w:after="60"/>
        <w:rPr>
          <w:rFonts w:asciiTheme="minorHAnsi" w:hAnsiTheme="minorHAnsi"/>
          <w:sz w:val="24"/>
          <w:szCs w:val="24"/>
        </w:rPr>
      </w:pPr>
    </w:p>
    <w:p w:rsidR="00C95CB4" w:rsidRPr="00702200" w:rsidRDefault="00C95CB4" w:rsidP="00C95CB4">
      <w:pPr>
        <w:pStyle w:val="TableBody"/>
        <w:tabs>
          <w:tab w:val="left" w:pos="792"/>
        </w:tabs>
        <w:spacing w:after="60"/>
        <w:rPr>
          <w:rFonts w:asciiTheme="minorHAnsi" w:hAnsiTheme="minorHAnsi"/>
          <w:sz w:val="24"/>
          <w:szCs w:val="24"/>
        </w:rPr>
      </w:pPr>
      <w:r w:rsidRPr="00702200">
        <w:rPr>
          <w:rFonts w:asciiTheme="minorHAnsi" w:hAnsiTheme="minorHAnsi"/>
          <w:sz w:val="24"/>
          <w:szCs w:val="24"/>
        </w:rPr>
        <w:t>The scenarios in which eligibility will be called are as follows:</w:t>
      </w:r>
    </w:p>
    <w:p w:rsidR="00C95CB4" w:rsidRPr="00C622A0" w:rsidRDefault="00C95CB4" w:rsidP="00C95CB4">
      <w:pPr>
        <w:pStyle w:val="TableBody"/>
        <w:numPr>
          <w:ilvl w:val="0"/>
          <w:numId w:val="2"/>
        </w:numPr>
        <w:tabs>
          <w:tab w:val="left" w:pos="792"/>
        </w:tabs>
        <w:spacing w:after="60"/>
        <w:rPr>
          <w:snapToGrid/>
          <w:szCs w:val="24"/>
        </w:rPr>
      </w:pPr>
      <w:r w:rsidRPr="00702200">
        <w:rPr>
          <w:snapToGrid/>
          <w:szCs w:val="24"/>
        </w:rPr>
        <w:t>At the time of Mov</w:t>
      </w:r>
      <w:r>
        <w:rPr>
          <w:snapToGrid/>
          <w:szCs w:val="24"/>
        </w:rPr>
        <w:t xml:space="preserve">e In, only if a </w:t>
      </w:r>
      <w:proofErr w:type="spellStart"/>
      <w:r>
        <w:rPr>
          <w:snapToGrid/>
          <w:szCs w:val="24"/>
        </w:rPr>
        <w:t>PrePay</w:t>
      </w:r>
      <w:proofErr w:type="spellEnd"/>
      <w:r w:rsidRPr="00702200">
        <w:rPr>
          <w:snapToGrid/>
          <w:szCs w:val="24"/>
        </w:rPr>
        <w:t xml:space="preserve"> Enrollment associated with the</w:t>
      </w:r>
      <w:r>
        <w:rPr>
          <w:snapToGrid/>
          <w:szCs w:val="24"/>
        </w:rPr>
        <w:t xml:space="preserve"> </w:t>
      </w:r>
      <w:r w:rsidRPr="00702200">
        <w:rPr>
          <w:snapToGrid/>
          <w:szCs w:val="24"/>
        </w:rPr>
        <w:t xml:space="preserve">Business Partner sometime in the past has been identified (see </w:t>
      </w:r>
      <w:r w:rsidRPr="00C622A0">
        <w:rPr>
          <w:snapToGrid/>
          <w:szCs w:val="24"/>
        </w:rPr>
        <w:t>PJT03030.R5.PrePay.FS.CRM_ENH_PP_001</w:t>
      </w:r>
      <w:r w:rsidRPr="00702200">
        <w:rPr>
          <w:snapToGrid/>
          <w:szCs w:val="24"/>
        </w:rPr>
        <w:t xml:space="preserve">.v0.1 for details on </w:t>
      </w:r>
      <w:r>
        <w:rPr>
          <w:snapToGrid/>
          <w:szCs w:val="24"/>
        </w:rPr>
        <w:t xml:space="preserve">whether or not to prompt for </w:t>
      </w:r>
      <w:proofErr w:type="spellStart"/>
      <w:r>
        <w:rPr>
          <w:snapToGrid/>
          <w:szCs w:val="24"/>
        </w:rPr>
        <w:t>PrePay</w:t>
      </w:r>
      <w:proofErr w:type="spellEnd"/>
      <w:r w:rsidRPr="00702200">
        <w:rPr>
          <w:snapToGrid/>
          <w:szCs w:val="24"/>
        </w:rPr>
        <w:t xml:space="preserve"> Enrollment).</w:t>
      </w:r>
    </w:p>
    <w:p w:rsidR="00C95CB4" w:rsidRDefault="00C95CB4" w:rsidP="00C95CB4">
      <w:pPr>
        <w:pStyle w:val="TableBody"/>
        <w:tabs>
          <w:tab w:val="left" w:pos="792"/>
        </w:tabs>
        <w:spacing w:after="60"/>
        <w:rPr>
          <w:snapToGrid/>
          <w:szCs w:val="24"/>
        </w:rPr>
      </w:pPr>
    </w:p>
    <w:p w:rsidR="00C95CB4" w:rsidRPr="009F2668" w:rsidRDefault="00C95CB4" w:rsidP="00C95CB4">
      <w:pPr>
        <w:pStyle w:val="TableBody"/>
        <w:tabs>
          <w:tab w:val="left" w:pos="792"/>
        </w:tabs>
        <w:spacing w:after="60"/>
        <w:rPr>
          <w:rFonts w:asciiTheme="minorHAnsi" w:hAnsiTheme="minorHAnsi"/>
          <w:sz w:val="24"/>
          <w:szCs w:val="24"/>
        </w:rPr>
      </w:pPr>
      <w:r>
        <w:rPr>
          <w:rFonts w:asciiTheme="minorHAnsi" w:hAnsiTheme="minorHAnsi"/>
          <w:sz w:val="24"/>
          <w:szCs w:val="24"/>
        </w:rPr>
        <w:t>T</w:t>
      </w:r>
      <w:r w:rsidRPr="009F2668">
        <w:rPr>
          <w:rFonts w:asciiTheme="minorHAnsi" w:hAnsiTheme="minorHAnsi"/>
          <w:sz w:val="24"/>
          <w:szCs w:val="24"/>
        </w:rPr>
        <w:t xml:space="preserve">he eligibility check will be </w:t>
      </w:r>
      <w:proofErr w:type="gramStart"/>
      <w:r w:rsidRPr="009F2668">
        <w:rPr>
          <w:rFonts w:asciiTheme="minorHAnsi" w:hAnsiTheme="minorHAnsi"/>
          <w:sz w:val="24"/>
          <w:szCs w:val="24"/>
        </w:rPr>
        <w:t>ran</w:t>
      </w:r>
      <w:proofErr w:type="gramEnd"/>
      <w:r>
        <w:rPr>
          <w:rFonts w:asciiTheme="minorHAnsi" w:hAnsiTheme="minorHAnsi"/>
          <w:sz w:val="24"/>
          <w:szCs w:val="24"/>
        </w:rPr>
        <w:t xml:space="preserve"> in background</w:t>
      </w:r>
      <w:r w:rsidRPr="009F2668">
        <w:rPr>
          <w:rFonts w:asciiTheme="minorHAnsi" w:hAnsiTheme="minorHAnsi"/>
          <w:sz w:val="24"/>
          <w:szCs w:val="24"/>
        </w:rPr>
        <w:t xml:space="preserve"> in par</w:t>
      </w:r>
      <w:r>
        <w:rPr>
          <w:rFonts w:asciiTheme="minorHAnsi" w:hAnsiTheme="minorHAnsi"/>
          <w:sz w:val="24"/>
          <w:szCs w:val="24"/>
        </w:rPr>
        <w:t>allel</w:t>
      </w:r>
      <w:r w:rsidRPr="009F2668">
        <w:rPr>
          <w:rFonts w:asciiTheme="minorHAnsi" w:hAnsiTheme="minorHAnsi"/>
          <w:sz w:val="24"/>
          <w:szCs w:val="24"/>
        </w:rPr>
        <w:t xml:space="preserve"> with eligibility checks from other SE programs. The trigger for this option will be navigation to the Enrollment Center screen. Once the screen is initiated the call to ECC BRF+ will be made and the eligibility checks for all SE programs will be </w:t>
      </w:r>
      <w:proofErr w:type="gramStart"/>
      <w:r w:rsidRPr="009F2668">
        <w:rPr>
          <w:rFonts w:asciiTheme="minorHAnsi" w:hAnsiTheme="minorHAnsi"/>
          <w:sz w:val="24"/>
          <w:szCs w:val="24"/>
        </w:rPr>
        <w:t>ran</w:t>
      </w:r>
      <w:proofErr w:type="gramEnd"/>
      <w:r w:rsidRPr="009F2668">
        <w:rPr>
          <w:rFonts w:asciiTheme="minorHAnsi" w:hAnsiTheme="minorHAnsi"/>
          <w:sz w:val="24"/>
          <w:szCs w:val="24"/>
        </w:rPr>
        <w:t>. The eligible programs will be shown for the CSR and the ineligible reasons for each program will be displayed for the CSR.</w:t>
      </w:r>
    </w:p>
    <w:p w:rsidR="00C95CB4" w:rsidRDefault="00C95CB4" w:rsidP="00C95CB4">
      <w:pPr>
        <w:pStyle w:val="TableBody"/>
        <w:tabs>
          <w:tab w:val="left" w:pos="792"/>
        </w:tabs>
        <w:spacing w:after="60"/>
        <w:rPr>
          <w:rFonts w:asciiTheme="minorHAnsi" w:hAnsiTheme="minorHAnsi" w:cstheme="minorHAnsi"/>
          <w:szCs w:val="22"/>
        </w:rPr>
      </w:pPr>
    </w:p>
    <w:p w:rsidR="00C95CB4" w:rsidRDefault="00C95CB4" w:rsidP="00C95CB4">
      <w:pPr>
        <w:pStyle w:val="TableBody"/>
        <w:tabs>
          <w:tab w:val="left" w:pos="792"/>
        </w:tabs>
        <w:spacing w:after="60"/>
        <w:rPr>
          <w:rFonts w:asciiTheme="minorHAnsi" w:hAnsiTheme="minorHAnsi"/>
          <w:sz w:val="24"/>
          <w:szCs w:val="24"/>
        </w:rPr>
      </w:pPr>
      <w:r w:rsidRPr="00EE2C10">
        <w:rPr>
          <w:rFonts w:asciiTheme="minorHAnsi" w:hAnsiTheme="minorHAnsi"/>
          <w:sz w:val="24"/>
          <w:szCs w:val="24"/>
        </w:rPr>
        <w:t xml:space="preserve">Regardless of the way the BRF+ </w:t>
      </w:r>
      <w:proofErr w:type="spellStart"/>
      <w:r w:rsidRPr="00EE2C10">
        <w:rPr>
          <w:rFonts w:asciiTheme="minorHAnsi" w:hAnsiTheme="minorHAnsi"/>
          <w:sz w:val="24"/>
          <w:szCs w:val="24"/>
        </w:rPr>
        <w:t>PrePay</w:t>
      </w:r>
      <w:proofErr w:type="spellEnd"/>
      <w:r w:rsidRPr="00EE2C10">
        <w:rPr>
          <w:rFonts w:asciiTheme="minorHAnsi" w:hAnsiTheme="minorHAnsi"/>
          <w:sz w:val="24"/>
          <w:szCs w:val="24"/>
        </w:rPr>
        <w:t xml:space="preserve"> Enrollment eligibility rules are called, BRF+ will always execute the same set of business rules to identify whether or not the account is eligible. There is no rule sequence required for </w:t>
      </w:r>
      <w:proofErr w:type="spellStart"/>
      <w:r w:rsidRPr="00EE2C10">
        <w:rPr>
          <w:rFonts w:asciiTheme="minorHAnsi" w:hAnsiTheme="minorHAnsi"/>
          <w:sz w:val="24"/>
          <w:szCs w:val="24"/>
        </w:rPr>
        <w:t>PrePay</w:t>
      </w:r>
      <w:proofErr w:type="spellEnd"/>
      <w:r w:rsidRPr="00EE2C10">
        <w:rPr>
          <w:rFonts w:asciiTheme="minorHAnsi" w:hAnsiTheme="minorHAnsi"/>
          <w:sz w:val="24"/>
          <w:szCs w:val="24"/>
        </w:rPr>
        <w:t>. All rules need to be checked and all failures need to be sent to CRM and displayed on the enrollment screen.</w:t>
      </w:r>
    </w:p>
    <w:p w:rsidR="00C95CB4" w:rsidRDefault="00C95CB4" w:rsidP="00C95CB4">
      <w:pPr>
        <w:pStyle w:val="TableBody"/>
        <w:tabs>
          <w:tab w:val="left" w:pos="792"/>
        </w:tabs>
        <w:spacing w:after="60"/>
        <w:rPr>
          <w:rFonts w:asciiTheme="minorHAnsi" w:hAnsiTheme="minorHAnsi" w:cstheme="minorHAnsi"/>
          <w:szCs w:val="22"/>
        </w:rPr>
      </w:pPr>
    </w:p>
    <w:p w:rsidR="00C95CB4" w:rsidRPr="00EE2C10" w:rsidRDefault="00C95CB4" w:rsidP="00C95CB4">
      <w:pPr>
        <w:pStyle w:val="TableBody"/>
        <w:tabs>
          <w:tab w:val="left" w:pos="792"/>
        </w:tabs>
        <w:spacing w:after="60"/>
        <w:rPr>
          <w:rFonts w:asciiTheme="minorHAnsi" w:hAnsiTheme="minorHAnsi"/>
          <w:sz w:val="24"/>
          <w:szCs w:val="24"/>
        </w:rPr>
      </w:pPr>
      <w:r w:rsidRPr="00EE2C10">
        <w:rPr>
          <w:rFonts w:asciiTheme="minorHAnsi" w:hAnsiTheme="minorHAnsi"/>
          <w:sz w:val="24"/>
          <w:szCs w:val="24"/>
        </w:rPr>
        <w:t xml:space="preserve">If the account does not pass all of the BRF+ eligibility rules for </w:t>
      </w:r>
      <w:proofErr w:type="spellStart"/>
      <w:r w:rsidRPr="00EE2C10">
        <w:rPr>
          <w:rFonts w:asciiTheme="minorHAnsi" w:hAnsiTheme="minorHAnsi"/>
          <w:sz w:val="24"/>
          <w:szCs w:val="24"/>
        </w:rPr>
        <w:t>PrePay</w:t>
      </w:r>
      <w:proofErr w:type="spellEnd"/>
      <w:r w:rsidRPr="00EE2C10">
        <w:rPr>
          <w:rFonts w:asciiTheme="minorHAnsi" w:hAnsiTheme="minorHAnsi"/>
          <w:sz w:val="24"/>
          <w:szCs w:val="24"/>
        </w:rPr>
        <w:t xml:space="preserve"> Enrollment, the error will be returned to CRM. This error or errors will all need to be displayed to the CSR on the enrollment screen. There will be hard stop errors and warning messages. The CSR can enroll a customer on </w:t>
      </w:r>
      <w:proofErr w:type="spellStart"/>
      <w:r w:rsidRPr="00EE2C10">
        <w:rPr>
          <w:rFonts w:asciiTheme="minorHAnsi" w:hAnsiTheme="minorHAnsi"/>
          <w:sz w:val="24"/>
          <w:szCs w:val="24"/>
        </w:rPr>
        <w:t>PrePay</w:t>
      </w:r>
      <w:proofErr w:type="spellEnd"/>
      <w:r w:rsidRPr="00EE2C10">
        <w:rPr>
          <w:rFonts w:asciiTheme="minorHAnsi" w:hAnsiTheme="minorHAnsi"/>
          <w:sz w:val="24"/>
          <w:szCs w:val="24"/>
        </w:rPr>
        <w:t xml:space="preserve"> even with a warning message being displayed. However a customer will not be able to enroll if they have a hard stop error. The CSR will have the ability to see the error and how to correct it if the customer would like to enroll. </w:t>
      </w:r>
    </w:p>
    <w:p w:rsidR="00C95CB4" w:rsidRDefault="00C95CB4" w:rsidP="00C95CB4">
      <w:pPr>
        <w:pStyle w:val="TableBody"/>
        <w:tabs>
          <w:tab w:val="left" w:pos="792"/>
        </w:tabs>
        <w:spacing w:after="60"/>
        <w:rPr>
          <w:rFonts w:asciiTheme="minorHAnsi" w:hAnsiTheme="minorHAnsi" w:cstheme="minorHAnsi"/>
          <w:szCs w:val="22"/>
        </w:rPr>
      </w:pPr>
    </w:p>
    <w:p w:rsidR="00C95CB4" w:rsidRDefault="00C95CB4" w:rsidP="00C95CB4">
      <w:pPr>
        <w:pStyle w:val="TableBody"/>
        <w:tabs>
          <w:tab w:val="left" w:pos="792"/>
        </w:tabs>
        <w:spacing w:after="60"/>
        <w:rPr>
          <w:rFonts w:asciiTheme="minorHAnsi" w:hAnsiTheme="minorHAnsi" w:cstheme="minorHAnsi"/>
          <w:szCs w:val="22"/>
        </w:rPr>
      </w:pPr>
      <w:r>
        <w:rPr>
          <w:rFonts w:asciiTheme="minorHAnsi" w:hAnsiTheme="minorHAnsi" w:cstheme="minorHAnsi"/>
          <w:szCs w:val="22"/>
        </w:rPr>
        <w:lastRenderedPageBreak/>
        <w:t xml:space="preserve">The eligibility BRF+ is designed in such a way that it can be called from CRM as well as ECC. And it can be called for multiple CA with multiple Program types at once, </w:t>
      </w:r>
      <w:proofErr w:type="gramStart"/>
      <w:r>
        <w:rPr>
          <w:rFonts w:asciiTheme="minorHAnsi" w:hAnsiTheme="minorHAnsi" w:cstheme="minorHAnsi"/>
          <w:szCs w:val="22"/>
        </w:rPr>
        <w:t>then</w:t>
      </w:r>
      <w:proofErr w:type="gramEnd"/>
      <w:r>
        <w:rPr>
          <w:rFonts w:asciiTheme="minorHAnsi" w:hAnsiTheme="minorHAnsi" w:cstheme="minorHAnsi"/>
          <w:szCs w:val="22"/>
        </w:rPr>
        <w:t xml:space="preserve"> it will give the results for all the supplied Contract Accounts at once.</w:t>
      </w:r>
    </w:p>
    <w:p w:rsidR="00C95CB4" w:rsidRDefault="00C95CB4"/>
    <w:p w:rsidR="00C95CB4" w:rsidRDefault="00C95CB4"/>
    <w:p w:rsidR="00C95CB4" w:rsidRDefault="00CE1DB0">
      <w:r>
        <w:rPr>
          <w:noProof/>
        </w:rPr>
        <w:drawing>
          <wp:inline distT="0" distB="0" distL="0" distR="0" wp14:anchorId="34FD1A38" wp14:editId="1AFA2C1D">
            <wp:extent cx="5943600" cy="3005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005455"/>
                    </a:xfrm>
                    <a:prstGeom prst="rect">
                      <a:avLst/>
                    </a:prstGeom>
                  </pic:spPr>
                </pic:pic>
              </a:graphicData>
            </a:graphic>
          </wp:inline>
        </w:drawing>
      </w:r>
    </w:p>
    <w:p w:rsidR="00CE1DB0" w:rsidRDefault="00CE1DB0"/>
    <w:p w:rsidR="00CE1DB0" w:rsidRDefault="00CE1DB0">
      <w:r w:rsidRPr="00CE1DB0">
        <w:t>FUNC_PGMENRL_PRECHECK</w:t>
      </w:r>
    </w:p>
    <w:p w:rsidR="00CE1DB0" w:rsidRDefault="00CE1DB0"/>
    <w:p w:rsidR="00CE1DB0" w:rsidRDefault="00CE1DB0">
      <w:pPr>
        <w:rPr>
          <w:rStyle w:val="urtxth21"/>
        </w:rPr>
      </w:pPr>
      <w:r>
        <w:t>Rule Set</w:t>
      </w:r>
      <w:proofErr w:type="gramStart"/>
      <w:r>
        <w:t>:-</w:t>
      </w:r>
      <w:proofErr w:type="gramEnd"/>
      <w:r w:rsidRPr="00CE1DB0">
        <w:rPr>
          <w:rStyle w:val="ListParagraph"/>
        </w:rPr>
        <w:t xml:space="preserve"> </w:t>
      </w:r>
      <w:r>
        <w:rPr>
          <w:rStyle w:val="urtxth21"/>
        </w:rPr>
        <w:t>RS_DPP_INT_VALIDATION, Ruleset for DPP Interface V...</w:t>
      </w:r>
    </w:p>
    <w:p w:rsidR="00CE1DB0" w:rsidRDefault="00CE1DB0">
      <w:pPr>
        <w:rPr>
          <w:rStyle w:val="urtxth21"/>
        </w:rPr>
      </w:pPr>
      <w:r>
        <w:t>Rule No 12:-</w:t>
      </w:r>
      <w:r w:rsidRPr="00CE1DB0">
        <w:rPr>
          <w:rStyle w:val="ListParagraph"/>
        </w:rPr>
        <w:t xml:space="preserve"> </w:t>
      </w:r>
      <w:r>
        <w:rPr>
          <w:rStyle w:val="urtxth21"/>
        </w:rPr>
        <w:t xml:space="preserve">Rule: RU_DPP_CHECK_NOAIRDIV, Check Whether Device has </w:t>
      </w:r>
      <w:proofErr w:type="spellStart"/>
      <w:r>
        <w:rPr>
          <w:rStyle w:val="urtxth21"/>
        </w:rPr>
        <w:t>ai</w:t>
      </w:r>
      <w:proofErr w:type="spellEnd"/>
      <w:r>
        <w:rPr>
          <w:rStyle w:val="urtxth21"/>
        </w:rPr>
        <w:t>...</w:t>
      </w:r>
    </w:p>
    <w:p w:rsidR="00CE1DB0" w:rsidRDefault="00CE1DB0">
      <w:bookmarkStart w:id="1" w:name="_GoBack"/>
      <w:bookmarkEnd w:id="1"/>
    </w:p>
    <w:sectPr w:rsidR="00CE1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A29CD"/>
    <w:multiLevelType w:val="hybridMultilevel"/>
    <w:tmpl w:val="0DF4B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ACB"/>
    <w:rsid w:val="0017787B"/>
    <w:rsid w:val="00BA7ACB"/>
    <w:rsid w:val="00C95CB4"/>
    <w:rsid w:val="00CE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ACB"/>
    <w:pPr>
      <w:ind w:left="720"/>
      <w:contextualSpacing/>
    </w:pPr>
  </w:style>
  <w:style w:type="paragraph" w:styleId="BalloonText">
    <w:name w:val="Balloon Text"/>
    <w:basedOn w:val="Normal"/>
    <w:link w:val="BalloonTextChar"/>
    <w:uiPriority w:val="99"/>
    <w:semiHidden/>
    <w:unhideWhenUsed/>
    <w:rsid w:val="00BA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ACB"/>
    <w:rPr>
      <w:rFonts w:ascii="Tahoma" w:hAnsi="Tahoma" w:cs="Tahoma"/>
      <w:sz w:val="16"/>
      <w:szCs w:val="16"/>
    </w:rPr>
  </w:style>
  <w:style w:type="paragraph" w:styleId="Caption">
    <w:name w:val="caption"/>
    <w:basedOn w:val="Normal"/>
    <w:next w:val="Normal"/>
    <w:qFormat/>
    <w:rsid w:val="00BA7ACB"/>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BA7ACB"/>
    <w:pPr>
      <w:spacing w:after="0" w:line="240" w:lineRule="auto"/>
      <w:jc w:val="center"/>
    </w:pPr>
    <w:rPr>
      <w:rFonts w:ascii="Times New Roman" w:eastAsia="Times New Roman" w:hAnsi="Times New Roman" w:cs="Times New Roman"/>
      <w:b/>
      <w:sz w:val="20"/>
      <w:szCs w:val="24"/>
    </w:rPr>
  </w:style>
  <w:style w:type="paragraph" w:customStyle="1" w:styleId="TableBody">
    <w:name w:val="Table Body"/>
    <w:basedOn w:val="Normal"/>
    <w:qFormat/>
    <w:rsid w:val="00C95CB4"/>
    <w:pPr>
      <w:spacing w:after="0" w:line="240" w:lineRule="auto"/>
    </w:pPr>
    <w:rPr>
      <w:rFonts w:ascii="Arial" w:eastAsia="Times New Roman" w:hAnsi="Arial" w:cs="Arial"/>
      <w:snapToGrid w:val="0"/>
      <w:szCs w:val="18"/>
    </w:rPr>
  </w:style>
  <w:style w:type="character" w:customStyle="1" w:styleId="urtxth21">
    <w:name w:val="urtxth21"/>
    <w:basedOn w:val="DefaultParagraphFont"/>
    <w:rsid w:val="00CE1DB0"/>
    <w:rPr>
      <w:rFonts w:ascii="Arial" w:hAnsi="Arial" w:cs="Arial" w:hint="default"/>
      <w:b/>
      <w:bCs/>
      <w:i w:val="0"/>
      <w:iCs w:val="0"/>
      <w:sz w:val="19"/>
      <w:szCs w:val="1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ACB"/>
    <w:pPr>
      <w:ind w:left="720"/>
      <w:contextualSpacing/>
    </w:pPr>
  </w:style>
  <w:style w:type="paragraph" w:styleId="BalloonText">
    <w:name w:val="Balloon Text"/>
    <w:basedOn w:val="Normal"/>
    <w:link w:val="BalloonTextChar"/>
    <w:uiPriority w:val="99"/>
    <w:semiHidden/>
    <w:unhideWhenUsed/>
    <w:rsid w:val="00BA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ACB"/>
    <w:rPr>
      <w:rFonts w:ascii="Tahoma" w:hAnsi="Tahoma" w:cs="Tahoma"/>
      <w:sz w:val="16"/>
      <w:szCs w:val="16"/>
    </w:rPr>
  </w:style>
  <w:style w:type="paragraph" w:styleId="Caption">
    <w:name w:val="caption"/>
    <w:basedOn w:val="Normal"/>
    <w:next w:val="Normal"/>
    <w:qFormat/>
    <w:rsid w:val="00BA7ACB"/>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BA7ACB"/>
    <w:pPr>
      <w:spacing w:after="0" w:line="240" w:lineRule="auto"/>
      <w:jc w:val="center"/>
    </w:pPr>
    <w:rPr>
      <w:rFonts w:ascii="Times New Roman" w:eastAsia="Times New Roman" w:hAnsi="Times New Roman" w:cs="Times New Roman"/>
      <w:b/>
      <w:sz w:val="20"/>
      <w:szCs w:val="24"/>
    </w:rPr>
  </w:style>
  <w:style w:type="paragraph" w:customStyle="1" w:styleId="TableBody">
    <w:name w:val="Table Body"/>
    <w:basedOn w:val="Normal"/>
    <w:qFormat/>
    <w:rsid w:val="00C95CB4"/>
    <w:pPr>
      <w:spacing w:after="0" w:line="240" w:lineRule="auto"/>
    </w:pPr>
    <w:rPr>
      <w:rFonts w:ascii="Arial" w:eastAsia="Times New Roman" w:hAnsi="Arial" w:cs="Arial"/>
      <w:snapToGrid w:val="0"/>
      <w:szCs w:val="18"/>
    </w:rPr>
  </w:style>
  <w:style w:type="character" w:customStyle="1" w:styleId="urtxth21">
    <w:name w:val="urtxth21"/>
    <w:basedOn w:val="DefaultParagraphFont"/>
    <w:rsid w:val="00CE1DB0"/>
    <w:rPr>
      <w:rFonts w:ascii="Arial" w:hAnsi="Arial" w:cs="Arial" w:hint="default"/>
      <w:b/>
      <w:bCs/>
      <w:i w:val="0"/>
      <w:iCs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Consumers Energy</Company>
  <LinksUpToDate>false</LinksUpToDate>
  <CharactersWithSpaces>3698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Jamparaju Nammi 4</dc:creator>
  <cp:lastModifiedBy>Jamparaju Nammi 4</cp:lastModifiedBy>
  <cp:revision>2</cp:revision>
  <dcterms:created xsi:type="dcterms:W3CDTF">2016-09-22T14:40:00Z</dcterms:created>
  <dcterms:modified xsi:type="dcterms:W3CDTF">2016-09-22T15:14:00Z</dcterms:modified>
</cp:coreProperties>
</file>