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25"/>
        </w:rPr>
      </w:r>
    </w:p>
    <w:tbl>
      <w:tblPr>
        <w:tblW w:type="dxa" w:w="9936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1E2A78"/>
            <w:tcMar>
              <w:top w:w="380" w:type="dxa"/>
              <w:left w:w="200" w:type="dxa"/>
              <w:bottom w:w="340" w:type="dxa"/>
              <w:right w:w="200" w:type="dxa"/>
            </w:tcMar>
          </w:tcPr>
          <w:p>
            <w:pPr>
              <w:spacing w:after="60" w:before="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08A24"/>
                <w:sz w:val="18"/>
              </w:rPr>
              <w:t>369ai</w:t>
            </w:r>
          </w:p>
          <w:p>
            <w:pPr>
              <w:spacing w:after="280" w:before="0"/>
              <w:jc w:val="center"/>
            </w:pPr>
            <w:r>
              <w:rPr>
                <w:rFonts w:ascii="Arial" w:hAnsi="Arial" w:cs="Arial"/>
                <w:b/>
                <w:i w:val="0"/>
                <w:color w:val="A9B0DC"/>
                <w:sz w:val="15"/>
              </w:rPr>
              <w:t>H R S U I T E F O R O D O O 1 9</w:t>
            </w:r>
          </w:p>
          <w:p>
            <w:pPr>
              <w:spacing w:after="120" w:before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48"/>
              </w:rPr>
              <w:t>ATTENDANCE LATE TRACKING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 w:val="0"/>
                <w:i w:val="0"/>
                <w:color w:val="C3C9E5"/>
                <w:sz w:val="22"/>
              </w:rPr>
              <w:t>HR Step-by-Step Guide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8"/>
        </w:rPr>
      </w:r>
    </w:p>
    <w:p>
      <w:pPr>
        <w:spacing w:after="120" w:before="0" w:line="293" w:lineRule="auto"/>
        <w:ind w:left="720" w:right="720"/>
        <w:jc w:val="center"/>
      </w:pPr>
      <w:r>
        <w:rPr>
          <w:rFonts w:ascii="Arial" w:hAnsi="Arial" w:cs="Arial"/>
          <w:b w:val="0"/>
          <w:i/>
          <w:color w:val="1E2A78"/>
          <w:sz w:val="22"/>
        </w:rPr>
        <w:t>Grace periods, deduction slabs, waivers, split shifts and half-day Fridays — a fair, configurable late policy.</w:t>
      </w:r>
    </w:p>
    <w:p>
      <w:pPr>
        <w:spacing w:after="120" w:before="0" w:line="293" w:lineRule="auto"/>
        <w:ind w:left="720" w:right="720"/>
        <w:jc w:val="center"/>
      </w:pPr>
      <w:r>
        <w:rPr>
          <w:rFonts w:ascii="Arial" w:hAnsi="Arial" w:cs="Arial"/>
          <w:b w:val="0"/>
          <w:i/>
          <w:color w:val="5A6070"/>
          <w:sz w:val="20"/>
        </w:rPr>
        <w:t>A simple guide to setting up the late policy, reading late records, approving waivers and running the monthly summary.</w:t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1E2A78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32"/>
              </w:rPr>
              <w:t>PART 1 FINDING LATE TRACKING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Open the Late Tracking menu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Everything lives under Attendances → Late Tracking. From there you reach Late Records, Monthly Summary, Waiver Requests (or My Waiver Requests for staff), and a Configuration group with Office Hours &amp; Working Days, Deduction Slabs and Public Holidays.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58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888B91"/>
          <w:sz w:val="17"/>
        </w:rPr>
        <w:t>The Late Tracking menu — Late Records, Monthly Summary, Waiver Requests and the Configuration group.</w:t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1E2A78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32"/>
              </w:rPr>
              <w:t>PART 2 CONFIGURING THE LATE POLICY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Set the policy up once. The central screen is Office Hours &amp; Working Days; two supporting screens define the slab amounts and the holiday calendar.</w:t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Set Office Hours &amp; Working Days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Open Configuration → Office Hours &amp; Working Days. Each record defines the policy for a company, optionally narrowed to one Department, in a chosen Office Timezone.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70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888B91"/>
          <w:sz w:val="17"/>
        </w:rPr>
        <w:t>Office Hours &amp; Working Days — the policy record list, showing shift type, hours and deduction mode.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Scope</w:t>
      </w:r>
      <w:r>
        <w:rPr>
          <w:rFonts w:ascii="Arial" w:hAnsi="Arial" w:cs="Arial"/>
          <w:b w:val="0"/>
          <w:i w:val="0"/>
          <w:color w:val="1F2430"/>
          <w:sz w:val="20"/>
        </w:rPr>
        <w:t xml:space="preserve"> — Company, optional Department, Office Timezone (e.g. Asia/Muscat).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Late Settings</w:t>
      </w:r>
      <w:r>
        <w:rPr>
          <w:rFonts w:ascii="Arial" w:hAnsi="Arial" w:cs="Arial"/>
          <w:b w:val="0"/>
          <w:i w:val="0"/>
          <w:color w:val="1F2430"/>
          <w:sz w:val="20"/>
        </w:rPr>
        <w:t xml:space="preserve"> — Late Threshold (minutes) and Grace Late Times/Month.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Shift Type</w:t>
      </w:r>
      <w:r>
        <w:rPr>
          <w:rFonts w:ascii="Arial" w:hAnsi="Arial" w:cs="Arial"/>
          <w:b w:val="0"/>
          <w:i w:val="0"/>
          <w:color w:val="1F2430"/>
          <w:sz w:val="20"/>
        </w:rPr>
        <w:t xml:space="preserve"> — Single Shift (Session 1 only) or Split Shift (Session 1 + Session 2).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Office Hours</w:t>
      </w:r>
      <w:r>
        <w:rPr>
          <w:rFonts w:ascii="Arial" w:hAnsi="Arial" w:cs="Arial"/>
          <w:b w:val="0"/>
          <w:i w:val="0"/>
          <w:color w:val="1F2430"/>
          <w:sz w:val="20"/>
        </w:rPr>
        <w:t xml:space="preserve"> — the Start and End time for each session.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Working Days</w:t>
      </w:r>
      <w:r>
        <w:rPr>
          <w:rFonts w:ascii="Arial" w:hAnsi="Arial" w:cs="Arial"/>
          <w:b w:val="0"/>
          <w:i w:val="0"/>
          <w:color w:val="1F2430"/>
          <w:sz w:val="20"/>
        </w:rPr>
        <w:t xml:space="preserve"> — tick the days the company actually works.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Half-Day Friday</w:t>
      </w:r>
      <w:r>
        <w:rPr>
          <w:rFonts w:ascii="Arial" w:hAnsi="Arial" w:cs="Arial"/>
          <w:b w:val="0"/>
          <w:i w:val="0"/>
          <w:color w:val="1F2430"/>
          <w:sz w:val="20"/>
        </w:rPr>
        <w:t xml:space="preserve"> — enable it, set which Fridays (e.g. 2,4) and the shorter hours.</w:t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4461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6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/>
          <w:i w:val="0"/>
          <w:color w:val="1F2430"/>
          <w:sz w:val="20"/>
        </w:rPr>
        <w:t>Trip Deviation Check — Trip KM Tolerance (default 5 km) and Trip Time Tolerance (Minutes) (default 10) set how far a field trip may exceed its Estimated KM / Time before it is flagged “Over — Check”, which forces the driver to enter a Deviation Reason.</w:t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/>
          <w:color w:val="1F2430"/>
          <w:sz w:val="21"/>
        </w:rPr>
        <w:t>The full configuration form — scope, late settings, sessions, deduction mode, working days and half-day Fridays, with the Recompute Late Records button at the top.</w:t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single" w:sz="24" w:space="0" w:color="2F6DF0"/>
              <w:bottom w:val="nil"/>
              <w:right w:val="nil"/>
            </w:tcBorders>
            <w:shd w:val="clear" w:color="auto" w:fill="F1F4FB"/>
            <w:tcMar>
              <w:top w:w="110" w:type="dxa"/>
              <w:left w:w="170" w:type="dxa"/>
              <w:bottom w:w="110" w:type="dxa"/>
              <w:right w:w="15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9"/>
              </w:rPr>
              <w:t>TIP</w:t>
            </w:r>
            <w:r>
              <w:rPr>
                <w:rFonts w:ascii="Arial" w:hAnsi="Arial" w:cs="Arial"/>
                <w:b w:val="0"/>
                <w:i w:val="0"/>
                <w:color w:val="1F2430"/>
                <w:sz w:val="19"/>
              </w:rPr>
              <w:t xml:space="preserve"> Use the Recompute Late Records button after changing the policy so existing records pick up the new office hours, grace and slabs.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Choose a Deduction Mode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Two modes decide how much is deducted once an employee is past their grace quota. Pick the one that matches your payroll rules.</w:t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Deduction mode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How the amount is worked out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Fixed Amount (Slab-based)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The late minutes are matched to a row in the Deduction Slabs table and that fixed amount is charged.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Hourly Wage Calculation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An hourly rate (wage ÷ working days ÷ daily hours) is charged for each started hour late. Falls back to the slab if the employee has no wage.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Set up Deduction Slabs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Open Configuration → Deduction Slabs. Each row is a minute range — Late From and Late To (set To = 0 for “and above”) — with a Deduction Amount. These are used directly in Fixed mode, and as a fallback in Hourly mode.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60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888B91"/>
          <w:sz w:val="17"/>
        </w:rPr>
        <w:t>Deduction Slabs — each minute range and its fixed amount (To = 0 means “and above”).</w:t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Maintain Public Holidays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Open Configuration → Public Holidays and add each holiday with a Name and Date. Holidays are removed from the working-days count, so no one is marked late on a day off.</w:t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single" w:sz="24" w:space="0" w:color="2F6DF0"/>
              <w:bottom w:val="nil"/>
              <w:right w:val="nil"/>
            </w:tcBorders>
            <w:shd w:val="clear" w:color="auto" w:fill="F1F4FB"/>
            <w:tcMar>
              <w:top w:w="110" w:type="dxa"/>
              <w:left w:w="170" w:type="dxa"/>
              <w:bottom w:w="110" w:type="dxa"/>
              <w:right w:w="15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9"/>
              </w:rPr>
              <w:t>NOTE</w:t>
            </w:r>
            <w:r>
              <w:rPr>
                <w:rFonts w:ascii="Arial" w:hAnsi="Arial" w:cs="Arial"/>
                <w:b w:val="0"/>
                <w:i w:val="0"/>
                <w:color w:val="1F2430"/>
                <w:sz w:val="19"/>
              </w:rPr>
              <w:t xml:space="preserve"> The grace quota is counted per session, per month. With a split shift, the first late arrival in Session 1 and the first in Session 2 each use their own free allowance before any deduction applies.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1E2A78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32"/>
              </w:rPr>
              <w:t>PART 3 WORKING WITH LATE RECORDS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Read a late record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Open Late Tracking → Late Records. Each check-in shows whether it Is Late, the Late Time (H:MM), the Session, whether it is a Half Day, the Late # in the month, the Deduction Amount and whether it was Waived. Use the Late Only, With Deduction, Missing Reason and group-by filters to focus. The Late Reason now appears as a column by default, so the explanation is visible without opening each record.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18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888B91"/>
          <w:sz w:val="17"/>
        </w:rPr>
        <w:t>Late Records with the Late Only filter — late time, session, late #, deduction and waiver status per check-in.</w:t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Enter a late reason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On a late attendance, click Enter Late Reason in the Late Tracking section and type the explanation, or type straight into the Late Reason field. The button is hidden once a reason is filled or the record is waived. Before you save, the pop-up previews the late time, the session, the expected start, the Late # in the month and the Deduction amount, so you can see exactly what will be deducted. Once a reason is saved the button changes to Update Reason (click it to edit the wording), and the button is also hidden after check-out.</w:t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1E2A78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32"/>
              </w:rPr>
              <w:t>PART 4 THE LATE WAIVER WORKFLOW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A waiver lets a manager cancel a late deduction when the lateness was justified. It moves through a simple, audited set of states.</w:t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8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Submit a waiver (employee)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On a late record, raise a waiver request, fill the Reason for Waiver and click Submit for Approval. The request moves from Draft to Pending Approval.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13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888B91"/>
          <w:sz w:val="17"/>
        </w:rPr>
        <w:t>A waiver request in Draft — employee and late details, reason for waiver, and the Submit for Approval button.</w:t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9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Approve or reject (manager)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A manager opens the pending request and clicks Approve Waiver — the attendance is marked waived and its deduction becomes zero — or Reject with a note. A rejected request can be reset to Draft and resubmitted.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13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888B91"/>
          <w:sz w:val="17"/>
        </w:rPr>
        <w:t>Waiver Requests — a request awaiting manager approval (Pending Approval).</w:t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Who acts / button</w:t>
            </w:r>
          </w:p>
        </w:tc>
      </w:tr>
      <w:tr>
        <w:trPr>
          <w:cantSplit/>
        </w:trPr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Draft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Being prepared.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Employee — Submit for Approval</w:t>
            </w:r>
          </w:p>
        </w:tc>
      </w:tr>
      <w:tr>
        <w:trPr>
          <w:cantSplit/>
        </w:trPr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Pending Approval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Waiting on a manager.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Manager — Approve Waiver / Reject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Approved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Deduction waived (set to zero).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Rejected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Declined, with a reason.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Employee — Reset to Draft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nil"/>
              <w:bottom w:val="nil"/>
              <w:right w:val="nil"/>
            </w:tcBorders>
            <w:shd w:val="clear" w:color="auto" w:fill="1E2A78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32"/>
              </w:rPr>
              <w:t>PART 5 THE MONTHLY LATE SUMMARY REPORT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10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Generate the summary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Open Late Tracking → Monthly Summary. Choose the Month and Year, optionally a Department or specific Employees, then click Generate Summary.</w:t>
      </w:r>
    </w:p>
    <w:tbl>
      <w:tblPr>
        <w:tblW w:type="dxa" w:w="9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5"/>
        <w:gridCol w:w="9460"/>
      </w:tblGrid>
      <w:tr>
        <w:trPr>
          <w:cantSplit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shd w:val="clear" w:color="auto" w:fill="F08A2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4"/>
              </w:rPr>
              <w:t>11</w:t>
            </w:r>
          </w:p>
        </w:tc>
        <w:tc>
          <w:tcPr>
            <w:tcW w:type="dxa" w:w="947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40" w:type="dxa"/>
              <w:bottom w:w="40" w:type="dxa"/>
              <w:right w:w="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color w:val="1E2A78"/>
                <w:sz w:val="26"/>
              </w:rPr>
              <w:t>Read the summary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0" w:line="293" w:lineRule="auto"/>
      </w:pPr>
      <w:r>
        <w:rPr>
          <w:rFonts w:ascii="Arial" w:hAnsi="Arial" w:cs="Arial"/>
          <w:b w:val="0"/>
          <w:i w:val="0"/>
          <w:color w:val="1F2430"/>
          <w:sz w:val="21"/>
        </w:rPr>
        <w:t>The report lists one row per employee with Total Late Days, Total Late Time (H:MM) and Total Deductions. Only late arrivals beyond the grace quota are counted — free late times are not in the totals — so the figures match what payroll should deduct.</w:t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nil"/>
              <w:left w:val="single" w:sz="24" w:space="0" w:color="F08A24"/>
              <w:bottom w:val="nil"/>
              <w:right w:val="nil"/>
            </w:tcBorders>
            <w:shd w:val="clear" w:color="auto" w:fill="F1F4FB"/>
            <w:tcMar>
              <w:top w:w="110" w:type="dxa"/>
              <w:left w:w="170" w:type="dxa"/>
              <w:bottom w:w="110" w:type="dxa"/>
              <w:right w:w="15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9"/>
              </w:rPr>
              <w:t>IMPORTANT</w:t>
            </w:r>
            <w:r>
              <w:rPr>
                <w:rFonts w:ascii="Arial" w:hAnsi="Arial" w:cs="Arial"/>
                <w:b w:val="0"/>
                <w:i w:val="0"/>
                <w:color w:val="1F2430"/>
                <w:sz w:val="19"/>
              </w:rPr>
              <w:t xml:space="preserve"> The summary always counts only the late occurrences after the monthly grace quota, and never counts waived records, so it never over-deducts.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0"/>
        </w:rPr>
      </w:r>
    </w:p>
    <w:p>
      <w:pPr>
        <w:keepNext/>
        <w:spacing w:after="120" w:before="240" w:line="293" w:lineRule="auto"/>
      </w:pPr>
      <w:r>
        <w:rPr>
          <w:rFonts w:ascii="Arial" w:hAnsi="Arial" w:cs="Arial"/>
          <w:b/>
          <w:i w:val="0"/>
          <w:color w:val="1E2A78"/>
          <w:sz w:val="28"/>
        </w:rPr>
        <w:t>Quick Reference — Menus &amp; Buttons</w:t>
      </w:r>
    </w:p>
    <w:tbl>
      <w:tblPr>
        <w:tblW w:type="dxa" w:w="9936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Where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1E2A78"/>
              <w:right w:val="nil"/>
            </w:tcBorders>
            <w:shd w:val="clear" w:color="auto" w:fill="1E2A7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Office Hours &amp; Working Days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Define office hours, grace, shift type, working days and half-day Fridays.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Deduction Slabs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Set the fixed amounts charged for each late-minute range.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Public Holidays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Keep the holiday calendar so days off never count as late.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Late Records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Review every check-in, the late time and the deduction.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Enter Late Reason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Record why an employee was late.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Waiver Requests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Submit, approve or reject a waiver of a late deduction.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Monthly Summary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Generate the per-employee late totals for payroll.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/>
                <w:i w:val="0"/>
                <w:color w:val="1F2430"/>
                <w:sz w:val="18"/>
              </w:rPr>
              <w:t>Recompute Late Records</w:t>
            </w:r>
          </w:p>
        </w:tc>
        <w:tc>
          <w:tcPr>
            <w:tcW w:type="dxa" w:w="4968"/>
            <w:tcBorders>
              <w:top w:val="nil"/>
              <w:left w:val="nil"/>
              <w:bottom w:val="single" w:sz="4" w:space="0" w:color="D7DEEF"/>
              <w:right w:val="nil"/>
            </w:tcBorders>
            <w:shd w:val="clear" w:color="auto" w:fill="F1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b w:val="0"/>
                <w:i w:val="0"/>
                <w:color w:val="1F2430"/>
                <w:sz w:val="18"/>
              </w:rPr>
              <w:t>Reapply the policy after a configuration change.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14"/>
        </w:rPr>
      </w:r>
    </w:p>
    <w:p>
      <w:pPr>
        <w:keepNext/>
        <w:spacing w:after="120" w:before="240" w:line="293" w:lineRule="auto"/>
      </w:pPr>
      <w:r>
        <w:rPr>
          <w:rFonts w:ascii="Arial" w:hAnsi="Arial" w:cs="Arial"/>
          <w:b/>
          <w:i w:val="0"/>
          <w:color w:val="1E2A78"/>
          <w:sz w:val="28"/>
        </w:rPr>
        <w:t>Things to Remember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Set Office Hours, grace and deduction mode before anything else — everything builds on them.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Grace is per session, per month; deductions start only after it is used up.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Keep Public Holidays current so no one is flagged late on a day off.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Recompute Late Records after any policy change.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Approved waivers zero the deduction; the monthly summary never counts waived or in-grace records.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A late check-in cannot be saved in the backend without a Late Reason — enter it through the Enter Late Reason pop-up first (waived records are exempt).</w:t>
      </w:r>
    </w:p>
    <w:p>
      <w:pPr>
        <w:pStyle w:val="ListBullet"/>
        <w:spacing w:after="60" w:line="288" w:lineRule="auto"/>
        <w:ind w:left="432"/>
      </w:pPr>
      <w:r>
        <w:rPr>
          <w:rFonts w:ascii="Arial" w:hAnsi="Arial" w:cs="Arial"/>
          <w:b w:val="0"/>
          <w:i w:val="0"/>
          <w:color w:val="1F2430"/>
          <w:sz w:val="20"/>
        </w:rPr>
        <w:t>Trip KM / Time Tolerances decide when a field trip is flagged Over — Check; raise them to allow bigger deviations before a reason is required.</w:t>
      </w:r>
    </w:p>
    <w:p>
      <w:pPr>
        <w:spacing w:after="0" w:before="0" w:line="240" w:lineRule="auto"/>
      </w:pPr>
      <w:r>
        <w:rPr>
          <w:rFonts w:ascii="Arial" w:hAnsi="Arial" w:cs="Arial"/>
          <w:b w:val="0"/>
          <w:i w:val="0"/>
          <w:color w:val="1F2430"/>
          <w:sz w:val="7"/>
        </w:rPr>
      </w:r>
    </w:p>
    <w:p>
      <w:pPr>
        <w:spacing w:after="140" w:before="280" w:line="293" w:lineRule="auto"/>
        <w:jc w:val="center"/>
      </w:pPr>
      <w:r>
        <w:rPr>
          <w:rFonts w:ascii="Arial" w:hAnsi="Arial" w:cs="Arial"/>
          <w:b w:val="0"/>
          <w:i/>
          <w:color w:val="888B91"/>
          <w:sz w:val="19"/>
        </w:rPr>
        <w:t>— End of Guide —</w:t>
      </w:r>
    </w:p>
    <w:p>
      <w:pPr>
        <w:spacing w:after="140" w:before="0" w:line="293" w:lineRule="auto"/>
        <w:jc w:val="center"/>
      </w:pPr>
      <w:r>
        <w:rPr>
          <w:rFonts w:ascii="Arial" w:hAnsi="Arial" w:cs="Arial"/>
          <w:b w:val="0"/>
          <w:i w:val="0"/>
          <w:color w:val="A0A4AD"/>
          <w:sz w:val="16"/>
        </w:rPr>
        <w:t>369ai.Biz | Attendance Late Tracking — HR Guide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7DEEF"/>
      </w:pBdr>
      <w:tabs>
        <w:tab w:pos="9936" w:val="right"/>
      </w:tabs>
      <w:spacing w:before="40"/>
    </w:pPr>
    <w:r>
      <w:rPr>
        <w:rFonts w:ascii="Arial" w:hAnsi="Arial" w:cs="Arial"/>
        <w:b w:val="0"/>
        <w:i w:val="0"/>
        <w:color w:val="888B91"/>
        <w:sz w:val="16"/>
      </w:rPr>
      <w:t>369ai  –  Attendance Late Tracking</w:t>
      <w:tab/>
    </w:r>
    <w:r>
      <w:rPr>
        <w:rFonts w:ascii="Arial" w:hAnsi="Arial" w:cs="Arial"/>
        <w:b w:val="0"/>
        <w:i w:val="0"/>
        <w:color w:val="888B91"/>
        <w:sz w:val="16"/>
      </w:rPr>
      <w:t xml:space="preserve">Page </w:t>
    </w:r>
    <w:r>
      <w:rPr>
        <w:rFonts w:ascii="Arial" w:hAnsi="Arial" w:cs="Arial"/>
        <w:b w:val="0"/>
        <w:i w:val="0"/>
        <w:color w:val="888B91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0" w:color="F08A24"/>
      </w:pBdr>
      <w:shd w:val="clear" w:color="auto" w:fill="1E2A78"/>
      <w:spacing w:after="0" w:before="0"/>
    </w:pPr>
    <w:r>
      <w:rPr>
        <w:rFonts w:ascii="Arial" w:hAnsi="Arial" w:cs="Arial"/>
        <w:b w:val="0"/>
        <w:i w:val="0"/>
        <w:color w:val="FFFFFF"/>
        <w:sz w:val="8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936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