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Tasks List:</w:t>
      </w:r>
    </w:p>
    <w:p w:rsidR="00000000" w:rsidDel="00000000" w:rsidP="00000000" w:rsidRDefault="00000000" w:rsidRPr="00000000" w14:paraId="00000002">
      <w:pPr>
        <w:numPr>
          <w:ilvl w:val="0"/>
          <w:numId w:val="1"/>
        </w:numPr>
        <w:ind w:left="720" w:hanging="360"/>
        <w:rPr>
          <w:u w:val="none"/>
        </w:rPr>
      </w:pPr>
      <w:r w:rsidDel="00000000" w:rsidR="00000000" w:rsidRPr="00000000">
        <w:rPr>
          <w:strike w:val="1"/>
          <w:rtl w:val="0"/>
        </w:rPr>
        <w:t xml:space="preserve">Initial code done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Store data for each user in their own file. Each user gets a posts file and a comments file. This reduces the chance of data loss in case of file corruption.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Emojis are not encoding properly when viewed in an Excel sheet, but they are working fine when opened with Notepad.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With Twitter API, I receive a warning when I’m near rate limiting. In such cases, I have to switch accounts or wait for 10-15 min and then resume. We should store a cursor for each data pull which acts as a checkpoint to resume after waiting for 15 minutes.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Ability to resume the script after the system goes to sleep or restarts.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Need to create at least 10-15 Twitter accounts so that switching can happen.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Need to consider the IP address issue, as simply switching IP won’t work in each scenario. If the same IP hits the server, they can temporarily block the IP. This does happen but I did not see it for Twitter.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