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72054" w14:textId="77777777" w:rsidR="007D32F9" w:rsidRPr="00793AD6" w:rsidRDefault="00000000">
      <w:pPr>
        <w:jc w:val="center"/>
        <w:rPr>
          <w:rFonts w:ascii="Times New Roman" w:hAnsi="Times New Roman" w:cs="Times New Roman"/>
        </w:rPr>
      </w:pPr>
      <w:r w:rsidRPr="00793AD6">
        <w:rPr>
          <w:rFonts w:ascii="Times New Roman" w:hAnsi="Times New Roman" w:cs="Times New Roman"/>
          <w:b/>
          <w:sz w:val="52"/>
        </w:rPr>
        <w:t>SOUL PAGE GENAI ASSIGNMENT</w:t>
      </w:r>
    </w:p>
    <w:p w14:paraId="2C6FE6C5" w14:textId="77777777" w:rsidR="007D32F9" w:rsidRPr="00793AD6" w:rsidRDefault="00000000">
      <w:pPr>
        <w:jc w:val="center"/>
        <w:rPr>
          <w:rFonts w:ascii="Times New Roman" w:hAnsi="Times New Roman" w:cs="Times New Roman"/>
        </w:rPr>
      </w:pPr>
      <w:r w:rsidRPr="00793AD6">
        <w:rPr>
          <w:rFonts w:ascii="Times New Roman" w:hAnsi="Times New Roman" w:cs="Times New Roman"/>
          <w:b/>
          <w:sz w:val="40"/>
        </w:rPr>
        <w:t>Technical Project Architecture &amp; Implementation Report</w:t>
      </w:r>
    </w:p>
    <w:p w14:paraId="5BF4EC82" w14:textId="77777777" w:rsidR="007D32F9" w:rsidRPr="00793AD6" w:rsidRDefault="007D32F9">
      <w:pPr>
        <w:rPr>
          <w:rFonts w:ascii="Times New Roman" w:hAnsi="Times New Roman" w:cs="Times New Roman"/>
        </w:rPr>
      </w:pPr>
    </w:p>
    <w:p w14:paraId="5E220FA4" w14:textId="77777777" w:rsidR="007D32F9" w:rsidRPr="00793AD6" w:rsidRDefault="00000000">
      <w:pPr>
        <w:jc w:val="center"/>
        <w:rPr>
          <w:rFonts w:ascii="Times New Roman" w:hAnsi="Times New Roman" w:cs="Times New Roman"/>
        </w:rPr>
      </w:pPr>
      <w:r w:rsidRPr="00793AD6">
        <w:rPr>
          <w:rFonts w:ascii="Times New Roman" w:hAnsi="Times New Roman" w:cs="Times New Roman"/>
          <w:sz w:val="30"/>
        </w:rPr>
        <w:t>Integrated Agentic AI Platform</w:t>
      </w:r>
    </w:p>
    <w:p w14:paraId="5BBEED4E" w14:textId="77777777" w:rsidR="007D32F9" w:rsidRPr="00793AD6" w:rsidRDefault="00000000">
      <w:pPr>
        <w:jc w:val="center"/>
        <w:rPr>
          <w:rFonts w:ascii="Times New Roman" w:hAnsi="Times New Roman" w:cs="Times New Roman"/>
        </w:rPr>
      </w:pPr>
      <w:r w:rsidRPr="00793AD6">
        <w:rPr>
          <w:rFonts w:ascii="Times New Roman" w:hAnsi="Times New Roman" w:cs="Times New Roman"/>
          <w:i/>
          <w:sz w:val="26"/>
        </w:rPr>
        <w:t>Company Intelligence System + Conversational Knowledge Bot</w:t>
      </w:r>
    </w:p>
    <w:p w14:paraId="46A2A44C" w14:textId="77777777" w:rsidR="007D32F9" w:rsidRPr="00793AD6" w:rsidRDefault="007D32F9">
      <w:pPr>
        <w:rPr>
          <w:rFonts w:ascii="Times New Roman" w:hAnsi="Times New Roman" w:cs="Times New Roman"/>
        </w:rPr>
      </w:pPr>
    </w:p>
    <w:tbl>
      <w:tblPr>
        <w:tblStyle w:val="TableGrid"/>
        <w:tblW w:w="0" w:type="auto"/>
        <w:jc w:val="center"/>
        <w:tblLook w:val="04A0" w:firstRow="1" w:lastRow="0" w:firstColumn="1" w:lastColumn="0" w:noHBand="0" w:noVBand="1"/>
      </w:tblPr>
      <w:tblGrid>
        <w:gridCol w:w="4968"/>
        <w:gridCol w:w="4968"/>
      </w:tblGrid>
      <w:tr w:rsidR="007D32F9" w:rsidRPr="00793AD6" w14:paraId="12654686" w14:textId="77777777">
        <w:trPr>
          <w:jc w:val="center"/>
        </w:trPr>
        <w:tc>
          <w:tcPr>
            <w:tcW w:w="4968" w:type="dxa"/>
            <w:shd w:val="clear" w:color="auto" w:fill="D9EAF7"/>
            <w:vAlign w:val="center"/>
          </w:tcPr>
          <w:p w14:paraId="6885E514"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b/>
                <w:sz w:val="24"/>
                <w:szCs w:val="24"/>
              </w:rPr>
              <w:t>Project Detail</w:t>
            </w:r>
          </w:p>
        </w:tc>
        <w:tc>
          <w:tcPr>
            <w:tcW w:w="4968" w:type="dxa"/>
            <w:shd w:val="clear" w:color="auto" w:fill="D9EAF7"/>
            <w:vAlign w:val="center"/>
          </w:tcPr>
          <w:p w14:paraId="73B21890"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b/>
                <w:sz w:val="24"/>
                <w:szCs w:val="24"/>
              </w:rPr>
              <w:t>Information</w:t>
            </w:r>
          </w:p>
        </w:tc>
      </w:tr>
      <w:tr w:rsidR="007D32F9" w:rsidRPr="00793AD6" w14:paraId="7D2833D8" w14:textId="77777777">
        <w:trPr>
          <w:jc w:val="center"/>
        </w:trPr>
        <w:tc>
          <w:tcPr>
            <w:tcW w:w="4968" w:type="dxa"/>
            <w:vAlign w:val="center"/>
          </w:tcPr>
          <w:p w14:paraId="524F400C"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Prepared by</w:t>
            </w:r>
          </w:p>
        </w:tc>
        <w:tc>
          <w:tcPr>
            <w:tcW w:w="4968" w:type="dxa"/>
            <w:vAlign w:val="center"/>
          </w:tcPr>
          <w:p w14:paraId="4558DD22"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Sriramanani Srirama Pichaiah Chowdary</w:t>
            </w:r>
          </w:p>
        </w:tc>
      </w:tr>
      <w:tr w:rsidR="007D32F9" w:rsidRPr="00793AD6" w14:paraId="0860F7B1" w14:textId="77777777">
        <w:trPr>
          <w:jc w:val="center"/>
        </w:trPr>
        <w:tc>
          <w:tcPr>
            <w:tcW w:w="4968" w:type="dxa"/>
            <w:vAlign w:val="center"/>
          </w:tcPr>
          <w:p w14:paraId="0A59E526"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Role / Focus</w:t>
            </w:r>
          </w:p>
        </w:tc>
        <w:tc>
          <w:tcPr>
            <w:tcW w:w="4968" w:type="dxa"/>
            <w:vAlign w:val="center"/>
          </w:tcPr>
          <w:p w14:paraId="35B8AA10"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Generative AI / Agentic AI Engineering</w:t>
            </w:r>
          </w:p>
        </w:tc>
      </w:tr>
      <w:tr w:rsidR="007D32F9" w:rsidRPr="00793AD6" w14:paraId="435C10E5" w14:textId="77777777">
        <w:trPr>
          <w:jc w:val="center"/>
        </w:trPr>
        <w:tc>
          <w:tcPr>
            <w:tcW w:w="4968" w:type="dxa"/>
            <w:vAlign w:val="center"/>
          </w:tcPr>
          <w:p w14:paraId="0B0AE68B"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Primary Architecture</w:t>
            </w:r>
          </w:p>
        </w:tc>
        <w:tc>
          <w:tcPr>
            <w:tcW w:w="4968" w:type="dxa"/>
            <w:vAlign w:val="center"/>
          </w:tcPr>
          <w:p w14:paraId="3C3B208A"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LangGraph-based multi-agent workflow</w:t>
            </w:r>
          </w:p>
        </w:tc>
      </w:tr>
      <w:tr w:rsidR="007D32F9" w:rsidRPr="00793AD6" w14:paraId="4C9F0D03" w14:textId="77777777">
        <w:trPr>
          <w:jc w:val="center"/>
        </w:trPr>
        <w:tc>
          <w:tcPr>
            <w:tcW w:w="4968" w:type="dxa"/>
            <w:vAlign w:val="center"/>
          </w:tcPr>
          <w:p w14:paraId="3E00F4F6"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Interface</w:t>
            </w:r>
          </w:p>
        </w:tc>
        <w:tc>
          <w:tcPr>
            <w:tcW w:w="4968" w:type="dxa"/>
            <w:vAlign w:val="center"/>
          </w:tcPr>
          <w:p w14:paraId="45C25E0E"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Streamlit / Browser UI</w:t>
            </w:r>
          </w:p>
        </w:tc>
      </w:tr>
      <w:tr w:rsidR="007D32F9" w:rsidRPr="00793AD6" w14:paraId="3BB30FFD" w14:textId="77777777">
        <w:trPr>
          <w:jc w:val="center"/>
        </w:trPr>
        <w:tc>
          <w:tcPr>
            <w:tcW w:w="4968" w:type="dxa"/>
            <w:vAlign w:val="center"/>
          </w:tcPr>
          <w:p w14:paraId="0CC30256"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Backend</w:t>
            </w:r>
          </w:p>
        </w:tc>
        <w:tc>
          <w:tcPr>
            <w:tcW w:w="4968" w:type="dxa"/>
            <w:vAlign w:val="center"/>
          </w:tcPr>
          <w:p w14:paraId="303D5357"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FastAPI / REST APIs</w:t>
            </w:r>
          </w:p>
        </w:tc>
      </w:tr>
      <w:tr w:rsidR="007D32F9" w:rsidRPr="00793AD6" w14:paraId="48DAAED5" w14:textId="77777777">
        <w:trPr>
          <w:jc w:val="center"/>
        </w:trPr>
        <w:tc>
          <w:tcPr>
            <w:tcW w:w="4968" w:type="dxa"/>
            <w:vAlign w:val="center"/>
          </w:tcPr>
          <w:p w14:paraId="5F793F84"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Knowledge &amp; Retrieval</w:t>
            </w:r>
          </w:p>
        </w:tc>
        <w:tc>
          <w:tcPr>
            <w:tcW w:w="4968" w:type="dxa"/>
            <w:vAlign w:val="center"/>
          </w:tcPr>
          <w:p w14:paraId="4986864A"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RAG, ChromaDB, embeddings, retrievers</w:t>
            </w:r>
          </w:p>
        </w:tc>
      </w:tr>
      <w:tr w:rsidR="007D32F9" w:rsidRPr="00793AD6" w14:paraId="520538CF" w14:textId="77777777">
        <w:trPr>
          <w:jc w:val="center"/>
        </w:trPr>
        <w:tc>
          <w:tcPr>
            <w:tcW w:w="4968" w:type="dxa"/>
            <w:vAlign w:val="center"/>
          </w:tcPr>
          <w:p w14:paraId="0871F514"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LLM Integration</w:t>
            </w:r>
          </w:p>
        </w:tc>
        <w:tc>
          <w:tcPr>
            <w:tcW w:w="4968" w:type="dxa"/>
            <w:vAlign w:val="center"/>
          </w:tcPr>
          <w:p w14:paraId="16D3AFA0"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LLM provider abstraction with OpenAI / Demo Model; architecture also references Groq</w:t>
            </w:r>
          </w:p>
        </w:tc>
      </w:tr>
      <w:tr w:rsidR="007D32F9" w:rsidRPr="00793AD6" w14:paraId="2AAD3986" w14:textId="77777777">
        <w:trPr>
          <w:jc w:val="center"/>
        </w:trPr>
        <w:tc>
          <w:tcPr>
            <w:tcW w:w="4968" w:type="dxa"/>
            <w:vAlign w:val="center"/>
          </w:tcPr>
          <w:p w14:paraId="2D613312"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Report Basis</w:t>
            </w:r>
          </w:p>
        </w:tc>
        <w:tc>
          <w:tcPr>
            <w:tcW w:w="4968" w:type="dxa"/>
            <w:vAlign w:val="center"/>
          </w:tcPr>
          <w:p w14:paraId="04F0F32A"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Soul Page GenAI Assignment presentation</w:t>
            </w:r>
          </w:p>
        </w:tc>
      </w:tr>
    </w:tbl>
    <w:p w14:paraId="5284840C" w14:textId="77777777" w:rsidR="007D32F9" w:rsidRPr="00793AD6" w:rsidRDefault="00000000">
      <w:pPr>
        <w:rPr>
          <w:rFonts w:ascii="Times New Roman" w:hAnsi="Times New Roman" w:cs="Times New Roman"/>
        </w:rPr>
      </w:pPr>
      <w:r w:rsidRPr="00793AD6">
        <w:rPr>
          <w:rFonts w:ascii="Times New Roman" w:hAnsi="Times New Roman" w:cs="Times New Roman"/>
        </w:rPr>
        <w:br w:type="page"/>
      </w:r>
    </w:p>
    <w:p w14:paraId="40CAAD4E" w14:textId="77777777" w:rsidR="007D32F9" w:rsidRPr="00793AD6" w:rsidRDefault="00000000">
      <w:pPr>
        <w:pStyle w:val="Heading1"/>
        <w:rPr>
          <w:rFonts w:ascii="Times New Roman" w:hAnsi="Times New Roman" w:cs="Times New Roman"/>
          <w:sz w:val="36"/>
          <w:szCs w:val="36"/>
        </w:rPr>
      </w:pPr>
      <w:r w:rsidRPr="00793AD6">
        <w:rPr>
          <w:rFonts w:ascii="Times New Roman" w:hAnsi="Times New Roman" w:cs="Times New Roman"/>
          <w:sz w:val="36"/>
          <w:szCs w:val="36"/>
        </w:rPr>
        <w:lastRenderedPageBreak/>
        <w:t>Executive Summary</w:t>
      </w:r>
    </w:p>
    <w:p w14:paraId="3A676739" w14:textId="77777777" w:rsidR="007D32F9" w:rsidRPr="00793AD6" w:rsidRDefault="00000000" w:rsidP="00793AD6">
      <w:pPr>
        <w:jc w:val="both"/>
        <w:rPr>
          <w:rFonts w:ascii="Times New Roman" w:hAnsi="Times New Roman" w:cs="Times New Roman"/>
          <w:sz w:val="24"/>
          <w:szCs w:val="24"/>
        </w:rPr>
      </w:pPr>
      <w:r w:rsidRPr="00793AD6">
        <w:rPr>
          <w:rFonts w:ascii="Times New Roman" w:hAnsi="Times New Roman" w:cs="Times New Roman"/>
          <w:sz w:val="24"/>
          <w:szCs w:val="24"/>
        </w:rPr>
        <w:t>This project presents a modular Generative AI and Agentic AI architecture designed to demonstrate two complementary enterprise-oriented workflows: a Company Intelligence System and a Conversational Knowledge Bot. The first workflow uses multiple specialized agents, external information tools, shared typed state, validation, and structured reporting to transform a company-related request into a consolidated intelligence report. The second workflow combines conversation memory, query/context resolution, retrieval, an LLM layer, and source management to provide context-aware answers.</w:t>
      </w:r>
    </w:p>
    <w:p w14:paraId="2BEFC00A" w14:textId="77777777" w:rsidR="007D32F9" w:rsidRPr="00793AD6" w:rsidRDefault="00000000" w:rsidP="00793AD6">
      <w:pPr>
        <w:jc w:val="both"/>
        <w:rPr>
          <w:rFonts w:ascii="Times New Roman" w:hAnsi="Times New Roman" w:cs="Times New Roman"/>
          <w:sz w:val="24"/>
          <w:szCs w:val="24"/>
        </w:rPr>
      </w:pPr>
      <w:r w:rsidRPr="00793AD6">
        <w:rPr>
          <w:rFonts w:ascii="Times New Roman" w:hAnsi="Times New Roman" w:cs="Times New Roman"/>
          <w:sz w:val="24"/>
          <w:szCs w:val="24"/>
        </w:rPr>
        <w:t>The central engineering objective is separation of concerns. The presentation defines independent UI, API, orchestration, state and memory, agent, retrieval/tool, knowledge/RAG, LLM, validation, reporting, observability, and deployment layers. This makes the system easier to maintain, test, demonstrate, and extend while reducing direct coupling to any single model provider or external information source.</w:t>
      </w:r>
    </w:p>
    <w:p w14:paraId="27A6FA4E" w14:textId="2F0DCBB6" w:rsidR="007D32F9" w:rsidRPr="00793AD6" w:rsidRDefault="00000000" w:rsidP="00793AD6">
      <w:pPr>
        <w:jc w:val="both"/>
        <w:rPr>
          <w:rFonts w:ascii="Times New Roman" w:hAnsi="Times New Roman" w:cs="Times New Roman"/>
          <w:sz w:val="24"/>
          <w:szCs w:val="24"/>
        </w:rPr>
      </w:pPr>
      <w:r w:rsidRPr="00793AD6">
        <w:rPr>
          <w:rFonts w:ascii="Times New Roman" w:hAnsi="Times New Roman" w:cs="Times New Roman"/>
          <w:sz w:val="24"/>
          <w:szCs w:val="24"/>
        </w:rPr>
        <w:t xml:space="preserve">The architecture also emphasizes reliability and traceability. A provider abstraction allows the application to change the underlying LLM without changing the workflow, while a DemoModel / DEMO_MODE path keeps the workflow demonstrable when live credentials are unavailable. Source URLs are preserved with retrieved information so that generated outputs can retain traceability. </w:t>
      </w:r>
    </w:p>
    <w:p w14:paraId="4BDD3E6E" w14:textId="77777777" w:rsidR="007D32F9" w:rsidRPr="00793AD6" w:rsidRDefault="00000000">
      <w:pPr>
        <w:pStyle w:val="Heading1"/>
        <w:rPr>
          <w:rFonts w:ascii="Times New Roman" w:hAnsi="Times New Roman" w:cs="Times New Roman"/>
          <w:sz w:val="36"/>
          <w:szCs w:val="36"/>
        </w:rPr>
      </w:pPr>
      <w:r w:rsidRPr="00793AD6">
        <w:rPr>
          <w:rFonts w:ascii="Times New Roman" w:hAnsi="Times New Roman" w:cs="Times New Roman"/>
          <w:sz w:val="36"/>
          <w:szCs w:val="36"/>
        </w:rPr>
        <w:t>Table of Contents</w:t>
      </w:r>
    </w:p>
    <w:p w14:paraId="01B0CF5E"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1. Introduction and Problem Statement</w:t>
      </w:r>
    </w:p>
    <w:p w14:paraId="770FEE9C"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2. Project Objectives</w:t>
      </w:r>
    </w:p>
    <w:p w14:paraId="3941CFFC"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3. Design Principles</w:t>
      </w:r>
    </w:p>
    <w:p w14:paraId="2CD4C3F3"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4. Scope and Use Cases</w:t>
      </w:r>
    </w:p>
    <w:p w14:paraId="796E0D1A"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5. System Architecture</w:t>
      </w:r>
    </w:p>
    <w:p w14:paraId="0DF997C2"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6. Architecture Layers</w:t>
      </w:r>
    </w:p>
    <w:p w14:paraId="3B3FA3F3"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7. Task 1 – Company Intelligence System</w:t>
      </w:r>
    </w:p>
    <w:p w14:paraId="13817D24"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8. Task 1 – Internal Execution Sequence</w:t>
      </w:r>
    </w:p>
    <w:p w14:paraId="69AA9C14"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9. Task 2 – Conversational Knowledge Bot</w:t>
      </w:r>
    </w:p>
    <w:p w14:paraId="5132887A"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10. Context, Memory and Retrieval</w:t>
      </w:r>
    </w:p>
    <w:p w14:paraId="1AAA88AA"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11. LLM Provider Abstraction</w:t>
      </w:r>
    </w:p>
    <w:p w14:paraId="1B499B28"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12. API Contract</w:t>
      </w:r>
    </w:p>
    <w:p w14:paraId="71D20640"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13. Data and State Design</w:t>
      </w:r>
    </w:p>
    <w:p w14:paraId="2146B259"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14. Engineering Design Decisions</w:t>
      </w:r>
    </w:p>
    <w:p w14:paraId="3034C5CB"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15. Validation, Error Handling and Reliability</w:t>
      </w:r>
    </w:p>
    <w:p w14:paraId="7394BED4"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16. Observability and Logging</w:t>
      </w:r>
    </w:p>
    <w:p w14:paraId="2C69D329"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17. Deployment and Infrastructure</w:t>
      </w:r>
    </w:p>
    <w:p w14:paraId="72D6A761"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18. Recommended Live Demonstration</w:t>
      </w:r>
    </w:p>
    <w:p w14:paraId="2FE02C20"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19. Testing and Acceptance Criteria</w:t>
      </w:r>
    </w:p>
    <w:p w14:paraId="46099314" w14:textId="77777777" w:rsidR="007D32F9" w:rsidRPr="00793AD6" w:rsidRDefault="00000000" w:rsidP="00793AD6">
      <w:pPr>
        <w:jc w:val="both"/>
        <w:rPr>
          <w:rFonts w:ascii="Times New Roman" w:hAnsi="Times New Roman" w:cs="Times New Roman"/>
          <w:sz w:val="24"/>
          <w:szCs w:val="24"/>
        </w:rPr>
      </w:pPr>
      <w:r w:rsidRPr="00793AD6">
        <w:rPr>
          <w:rFonts w:ascii="Times New Roman" w:hAnsi="Times New Roman" w:cs="Times New Roman"/>
          <w:sz w:val="24"/>
          <w:szCs w:val="24"/>
        </w:rPr>
        <w:lastRenderedPageBreak/>
        <w:t>For a submission review, the most important evidence points are: service health, visible multi-agent execution, tool-based collection, CompanyState hand-off, structured report generation, conversational follow-up handling, retrieval/source display, provider abstraction, and fallback/demo behavior.</w:t>
      </w:r>
    </w:p>
    <w:p w14:paraId="785C3CBB" w14:textId="77777777" w:rsidR="007D32F9" w:rsidRPr="00793AD6" w:rsidRDefault="00000000">
      <w:pPr>
        <w:pStyle w:val="Heading2"/>
        <w:rPr>
          <w:rFonts w:ascii="Times New Roman" w:hAnsi="Times New Roman" w:cs="Times New Roman"/>
          <w:sz w:val="36"/>
          <w:szCs w:val="36"/>
        </w:rPr>
      </w:pPr>
      <w:r w:rsidRPr="00793AD6">
        <w:rPr>
          <w:rFonts w:ascii="Times New Roman" w:hAnsi="Times New Roman" w:cs="Times New Roman"/>
          <w:sz w:val="36"/>
          <w:szCs w:val="36"/>
        </w:rPr>
        <w:t>19.2 Reviewer Demonstration Checklist</w:t>
      </w:r>
    </w:p>
    <w:p w14:paraId="0592C34E"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20. Security and Configuration Considerations</w:t>
      </w:r>
    </w:p>
    <w:p w14:paraId="6A5B3411"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21. Limitations and Assumptions</w:t>
      </w:r>
    </w:p>
    <w:p w14:paraId="47E95AE0"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22. Future Extensions</w:t>
      </w:r>
    </w:p>
    <w:p w14:paraId="5E501006" w14:textId="77777777" w:rsidR="007D32F9" w:rsidRPr="00793AD6" w:rsidRDefault="00000000">
      <w:pPr>
        <w:pStyle w:val="ListNumber"/>
        <w:spacing w:after="60"/>
        <w:rPr>
          <w:rFonts w:ascii="Times New Roman" w:hAnsi="Times New Roman" w:cs="Times New Roman"/>
          <w:sz w:val="24"/>
          <w:szCs w:val="24"/>
        </w:rPr>
      </w:pPr>
      <w:r w:rsidRPr="00793AD6">
        <w:rPr>
          <w:rFonts w:ascii="Times New Roman" w:hAnsi="Times New Roman" w:cs="Times New Roman"/>
          <w:sz w:val="24"/>
          <w:szCs w:val="24"/>
        </w:rPr>
        <w:t>23. Key Takeaways</w:t>
      </w:r>
    </w:p>
    <w:p w14:paraId="4083AF6A" w14:textId="77777777" w:rsidR="007D32F9" w:rsidRPr="00793AD6" w:rsidRDefault="00000000">
      <w:pPr>
        <w:jc w:val="center"/>
        <w:rPr>
          <w:rFonts w:ascii="Times New Roman" w:hAnsi="Times New Roman" w:cs="Times New Roman"/>
        </w:rPr>
      </w:pPr>
      <w:r w:rsidRPr="00793AD6">
        <w:rPr>
          <w:rFonts w:ascii="Times New Roman" w:hAnsi="Times New Roman" w:cs="Times New Roman"/>
          <w:noProof/>
        </w:rPr>
        <w:drawing>
          <wp:inline distT="0" distB="0" distL="0" distR="0" wp14:anchorId="1BF5EA7A" wp14:editId="2D57CA78">
            <wp:extent cx="6262722" cy="3237865"/>
            <wp:effectExtent l="0" t="0" r="508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0.png"/>
                    <pic:cNvPicPr/>
                  </pic:nvPicPr>
                  <pic:blipFill>
                    <a:blip r:embed="rId8"/>
                    <a:stretch>
                      <a:fillRect/>
                    </a:stretch>
                  </pic:blipFill>
                  <pic:spPr>
                    <a:xfrm>
                      <a:off x="0" y="0"/>
                      <a:ext cx="6269127" cy="3241177"/>
                    </a:xfrm>
                    <a:prstGeom prst="rect">
                      <a:avLst/>
                    </a:prstGeom>
                  </pic:spPr>
                </pic:pic>
              </a:graphicData>
            </a:graphic>
          </wp:inline>
        </w:drawing>
      </w:r>
    </w:p>
    <w:p w14:paraId="16ED4B4E" w14:textId="77777777" w:rsidR="007D32F9" w:rsidRPr="00793AD6" w:rsidRDefault="00000000" w:rsidP="00793AD6">
      <w:pPr>
        <w:jc w:val="both"/>
        <w:rPr>
          <w:rFonts w:ascii="Times New Roman" w:hAnsi="Times New Roman" w:cs="Times New Roman"/>
          <w:sz w:val="24"/>
          <w:szCs w:val="24"/>
        </w:rPr>
      </w:pPr>
      <w:r w:rsidRPr="00793AD6">
        <w:rPr>
          <w:rFonts w:ascii="Times New Roman" w:hAnsi="Times New Roman" w:cs="Times New Roman"/>
          <w:sz w:val="24"/>
          <w:szCs w:val="24"/>
        </w:rPr>
        <w:t>The report has been expanded from the submitted presentation while retaining its original terminology and architecture. The visual workflow references below correspond to the major diagrams in the source deck and are positioned next to the sections they explain. This keeps the written explanation and visual representation together for easier reviewer navigation.</w:t>
      </w:r>
    </w:p>
    <w:p w14:paraId="286EA1FD" w14:textId="77777777" w:rsidR="007D32F9" w:rsidRPr="00793AD6" w:rsidRDefault="00000000">
      <w:pPr>
        <w:pStyle w:val="Heading2"/>
        <w:rPr>
          <w:rFonts w:ascii="Times New Roman" w:hAnsi="Times New Roman" w:cs="Times New Roman"/>
          <w:sz w:val="36"/>
          <w:szCs w:val="36"/>
        </w:rPr>
      </w:pPr>
      <w:r w:rsidRPr="00793AD6">
        <w:rPr>
          <w:rFonts w:ascii="Times New Roman" w:hAnsi="Times New Roman" w:cs="Times New Roman"/>
          <w:sz w:val="36"/>
          <w:szCs w:val="36"/>
        </w:rPr>
        <w:t>23.4 Source-to-Document Traceability</w:t>
      </w:r>
    </w:p>
    <w:p w14:paraId="374938A8" w14:textId="77777777" w:rsidR="007D32F9" w:rsidRPr="00793AD6" w:rsidRDefault="00000000" w:rsidP="00793AD6">
      <w:pPr>
        <w:pStyle w:val="ListNumber"/>
        <w:spacing w:after="60"/>
        <w:jc w:val="both"/>
        <w:rPr>
          <w:rFonts w:ascii="Times New Roman" w:hAnsi="Times New Roman" w:cs="Times New Roman"/>
          <w:sz w:val="24"/>
          <w:szCs w:val="24"/>
        </w:rPr>
      </w:pPr>
      <w:r w:rsidRPr="00793AD6">
        <w:rPr>
          <w:rFonts w:ascii="Times New Roman" w:hAnsi="Times New Roman" w:cs="Times New Roman"/>
          <w:sz w:val="24"/>
          <w:szCs w:val="24"/>
        </w:rPr>
        <w:t>24. Conclusion</w:t>
      </w:r>
    </w:p>
    <w:p w14:paraId="0F0F6564" w14:textId="77777777" w:rsidR="007D32F9" w:rsidRPr="00793AD6" w:rsidRDefault="00000000" w:rsidP="00793AD6">
      <w:pPr>
        <w:pStyle w:val="ListNumber"/>
        <w:spacing w:after="60"/>
        <w:jc w:val="both"/>
        <w:rPr>
          <w:rFonts w:ascii="Times New Roman" w:hAnsi="Times New Roman" w:cs="Times New Roman"/>
          <w:sz w:val="24"/>
          <w:szCs w:val="24"/>
        </w:rPr>
      </w:pPr>
      <w:r w:rsidRPr="00793AD6">
        <w:rPr>
          <w:rFonts w:ascii="Times New Roman" w:hAnsi="Times New Roman" w:cs="Times New Roman"/>
          <w:sz w:val="24"/>
          <w:szCs w:val="24"/>
        </w:rPr>
        <w:t>25. Appendix – Source Presentation Mapping</w:t>
      </w:r>
    </w:p>
    <w:p w14:paraId="5CB1776E" w14:textId="77777777" w:rsidR="007D32F9" w:rsidRPr="00793AD6" w:rsidRDefault="00000000" w:rsidP="00793AD6">
      <w:pPr>
        <w:jc w:val="both"/>
        <w:rPr>
          <w:rFonts w:ascii="Times New Roman" w:hAnsi="Times New Roman" w:cs="Times New Roman"/>
          <w:sz w:val="24"/>
          <w:szCs w:val="24"/>
        </w:rPr>
      </w:pPr>
      <w:r w:rsidRPr="00793AD6">
        <w:rPr>
          <w:rFonts w:ascii="Times New Roman" w:hAnsi="Times New Roman" w:cs="Times New Roman"/>
          <w:sz w:val="24"/>
          <w:szCs w:val="24"/>
        </w:rPr>
        <w:t>Implementation interpretation: the architecture intentionally separates request handling from agent execution, and agent execution from external retrieval. This allows the same service boundary to expose both the company intelligence workflow and the conversational workflow while keeping their state and processing responsibilities distinct.</w:t>
      </w:r>
    </w:p>
    <w:p w14:paraId="1F3FA974" w14:textId="77777777" w:rsidR="007D32F9" w:rsidRPr="00793AD6" w:rsidRDefault="00000000" w:rsidP="00793AD6">
      <w:pPr>
        <w:jc w:val="both"/>
        <w:rPr>
          <w:rFonts w:ascii="Times New Roman" w:hAnsi="Times New Roman" w:cs="Times New Roman"/>
          <w:sz w:val="24"/>
          <w:szCs w:val="24"/>
        </w:rPr>
      </w:pPr>
      <w:r w:rsidRPr="00793AD6">
        <w:rPr>
          <w:rFonts w:ascii="Times New Roman" w:hAnsi="Times New Roman" w:cs="Times New Roman"/>
          <w:sz w:val="24"/>
          <w:szCs w:val="24"/>
        </w:rPr>
        <w:t>The submitted presentation visually represents the architecture as a layered system in which the client interface communicates with FastAPI, FastAPI routes work into LangGraph orchestration, agents use tools and shared state, retrieval supplies knowledge, and the LLM layer produces reasoning and generation. The following source slide is included as a project-document reference.</w:t>
      </w:r>
    </w:p>
    <w:p w14:paraId="68548F98"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lastRenderedPageBreak/>
        <w:t>5.1 Architecture Representation</w:t>
      </w:r>
    </w:p>
    <w:p w14:paraId="0F15ACDD" w14:textId="77777777" w:rsidR="007D32F9" w:rsidRPr="00793AD6" w:rsidRDefault="00000000">
      <w:pPr>
        <w:pStyle w:val="Heading1"/>
        <w:rPr>
          <w:rFonts w:ascii="Times New Roman" w:hAnsi="Times New Roman" w:cs="Times New Roman"/>
          <w:sz w:val="36"/>
          <w:szCs w:val="36"/>
        </w:rPr>
      </w:pPr>
      <w:r w:rsidRPr="00793AD6">
        <w:rPr>
          <w:rFonts w:ascii="Times New Roman" w:hAnsi="Times New Roman" w:cs="Times New Roman"/>
          <w:sz w:val="36"/>
          <w:szCs w:val="36"/>
        </w:rPr>
        <w:t>1. Introduction and Problem Statement</w:t>
      </w:r>
    </w:p>
    <w:p w14:paraId="4D954A50" w14:textId="77777777" w:rsidR="007D32F9" w:rsidRPr="00793AD6" w:rsidRDefault="00000000" w:rsidP="00793AD6">
      <w:pPr>
        <w:jc w:val="both"/>
        <w:rPr>
          <w:rFonts w:ascii="Times New Roman" w:hAnsi="Times New Roman" w:cs="Times New Roman"/>
          <w:sz w:val="24"/>
          <w:szCs w:val="24"/>
        </w:rPr>
      </w:pPr>
      <w:r w:rsidRPr="00793AD6">
        <w:rPr>
          <w:rFonts w:ascii="Times New Roman" w:hAnsi="Times New Roman" w:cs="Times New Roman"/>
          <w:sz w:val="24"/>
          <w:szCs w:val="24"/>
        </w:rPr>
        <w:t>Modern GenAI applications increasingly require more than a single prompt-to-response interaction. Enterprise use cases often need multiple information sources, tool invocation, retrieval, conversational context, validation, and the ability to replace or change the underlying model provider. The project addresses these requirements through a layered, modular Agentic AI architecture.</w:t>
      </w:r>
    </w:p>
    <w:p w14:paraId="7350C975" w14:textId="77777777" w:rsidR="007D32F9" w:rsidRPr="00793AD6" w:rsidRDefault="00000000" w:rsidP="00793AD6">
      <w:pPr>
        <w:jc w:val="both"/>
        <w:rPr>
          <w:rFonts w:ascii="Times New Roman" w:hAnsi="Times New Roman" w:cs="Times New Roman"/>
          <w:sz w:val="24"/>
          <w:szCs w:val="24"/>
        </w:rPr>
      </w:pPr>
      <w:r w:rsidRPr="00793AD6">
        <w:rPr>
          <w:rFonts w:ascii="Times New Roman" w:hAnsi="Times New Roman" w:cs="Times New Roman"/>
          <w:sz w:val="24"/>
          <w:szCs w:val="24"/>
        </w:rPr>
        <w:t>The presentation defines the project goal as building and demonstrating a practical GenAI application where specialized agents collaborate, external tools provide real-time information, memory maintains conversational context, retrieval supplies supporting knowledge, and an LLM abstraction layer enables flexible model-provider integration. The solution is intentionally designed to be modular, maintainable, traceable, and resilient through provider fallback.</w:t>
      </w:r>
    </w:p>
    <w:p w14:paraId="7D4D8B01" w14:textId="77777777" w:rsidR="007D32F9" w:rsidRPr="00793AD6" w:rsidRDefault="00000000" w:rsidP="00793AD6">
      <w:pPr>
        <w:pStyle w:val="ListBullet"/>
        <w:spacing w:after="60"/>
        <w:jc w:val="both"/>
        <w:rPr>
          <w:rFonts w:ascii="Times New Roman" w:hAnsi="Times New Roman" w:cs="Times New Roman"/>
          <w:sz w:val="24"/>
          <w:szCs w:val="24"/>
        </w:rPr>
      </w:pPr>
      <w:r w:rsidRPr="00793AD6">
        <w:rPr>
          <w:rFonts w:ascii="Times New Roman" w:hAnsi="Times New Roman" w:cs="Times New Roman"/>
          <w:sz w:val="24"/>
          <w:szCs w:val="24"/>
        </w:rPr>
        <w:t>Workflow 1: Company Intelligence System – collects company profile, news, stock and additional search information, then synthesizes the results into a structured report.</w:t>
      </w:r>
    </w:p>
    <w:p w14:paraId="22DAAF29" w14:textId="77777777" w:rsidR="007D32F9" w:rsidRPr="00793AD6" w:rsidRDefault="00000000" w:rsidP="00793AD6">
      <w:pPr>
        <w:pStyle w:val="ListBullet"/>
        <w:spacing w:after="60"/>
        <w:jc w:val="both"/>
        <w:rPr>
          <w:rFonts w:ascii="Times New Roman" w:hAnsi="Times New Roman" w:cs="Times New Roman"/>
          <w:sz w:val="24"/>
          <w:szCs w:val="24"/>
        </w:rPr>
      </w:pPr>
      <w:r w:rsidRPr="00793AD6">
        <w:rPr>
          <w:rFonts w:ascii="Times New Roman" w:hAnsi="Times New Roman" w:cs="Times New Roman"/>
          <w:sz w:val="24"/>
          <w:szCs w:val="24"/>
        </w:rPr>
        <w:t>Workflow 2: Conversational Knowledge Bot – resolves context-dependent queries, retrieves relevant information, uses conversation memory, and produces source-aware responses.</w:t>
      </w:r>
    </w:p>
    <w:p w14:paraId="3A7E6CDF" w14:textId="4676DBAD" w:rsidR="007D32F9" w:rsidRPr="00793AD6" w:rsidRDefault="00000000" w:rsidP="00793AD6">
      <w:pPr>
        <w:jc w:val="both"/>
        <w:rPr>
          <w:rFonts w:ascii="Times New Roman" w:hAnsi="Times New Roman" w:cs="Times New Roman"/>
          <w:sz w:val="24"/>
          <w:szCs w:val="24"/>
        </w:rPr>
      </w:pPr>
      <w:r w:rsidRPr="00793AD6">
        <w:rPr>
          <w:rFonts w:ascii="Times New Roman" w:hAnsi="Times New Roman" w:cs="Times New Roman"/>
          <w:sz w:val="24"/>
          <w:szCs w:val="24"/>
        </w:rPr>
        <w:t xml:space="preserve">Source basis: the project problem and solution are defined in the submitted presentation. </w:t>
      </w:r>
    </w:p>
    <w:p w14:paraId="1F236A99" w14:textId="77777777" w:rsidR="007D32F9" w:rsidRPr="00793AD6" w:rsidRDefault="00000000">
      <w:pPr>
        <w:pStyle w:val="Heading1"/>
        <w:rPr>
          <w:rFonts w:ascii="Times New Roman" w:hAnsi="Times New Roman" w:cs="Times New Roman"/>
          <w:sz w:val="36"/>
          <w:szCs w:val="36"/>
        </w:rPr>
      </w:pPr>
      <w:r w:rsidRPr="00793AD6">
        <w:rPr>
          <w:rFonts w:ascii="Times New Roman" w:hAnsi="Times New Roman" w:cs="Times New Roman"/>
          <w:sz w:val="36"/>
          <w:szCs w:val="36"/>
        </w:rPr>
        <w:t>2. Project Objectives</w:t>
      </w:r>
    </w:p>
    <w:p w14:paraId="2CBD4347" w14:textId="77777777" w:rsidR="007D32F9" w:rsidRPr="00793AD6" w:rsidRDefault="00000000">
      <w:pPr>
        <w:pStyle w:val="ListBullet"/>
        <w:spacing w:after="60"/>
        <w:rPr>
          <w:rFonts w:ascii="Times New Roman" w:hAnsi="Times New Roman" w:cs="Times New Roman"/>
          <w:sz w:val="24"/>
          <w:szCs w:val="24"/>
        </w:rPr>
      </w:pPr>
      <w:r w:rsidRPr="00793AD6">
        <w:rPr>
          <w:rFonts w:ascii="Times New Roman" w:hAnsi="Times New Roman" w:cs="Times New Roman"/>
          <w:sz w:val="24"/>
          <w:szCs w:val="24"/>
        </w:rPr>
        <w:t>Demonstrate multi-step agent orchestration rather than relying on one general-purpose LLM call.</w:t>
      </w:r>
    </w:p>
    <w:p w14:paraId="73CAD082" w14:textId="77777777" w:rsidR="007D32F9" w:rsidRPr="00793AD6" w:rsidRDefault="00000000">
      <w:pPr>
        <w:pStyle w:val="ListBullet"/>
        <w:spacing w:after="60"/>
        <w:rPr>
          <w:rFonts w:ascii="Times New Roman" w:hAnsi="Times New Roman" w:cs="Times New Roman"/>
          <w:sz w:val="24"/>
          <w:szCs w:val="24"/>
        </w:rPr>
      </w:pPr>
      <w:r w:rsidRPr="00793AD6">
        <w:rPr>
          <w:rFonts w:ascii="Times New Roman" w:hAnsi="Times New Roman" w:cs="Times New Roman"/>
          <w:sz w:val="24"/>
          <w:szCs w:val="24"/>
        </w:rPr>
        <w:t>Separate information collection from analysis and report generation.</w:t>
      </w:r>
    </w:p>
    <w:p w14:paraId="46AE03A3" w14:textId="77777777" w:rsidR="007D32F9" w:rsidRPr="00793AD6" w:rsidRDefault="00000000">
      <w:pPr>
        <w:pStyle w:val="ListBullet"/>
        <w:spacing w:after="60"/>
        <w:rPr>
          <w:rFonts w:ascii="Times New Roman" w:hAnsi="Times New Roman" w:cs="Times New Roman"/>
          <w:sz w:val="24"/>
          <w:szCs w:val="24"/>
        </w:rPr>
      </w:pPr>
      <w:r w:rsidRPr="00793AD6">
        <w:rPr>
          <w:rFonts w:ascii="Times New Roman" w:hAnsi="Times New Roman" w:cs="Times New Roman"/>
          <w:sz w:val="24"/>
          <w:szCs w:val="24"/>
        </w:rPr>
        <w:t>Integrate dedicated tools for company information, news, stock information and additional search.</w:t>
      </w:r>
    </w:p>
    <w:p w14:paraId="1CCE5A29" w14:textId="77777777" w:rsidR="007D32F9" w:rsidRPr="00793AD6" w:rsidRDefault="00000000">
      <w:pPr>
        <w:pStyle w:val="ListBullet"/>
        <w:spacing w:after="60"/>
        <w:rPr>
          <w:rFonts w:ascii="Times New Roman" w:hAnsi="Times New Roman" w:cs="Times New Roman"/>
          <w:sz w:val="24"/>
          <w:szCs w:val="24"/>
        </w:rPr>
      </w:pPr>
      <w:r w:rsidRPr="00793AD6">
        <w:rPr>
          <w:rFonts w:ascii="Times New Roman" w:hAnsi="Times New Roman" w:cs="Times New Roman"/>
          <w:sz w:val="24"/>
          <w:szCs w:val="24"/>
        </w:rPr>
        <w:t>Use a typed CompanyState as the controlled information contract between workflow stages.</w:t>
      </w:r>
    </w:p>
    <w:p w14:paraId="3365977C" w14:textId="77777777" w:rsidR="007D32F9" w:rsidRPr="00793AD6" w:rsidRDefault="00000000">
      <w:pPr>
        <w:pStyle w:val="ListBullet"/>
        <w:spacing w:after="60"/>
        <w:rPr>
          <w:rFonts w:ascii="Times New Roman" w:hAnsi="Times New Roman" w:cs="Times New Roman"/>
          <w:sz w:val="24"/>
          <w:szCs w:val="24"/>
        </w:rPr>
      </w:pPr>
      <w:r w:rsidRPr="00793AD6">
        <w:rPr>
          <w:rFonts w:ascii="Times New Roman" w:hAnsi="Times New Roman" w:cs="Times New Roman"/>
          <w:sz w:val="24"/>
          <w:szCs w:val="24"/>
        </w:rPr>
        <w:t>Maintain conversational context so that follow-up questions can be interpreted correctly.</w:t>
      </w:r>
    </w:p>
    <w:p w14:paraId="5B71398D" w14:textId="77777777" w:rsidR="007D32F9" w:rsidRPr="00793AD6" w:rsidRDefault="00000000">
      <w:pPr>
        <w:pStyle w:val="ListBullet"/>
        <w:spacing w:after="60"/>
        <w:rPr>
          <w:rFonts w:ascii="Times New Roman" w:hAnsi="Times New Roman" w:cs="Times New Roman"/>
          <w:sz w:val="24"/>
          <w:szCs w:val="24"/>
        </w:rPr>
      </w:pPr>
      <w:r w:rsidRPr="00793AD6">
        <w:rPr>
          <w:rFonts w:ascii="Times New Roman" w:hAnsi="Times New Roman" w:cs="Times New Roman"/>
          <w:sz w:val="24"/>
          <w:szCs w:val="24"/>
        </w:rPr>
        <w:t>Use retrieval and RAG components to provide supporting knowledge to the LLM.</w:t>
      </w:r>
    </w:p>
    <w:p w14:paraId="21B9B755" w14:textId="77777777" w:rsidR="007D32F9" w:rsidRPr="00793AD6" w:rsidRDefault="00000000">
      <w:pPr>
        <w:pStyle w:val="ListBullet"/>
        <w:spacing w:after="60"/>
        <w:rPr>
          <w:rFonts w:ascii="Times New Roman" w:hAnsi="Times New Roman" w:cs="Times New Roman"/>
          <w:sz w:val="24"/>
          <w:szCs w:val="24"/>
        </w:rPr>
      </w:pPr>
      <w:r w:rsidRPr="00793AD6">
        <w:rPr>
          <w:rFonts w:ascii="Times New Roman" w:hAnsi="Times New Roman" w:cs="Times New Roman"/>
          <w:sz w:val="24"/>
          <w:szCs w:val="24"/>
        </w:rPr>
        <w:t>Preserve source URLs to improve traceability and transparency.</w:t>
      </w:r>
    </w:p>
    <w:p w14:paraId="6CBAFAF0" w14:textId="77777777" w:rsidR="007D32F9" w:rsidRPr="00793AD6" w:rsidRDefault="00000000">
      <w:pPr>
        <w:pStyle w:val="ListBullet"/>
        <w:spacing w:after="60"/>
        <w:rPr>
          <w:rFonts w:ascii="Times New Roman" w:hAnsi="Times New Roman" w:cs="Times New Roman"/>
          <w:sz w:val="24"/>
          <w:szCs w:val="24"/>
        </w:rPr>
      </w:pPr>
      <w:r w:rsidRPr="00793AD6">
        <w:rPr>
          <w:rFonts w:ascii="Times New Roman" w:hAnsi="Times New Roman" w:cs="Times New Roman"/>
          <w:sz w:val="24"/>
          <w:szCs w:val="24"/>
        </w:rPr>
        <w:t>Provide an LLM abstraction layer that supports provider independence.</w:t>
      </w:r>
    </w:p>
    <w:p w14:paraId="5C39B8D4" w14:textId="77777777" w:rsidR="007D32F9" w:rsidRPr="00793AD6" w:rsidRDefault="00000000">
      <w:pPr>
        <w:pStyle w:val="ListBullet"/>
        <w:spacing w:after="60"/>
        <w:rPr>
          <w:rFonts w:ascii="Times New Roman" w:hAnsi="Times New Roman" w:cs="Times New Roman"/>
          <w:sz w:val="24"/>
          <w:szCs w:val="24"/>
        </w:rPr>
      </w:pPr>
      <w:r w:rsidRPr="00793AD6">
        <w:rPr>
          <w:rFonts w:ascii="Times New Roman" w:hAnsi="Times New Roman" w:cs="Times New Roman"/>
          <w:sz w:val="24"/>
          <w:szCs w:val="24"/>
        </w:rPr>
        <w:t>Provide DemoModel / DEMO_MODE fallback for reliable development and demonstrations.</w:t>
      </w:r>
    </w:p>
    <w:p w14:paraId="2D748FBB" w14:textId="77777777" w:rsidR="007D32F9" w:rsidRPr="00793AD6" w:rsidRDefault="00000000">
      <w:pPr>
        <w:pStyle w:val="ListBullet"/>
        <w:spacing w:after="60"/>
        <w:rPr>
          <w:rFonts w:ascii="Times New Roman" w:hAnsi="Times New Roman" w:cs="Times New Roman"/>
          <w:sz w:val="24"/>
          <w:szCs w:val="24"/>
        </w:rPr>
      </w:pPr>
      <w:r w:rsidRPr="00793AD6">
        <w:rPr>
          <w:rFonts w:ascii="Times New Roman" w:hAnsi="Times New Roman" w:cs="Times New Roman"/>
          <w:sz w:val="24"/>
          <w:szCs w:val="24"/>
        </w:rPr>
        <w:t>Expose the workflows through a clean FastAPI service and Streamlit/browser interface.</w:t>
      </w:r>
    </w:p>
    <w:p w14:paraId="6BBAD64B" w14:textId="76425A52"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 xml:space="preserve">These objectives directly reflect the architecture capabilities identified in the presentation. </w:t>
      </w:r>
    </w:p>
    <w:p w14:paraId="79BBE185" w14:textId="77777777" w:rsidR="007D32F9" w:rsidRPr="00793AD6" w:rsidRDefault="00000000">
      <w:pPr>
        <w:pStyle w:val="Heading1"/>
        <w:rPr>
          <w:rFonts w:ascii="Times New Roman" w:hAnsi="Times New Roman" w:cs="Times New Roman"/>
          <w:sz w:val="36"/>
          <w:szCs w:val="36"/>
        </w:rPr>
      </w:pPr>
      <w:r w:rsidRPr="00793AD6">
        <w:rPr>
          <w:rFonts w:ascii="Times New Roman" w:hAnsi="Times New Roman" w:cs="Times New Roman"/>
          <w:sz w:val="36"/>
          <w:szCs w:val="36"/>
        </w:rPr>
        <w:t>3. Design Principles</w:t>
      </w:r>
    </w:p>
    <w:p w14:paraId="37C7A946" w14:textId="77777777" w:rsidR="007D32F9" w:rsidRPr="00793AD6" w:rsidRDefault="00000000" w:rsidP="00793AD6">
      <w:pPr>
        <w:jc w:val="both"/>
        <w:rPr>
          <w:rFonts w:ascii="Times New Roman" w:hAnsi="Times New Roman" w:cs="Times New Roman"/>
          <w:sz w:val="24"/>
          <w:szCs w:val="24"/>
        </w:rPr>
      </w:pPr>
      <w:r w:rsidRPr="00793AD6">
        <w:rPr>
          <w:rFonts w:ascii="Times New Roman" w:hAnsi="Times New Roman" w:cs="Times New Roman"/>
          <w:sz w:val="24"/>
          <w:szCs w:val="24"/>
        </w:rPr>
        <w:t>The project follows a modular, loosely coupled architecture. UI, API, agent orchestration, tools, state/memory, retrieval and LLM providers have clearly defined responsibilities. Individual components can therefore be developed, tested, replaced and extended without requiring major changes to the complete system.</w:t>
      </w:r>
    </w:p>
    <w:p w14:paraId="01B5A2F2" w14:textId="77777777" w:rsidR="007D32F9" w:rsidRPr="00793AD6" w:rsidRDefault="00000000" w:rsidP="00793AD6">
      <w:pPr>
        <w:pStyle w:val="ListBullet"/>
        <w:spacing w:after="60"/>
        <w:jc w:val="both"/>
        <w:rPr>
          <w:rFonts w:ascii="Times New Roman" w:hAnsi="Times New Roman" w:cs="Times New Roman"/>
          <w:sz w:val="24"/>
          <w:szCs w:val="24"/>
        </w:rPr>
      </w:pPr>
      <w:r w:rsidRPr="00793AD6">
        <w:rPr>
          <w:rFonts w:ascii="Times New Roman" w:hAnsi="Times New Roman" w:cs="Times New Roman"/>
          <w:sz w:val="24"/>
          <w:szCs w:val="24"/>
        </w:rPr>
        <w:t>Modularity – each major concern is isolated behind a defined boundary.</w:t>
      </w:r>
    </w:p>
    <w:p w14:paraId="3038E074" w14:textId="77777777" w:rsidR="007D32F9" w:rsidRPr="00793AD6" w:rsidRDefault="00000000" w:rsidP="00793AD6">
      <w:pPr>
        <w:pStyle w:val="ListBullet"/>
        <w:spacing w:after="60"/>
        <w:jc w:val="both"/>
        <w:rPr>
          <w:rFonts w:ascii="Times New Roman" w:hAnsi="Times New Roman" w:cs="Times New Roman"/>
          <w:sz w:val="24"/>
          <w:szCs w:val="24"/>
        </w:rPr>
      </w:pPr>
      <w:proofErr w:type="gramStart"/>
      <w:r w:rsidRPr="00793AD6">
        <w:rPr>
          <w:rFonts w:ascii="Times New Roman" w:hAnsi="Times New Roman" w:cs="Times New Roman"/>
          <w:sz w:val="24"/>
          <w:szCs w:val="24"/>
        </w:rPr>
        <w:lastRenderedPageBreak/>
        <w:t>Loose</w:t>
      </w:r>
      <w:proofErr w:type="gramEnd"/>
      <w:r w:rsidRPr="00793AD6">
        <w:rPr>
          <w:rFonts w:ascii="Times New Roman" w:hAnsi="Times New Roman" w:cs="Times New Roman"/>
          <w:sz w:val="24"/>
          <w:szCs w:val="24"/>
        </w:rPr>
        <w:t xml:space="preserve"> coupling – agents do not directly own the implementation details of every external dependency.</w:t>
      </w:r>
    </w:p>
    <w:p w14:paraId="11078103" w14:textId="77777777" w:rsidR="007D32F9" w:rsidRPr="00793AD6" w:rsidRDefault="00000000" w:rsidP="00793AD6">
      <w:pPr>
        <w:pStyle w:val="ListBullet"/>
        <w:spacing w:after="60"/>
        <w:jc w:val="both"/>
        <w:rPr>
          <w:rFonts w:ascii="Times New Roman" w:hAnsi="Times New Roman" w:cs="Times New Roman"/>
          <w:sz w:val="24"/>
          <w:szCs w:val="24"/>
        </w:rPr>
      </w:pPr>
      <w:r w:rsidRPr="00793AD6">
        <w:rPr>
          <w:rFonts w:ascii="Times New Roman" w:hAnsi="Times New Roman" w:cs="Times New Roman"/>
          <w:sz w:val="24"/>
          <w:szCs w:val="24"/>
        </w:rPr>
        <w:t>Traceability – retrieved information and source URLs are preserved through the workflow.</w:t>
      </w:r>
    </w:p>
    <w:p w14:paraId="67ED036A" w14:textId="77777777" w:rsidR="007D32F9" w:rsidRPr="00793AD6" w:rsidRDefault="00000000">
      <w:pPr>
        <w:pStyle w:val="ListBullet"/>
        <w:spacing w:after="60"/>
        <w:rPr>
          <w:rFonts w:ascii="Times New Roman" w:hAnsi="Times New Roman" w:cs="Times New Roman"/>
          <w:sz w:val="24"/>
          <w:szCs w:val="24"/>
        </w:rPr>
      </w:pPr>
      <w:r w:rsidRPr="00793AD6">
        <w:rPr>
          <w:rFonts w:ascii="Times New Roman" w:hAnsi="Times New Roman" w:cs="Times New Roman"/>
          <w:sz w:val="24"/>
          <w:szCs w:val="24"/>
        </w:rPr>
        <w:t>Provider independence – model selection is centralized behind an abstraction layer.</w:t>
      </w:r>
    </w:p>
    <w:p w14:paraId="0AA8E39C" w14:textId="77777777" w:rsidR="007D32F9" w:rsidRPr="00793AD6" w:rsidRDefault="00000000">
      <w:pPr>
        <w:pStyle w:val="ListBullet"/>
        <w:spacing w:after="60"/>
        <w:rPr>
          <w:rFonts w:ascii="Times New Roman" w:hAnsi="Times New Roman" w:cs="Times New Roman"/>
          <w:sz w:val="24"/>
          <w:szCs w:val="24"/>
        </w:rPr>
      </w:pPr>
      <w:r w:rsidRPr="00793AD6">
        <w:rPr>
          <w:rFonts w:ascii="Times New Roman" w:hAnsi="Times New Roman" w:cs="Times New Roman"/>
          <w:sz w:val="24"/>
          <w:szCs w:val="24"/>
        </w:rPr>
        <w:t>Predictable state transfer – typed shared state reduces ambiguity between agents.</w:t>
      </w:r>
    </w:p>
    <w:p w14:paraId="0C3092F2" w14:textId="77777777" w:rsidR="007D32F9" w:rsidRPr="00793AD6" w:rsidRDefault="00000000">
      <w:pPr>
        <w:pStyle w:val="ListBullet"/>
        <w:spacing w:after="60"/>
        <w:rPr>
          <w:rFonts w:ascii="Times New Roman" w:hAnsi="Times New Roman" w:cs="Times New Roman"/>
          <w:sz w:val="24"/>
          <w:szCs w:val="24"/>
        </w:rPr>
      </w:pPr>
      <w:r w:rsidRPr="00793AD6">
        <w:rPr>
          <w:rFonts w:ascii="Times New Roman" w:hAnsi="Times New Roman" w:cs="Times New Roman"/>
          <w:sz w:val="24"/>
          <w:szCs w:val="24"/>
        </w:rPr>
        <w:t>Resilience – fallback and graceful error-handling paths prevent unnecessary workflow termination.</w:t>
      </w:r>
    </w:p>
    <w:p w14:paraId="3E81F507" w14:textId="77777777" w:rsidR="007D32F9" w:rsidRPr="00793AD6" w:rsidRDefault="00000000">
      <w:pPr>
        <w:pStyle w:val="ListBullet"/>
        <w:spacing w:after="60"/>
        <w:rPr>
          <w:rFonts w:ascii="Times New Roman" w:hAnsi="Times New Roman" w:cs="Times New Roman"/>
          <w:sz w:val="24"/>
          <w:szCs w:val="24"/>
        </w:rPr>
      </w:pPr>
      <w:r w:rsidRPr="00793AD6">
        <w:rPr>
          <w:rFonts w:ascii="Times New Roman" w:hAnsi="Times New Roman" w:cs="Times New Roman"/>
          <w:sz w:val="24"/>
          <w:szCs w:val="24"/>
        </w:rPr>
        <w:t>Extensibility – new agents, tools, retrieval sources and providers can be introduced incrementally.</w:t>
      </w:r>
    </w:p>
    <w:p w14:paraId="1AA1E057" w14:textId="7994394D"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 xml:space="preserve">The presentation explicitly identifies modularity and </w:t>
      </w:r>
      <w:proofErr w:type="gramStart"/>
      <w:r w:rsidRPr="00793AD6">
        <w:rPr>
          <w:rFonts w:ascii="Times New Roman" w:hAnsi="Times New Roman" w:cs="Times New Roman"/>
          <w:sz w:val="24"/>
          <w:szCs w:val="24"/>
        </w:rPr>
        <w:t>loose</w:t>
      </w:r>
      <w:proofErr w:type="gramEnd"/>
      <w:r w:rsidRPr="00793AD6">
        <w:rPr>
          <w:rFonts w:ascii="Times New Roman" w:hAnsi="Times New Roman" w:cs="Times New Roman"/>
          <w:sz w:val="24"/>
          <w:szCs w:val="24"/>
        </w:rPr>
        <w:t xml:space="preserve"> coupling as the core design principle. </w:t>
      </w:r>
    </w:p>
    <w:p w14:paraId="4F28386E" w14:textId="77777777" w:rsidR="007D32F9" w:rsidRPr="00793AD6" w:rsidRDefault="00000000">
      <w:pPr>
        <w:pStyle w:val="Heading1"/>
        <w:rPr>
          <w:rFonts w:ascii="Times New Roman" w:hAnsi="Times New Roman" w:cs="Times New Roman"/>
        </w:rPr>
      </w:pPr>
      <w:r w:rsidRPr="00793AD6">
        <w:rPr>
          <w:rFonts w:ascii="Times New Roman" w:hAnsi="Times New Roman" w:cs="Times New Roman"/>
        </w:rPr>
        <w:t>4. Scope and Use Cases</w:t>
      </w:r>
    </w:p>
    <w:p w14:paraId="5509B119" w14:textId="77777777" w:rsidR="007D32F9" w:rsidRPr="00793AD6" w:rsidRDefault="00000000">
      <w:pPr>
        <w:pStyle w:val="Heading2"/>
        <w:rPr>
          <w:rFonts w:ascii="Times New Roman" w:hAnsi="Times New Roman" w:cs="Times New Roman"/>
          <w:sz w:val="36"/>
          <w:szCs w:val="36"/>
        </w:rPr>
      </w:pPr>
      <w:r w:rsidRPr="00793AD6">
        <w:rPr>
          <w:rFonts w:ascii="Times New Roman" w:hAnsi="Times New Roman" w:cs="Times New Roman"/>
          <w:sz w:val="36"/>
          <w:szCs w:val="36"/>
        </w:rPr>
        <w:t>4.1 Company Intelligence</w:t>
      </w:r>
    </w:p>
    <w:p w14:paraId="6FDBDD74" w14:textId="77777777" w:rsidR="007D32F9" w:rsidRPr="00793AD6" w:rsidRDefault="00000000" w:rsidP="00793AD6">
      <w:pPr>
        <w:jc w:val="both"/>
        <w:rPr>
          <w:rFonts w:ascii="Times New Roman" w:hAnsi="Times New Roman" w:cs="Times New Roman"/>
          <w:sz w:val="24"/>
          <w:szCs w:val="24"/>
        </w:rPr>
      </w:pPr>
      <w:r w:rsidRPr="00793AD6">
        <w:rPr>
          <w:rFonts w:ascii="Times New Roman" w:hAnsi="Times New Roman" w:cs="Times New Roman"/>
          <w:sz w:val="24"/>
          <w:szCs w:val="24"/>
        </w:rPr>
        <w:t>The Company Intelligence workflow is intended for situations where a user needs a consolidated view of an organization from multiple information sources. Instead of asking one LLM to independently discover and analyze everything, the workflow separates collection, state management, analysis, validation and reporting.</w:t>
      </w:r>
    </w:p>
    <w:p w14:paraId="60CB8F05" w14:textId="77777777" w:rsidR="007D32F9" w:rsidRPr="00793AD6" w:rsidRDefault="00000000">
      <w:pPr>
        <w:pStyle w:val="Heading2"/>
        <w:rPr>
          <w:rFonts w:ascii="Times New Roman" w:hAnsi="Times New Roman" w:cs="Times New Roman"/>
          <w:sz w:val="36"/>
          <w:szCs w:val="36"/>
        </w:rPr>
      </w:pPr>
      <w:r w:rsidRPr="00793AD6">
        <w:rPr>
          <w:rFonts w:ascii="Times New Roman" w:hAnsi="Times New Roman" w:cs="Times New Roman"/>
          <w:sz w:val="36"/>
          <w:szCs w:val="36"/>
        </w:rPr>
        <w:t>4.2 Conversational Knowledge</w:t>
      </w:r>
    </w:p>
    <w:p w14:paraId="7C3A9199" w14:textId="77777777" w:rsidR="007D32F9" w:rsidRPr="00793AD6" w:rsidRDefault="00000000" w:rsidP="00793AD6">
      <w:pPr>
        <w:jc w:val="both"/>
        <w:rPr>
          <w:rFonts w:ascii="Times New Roman" w:hAnsi="Times New Roman" w:cs="Times New Roman"/>
          <w:sz w:val="24"/>
          <w:szCs w:val="24"/>
        </w:rPr>
      </w:pPr>
      <w:r w:rsidRPr="00793AD6">
        <w:rPr>
          <w:rFonts w:ascii="Times New Roman" w:hAnsi="Times New Roman" w:cs="Times New Roman"/>
          <w:sz w:val="24"/>
          <w:szCs w:val="24"/>
        </w:rPr>
        <w:t>The Conversational Knowledge Bot is intended for interactive information seeking. It retains relevant conversation context, resolves follow-up references such as “it”, “they” and “their”, retrieves knowledge, constructs a context package, and asks the LLM to generate an answer with available sources.</w:t>
      </w:r>
    </w:p>
    <w:p w14:paraId="6DF0922A" w14:textId="77777777" w:rsidR="007D32F9" w:rsidRPr="00793AD6" w:rsidRDefault="00000000">
      <w:pPr>
        <w:pStyle w:val="Heading1"/>
        <w:rPr>
          <w:rFonts w:ascii="Times New Roman" w:hAnsi="Times New Roman" w:cs="Times New Roman"/>
          <w:sz w:val="36"/>
          <w:szCs w:val="36"/>
        </w:rPr>
      </w:pPr>
      <w:r w:rsidRPr="00793AD6">
        <w:rPr>
          <w:rFonts w:ascii="Times New Roman" w:hAnsi="Times New Roman" w:cs="Times New Roman"/>
          <w:sz w:val="36"/>
          <w:szCs w:val="36"/>
        </w:rPr>
        <w:t>5. System Architecture</w:t>
      </w:r>
    </w:p>
    <w:p w14:paraId="41245190" w14:textId="77777777" w:rsidR="007D32F9" w:rsidRPr="00793AD6" w:rsidRDefault="00000000" w:rsidP="00793AD6">
      <w:pPr>
        <w:jc w:val="both"/>
        <w:rPr>
          <w:rFonts w:ascii="Times New Roman" w:hAnsi="Times New Roman" w:cs="Times New Roman"/>
          <w:sz w:val="24"/>
          <w:szCs w:val="24"/>
        </w:rPr>
      </w:pPr>
      <w:r w:rsidRPr="00793AD6">
        <w:rPr>
          <w:rFonts w:ascii="Times New Roman" w:hAnsi="Times New Roman" w:cs="Times New Roman"/>
          <w:sz w:val="24"/>
          <w:szCs w:val="24"/>
        </w:rPr>
        <w:t>The overall architecture is organized as a sequence of presentation, service, orchestration, state/memory, agent, retrieval, knowledge, LLM, validation, reporting, observability and infrastructure layers. This structure provides clear boundaries between user interaction and backend reasoning.</w:t>
      </w:r>
    </w:p>
    <w:tbl>
      <w:tblPr>
        <w:tblStyle w:val="TableGrid"/>
        <w:tblW w:w="0" w:type="auto"/>
        <w:jc w:val="center"/>
        <w:tblLook w:val="04A0" w:firstRow="1" w:lastRow="0" w:firstColumn="1" w:lastColumn="0" w:noHBand="0" w:noVBand="1"/>
      </w:tblPr>
      <w:tblGrid>
        <w:gridCol w:w="3312"/>
        <w:gridCol w:w="3312"/>
        <w:gridCol w:w="3312"/>
      </w:tblGrid>
      <w:tr w:rsidR="007D32F9" w:rsidRPr="00793AD6" w14:paraId="11C11F20" w14:textId="77777777">
        <w:trPr>
          <w:jc w:val="center"/>
        </w:trPr>
        <w:tc>
          <w:tcPr>
            <w:tcW w:w="3312" w:type="dxa"/>
            <w:shd w:val="clear" w:color="auto" w:fill="D9EAF7"/>
            <w:vAlign w:val="center"/>
          </w:tcPr>
          <w:p w14:paraId="2959E857"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b/>
                <w:sz w:val="24"/>
                <w:szCs w:val="24"/>
              </w:rPr>
              <w:t>Layer</w:t>
            </w:r>
          </w:p>
        </w:tc>
        <w:tc>
          <w:tcPr>
            <w:tcW w:w="3312" w:type="dxa"/>
            <w:shd w:val="clear" w:color="auto" w:fill="D9EAF7"/>
            <w:vAlign w:val="center"/>
          </w:tcPr>
          <w:p w14:paraId="79332213"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b/>
                <w:sz w:val="24"/>
                <w:szCs w:val="24"/>
              </w:rPr>
              <w:t>Primary Responsibility</w:t>
            </w:r>
          </w:p>
        </w:tc>
        <w:tc>
          <w:tcPr>
            <w:tcW w:w="3312" w:type="dxa"/>
            <w:shd w:val="clear" w:color="auto" w:fill="D9EAF7"/>
            <w:vAlign w:val="center"/>
          </w:tcPr>
          <w:p w14:paraId="39AF3641"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b/>
                <w:sz w:val="24"/>
                <w:szCs w:val="24"/>
              </w:rPr>
              <w:t>Key Components</w:t>
            </w:r>
          </w:p>
        </w:tc>
      </w:tr>
      <w:tr w:rsidR="007D32F9" w:rsidRPr="00793AD6" w14:paraId="6CD7EA70" w14:textId="77777777">
        <w:trPr>
          <w:jc w:val="center"/>
        </w:trPr>
        <w:tc>
          <w:tcPr>
            <w:tcW w:w="3312" w:type="dxa"/>
            <w:vAlign w:val="center"/>
          </w:tcPr>
          <w:p w14:paraId="38D3DB5A"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1. Client / Presentation</w:t>
            </w:r>
          </w:p>
        </w:tc>
        <w:tc>
          <w:tcPr>
            <w:tcW w:w="3312" w:type="dxa"/>
            <w:vAlign w:val="center"/>
          </w:tcPr>
          <w:p w14:paraId="3292E589"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Collect queries and display structured responses.</w:t>
            </w:r>
          </w:p>
        </w:tc>
        <w:tc>
          <w:tcPr>
            <w:tcW w:w="3312" w:type="dxa"/>
            <w:vAlign w:val="center"/>
          </w:tcPr>
          <w:p w14:paraId="487C8A71"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Streamlit, Browser UI, Chat Interface, Session Handling</w:t>
            </w:r>
          </w:p>
        </w:tc>
      </w:tr>
      <w:tr w:rsidR="007D32F9" w:rsidRPr="00793AD6" w14:paraId="62D7C29F" w14:textId="77777777">
        <w:trPr>
          <w:jc w:val="center"/>
        </w:trPr>
        <w:tc>
          <w:tcPr>
            <w:tcW w:w="3312" w:type="dxa"/>
            <w:vAlign w:val="center"/>
          </w:tcPr>
          <w:p w14:paraId="3249BF47"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2. API / Service</w:t>
            </w:r>
          </w:p>
        </w:tc>
        <w:tc>
          <w:tcPr>
            <w:tcW w:w="3312" w:type="dxa"/>
            <w:vAlign w:val="center"/>
          </w:tcPr>
          <w:p w14:paraId="523BD28B"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Validate requests and route them to orchestration.</w:t>
            </w:r>
          </w:p>
        </w:tc>
        <w:tc>
          <w:tcPr>
            <w:tcW w:w="3312" w:type="dxa"/>
            <w:vAlign w:val="center"/>
          </w:tcPr>
          <w:p w14:paraId="5C0910D6"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FastAPI, REST APIs, Pydantic, CORS</w:t>
            </w:r>
          </w:p>
        </w:tc>
      </w:tr>
      <w:tr w:rsidR="007D32F9" w:rsidRPr="00793AD6" w14:paraId="431C7B07" w14:textId="77777777">
        <w:trPr>
          <w:jc w:val="center"/>
        </w:trPr>
        <w:tc>
          <w:tcPr>
            <w:tcW w:w="3312" w:type="dxa"/>
            <w:vAlign w:val="center"/>
          </w:tcPr>
          <w:p w14:paraId="0A5248A6"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3. Orchestration</w:t>
            </w:r>
          </w:p>
        </w:tc>
        <w:tc>
          <w:tcPr>
            <w:tcW w:w="3312" w:type="dxa"/>
            <w:vAlign w:val="center"/>
          </w:tcPr>
          <w:p w14:paraId="11B9B796"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Control agent order, routing and workflow execution.</w:t>
            </w:r>
          </w:p>
        </w:tc>
        <w:tc>
          <w:tcPr>
            <w:tcW w:w="3312" w:type="dxa"/>
            <w:vAlign w:val="center"/>
          </w:tcPr>
          <w:p w14:paraId="1CC4C093"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LangGraph, Controller, Collector, Analyst, Report Formatter</w:t>
            </w:r>
          </w:p>
        </w:tc>
      </w:tr>
      <w:tr w:rsidR="007D32F9" w:rsidRPr="00793AD6" w14:paraId="51E6D647" w14:textId="77777777">
        <w:trPr>
          <w:jc w:val="center"/>
        </w:trPr>
        <w:tc>
          <w:tcPr>
            <w:tcW w:w="3312" w:type="dxa"/>
            <w:vAlign w:val="center"/>
          </w:tcPr>
          <w:p w14:paraId="36A89B27"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4. State &amp; Memory</w:t>
            </w:r>
          </w:p>
        </w:tc>
        <w:tc>
          <w:tcPr>
            <w:tcW w:w="3312" w:type="dxa"/>
            <w:vAlign w:val="center"/>
          </w:tcPr>
          <w:p w14:paraId="7D54F850"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Maintain workflow state and conversation context.</w:t>
            </w:r>
          </w:p>
        </w:tc>
        <w:tc>
          <w:tcPr>
            <w:tcW w:w="3312" w:type="dxa"/>
            <w:vAlign w:val="center"/>
          </w:tcPr>
          <w:p w14:paraId="3FC70A67"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CompanyState, Memory Manager, Session State, Agent State</w:t>
            </w:r>
          </w:p>
        </w:tc>
      </w:tr>
      <w:tr w:rsidR="007D32F9" w:rsidRPr="00793AD6" w14:paraId="5FD65E43" w14:textId="77777777">
        <w:trPr>
          <w:jc w:val="center"/>
        </w:trPr>
        <w:tc>
          <w:tcPr>
            <w:tcW w:w="3312" w:type="dxa"/>
            <w:vAlign w:val="center"/>
          </w:tcPr>
          <w:p w14:paraId="1FB738DD"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5. Agent</w:t>
            </w:r>
          </w:p>
        </w:tc>
        <w:tc>
          <w:tcPr>
            <w:tcW w:w="3312" w:type="dxa"/>
            <w:vAlign w:val="center"/>
          </w:tcPr>
          <w:p w14:paraId="530D2C4F"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Perform specialized tasks independently.</w:t>
            </w:r>
          </w:p>
        </w:tc>
        <w:tc>
          <w:tcPr>
            <w:tcW w:w="3312" w:type="dxa"/>
            <w:vAlign w:val="center"/>
          </w:tcPr>
          <w:p w14:paraId="3B69AB1D"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Company Research, News, Stock, Analyst, Report Formatter</w:t>
            </w:r>
          </w:p>
        </w:tc>
      </w:tr>
      <w:tr w:rsidR="007D32F9" w:rsidRPr="00793AD6" w14:paraId="691B118A" w14:textId="77777777">
        <w:trPr>
          <w:jc w:val="center"/>
        </w:trPr>
        <w:tc>
          <w:tcPr>
            <w:tcW w:w="3312" w:type="dxa"/>
            <w:vAlign w:val="center"/>
          </w:tcPr>
          <w:p w14:paraId="3DEB0B4E"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lastRenderedPageBreak/>
              <w:t>6. Retrieval &amp; Tools</w:t>
            </w:r>
          </w:p>
        </w:tc>
        <w:tc>
          <w:tcPr>
            <w:tcW w:w="3312" w:type="dxa"/>
            <w:vAlign w:val="center"/>
          </w:tcPr>
          <w:p w14:paraId="7D1D7671"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Connect agents to external/internal information.</w:t>
            </w:r>
          </w:p>
        </w:tc>
        <w:tc>
          <w:tcPr>
            <w:tcW w:w="3312" w:type="dxa"/>
            <w:vAlign w:val="center"/>
          </w:tcPr>
          <w:p w14:paraId="6E55B559"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Web Search, News API, Stock API, Company API, RAG Retriever</w:t>
            </w:r>
          </w:p>
        </w:tc>
      </w:tr>
      <w:tr w:rsidR="007D32F9" w:rsidRPr="00793AD6" w14:paraId="5493A73A" w14:textId="77777777">
        <w:trPr>
          <w:jc w:val="center"/>
        </w:trPr>
        <w:tc>
          <w:tcPr>
            <w:tcW w:w="3312" w:type="dxa"/>
            <w:vAlign w:val="center"/>
          </w:tcPr>
          <w:p w14:paraId="4E7CBEDD"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7. Knowledge / RAG</w:t>
            </w:r>
          </w:p>
        </w:tc>
        <w:tc>
          <w:tcPr>
            <w:tcW w:w="3312" w:type="dxa"/>
            <w:vAlign w:val="center"/>
          </w:tcPr>
          <w:p w14:paraId="22B2F50F"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Retrieve indexed knowledge and provide grounded context.</w:t>
            </w:r>
          </w:p>
        </w:tc>
        <w:tc>
          <w:tcPr>
            <w:tcW w:w="3312" w:type="dxa"/>
            <w:vAlign w:val="center"/>
          </w:tcPr>
          <w:p w14:paraId="467012F2"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ChromaDB, Embeddings, Loader, Splitter, Retriever</w:t>
            </w:r>
          </w:p>
        </w:tc>
      </w:tr>
      <w:tr w:rsidR="007D32F9" w:rsidRPr="00793AD6" w14:paraId="579906AE" w14:textId="77777777">
        <w:trPr>
          <w:jc w:val="center"/>
        </w:trPr>
        <w:tc>
          <w:tcPr>
            <w:tcW w:w="3312" w:type="dxa"/>
            <w:vAlign w:val="center"/>
          </w:tcPr>
          <w:p w14:paraId="3F8349B1"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8. LLM</w:t>
            </w:r>
          </w:p>
        </w:tc>
        <w:tc>
          <w:tcPr>
            <w:tcW w:w="3312" w:type="dxa"/>
            <w:vAlign w:val="center"/>
          </w:tcPr>
          <w:p w14:paraId="2AAEDB2D"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Reason, summarize, classify, extract and generate.</w:t>
            </w:r>
          </w:p>
        </w:tc>
        <w:tc>
          <w:tcPr>
            <w:tcW w:w="3312" w:type="dxa"/>
            <w:vAlign w:val="center"/>
          </w:tcPr>
          <w:p w14:paraId="111B18F4"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ChatGroq, ChatOpenAI, DemoModel, Prompt Templates</w:t>
            </w:r>
          </w:p>
        </w:tc>
      </w:tr>
      <w:tr w:rsidR="007D32F9" w:rsidRPr="00793AD6" w14:paraId="3B00D44B" w14:textId="77777777">
        <w:trPr>
          <w:jc w:val="center"/>
        </w:trPr>
        <w:tc>
          <w:tcPr>
            <w:tcW w:w="3312" w:type="dxa"/>
            <w:vAlign w:val="center"/>
          </w:tcPr>
          <w:p w14:paraId="24A22A56"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9. Validation &amp; Guardrails</w:t>
            </w:r>
          </w:p>
        </w:tc>
        <w:tc>
          <w:tcPr>
            <w:tcW w:w="3312" w:type="dxa"/>
            <w:vAlign w:val="center"/>
          </w:tcPr>
          <w:p w14:paraId="7C3EF902"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Check relevance, completeness, sources and errors.</w:t>
            </w:r>
          </w:p>
        </w:tc>
        <w:tc>
          <w:tcPr>
            <w:tcW w:w="3312" w:type="dxa"/>
            <w:vAlign w:val="center"/>
          </w:tcPr>
          <w:p w14:paraId="16E3C4C7" w14:textId="77777777"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Source Validation, Output Validation, Relevance Check, Fallback</w:t>
            </w:r>
          </w:p>
        </w:tc>
      </w:tr>
      <w:tr w:rsidR="007D32F9" w:rsidRPr="00793AD6" w14:paraId="54340C27" w14:textId="77777777">
        <w:trPr>
          <w:jc w:val="center"/>
        </w:trPr>
        <w:tc>
          <w:tcPr>
            <w:tcW w:w="3312" w:type="dxa"/>
            <w:vAlign w:val="center"/>
          </w:tcPr>
          <w:p w14:paraId="29DD1E75" w14:textId="77777777" w:rsidR="007D32F9" w:rsidRPr="00793AD6" w:rsidRDefault="00000000">
            <w:pPr>
              <w:rPr>
                <w:rFonts w:ascii="Times New Roman" w:hAnsi="Times New Roman" w:cs="Times New Roman"/>
              </w:rPr>
            </w:pPr>
            <w:r w:rsidRPr="00793AD6">
              <w:rPr>
                <w:rFonts w:ascii="Times New Roman" w:hAnsi="Times New Roman" w:cs="Times New Roman"/>
                <w:sz w:val="18"/>
              </w:rPr>
              <w:t>10. Response / Reporting</w:t>
            </w:r>
          </w:p>
        </w:tc>
        <w:tc>
          <w:tcPr>
            <w:tcW w:w="3312" w:type="dxa"/>
            <w:vAlign w:val="center"/>
          </w:tcPr>
          <w:p w14:paraId="22E646D9" w14:textId="77777777" w:rsidR="007D32F9" w:rsidRPr="00793AD6" w:rsidRDefault="00000000">
            <w:pPr>
              <w:rPr>
                <w:rFonts w:ascii="Times New Roman" w:hAnsi="Times New Roman" w:cs="Times New Roman"/>
              </w:rPr>
            </w:pPr>
            <w:r w:rsidRPr="00793AD6">
              <w:rPr>
                <w:rFonts w:ascii="Times New Roman" w:hAnsi="Times New Roman" w:cs="Times New Roman"/>
                <w:sz w:val="18"/>
              </w:rPr>
              <w:t>Create structured user-facing outputs.</w:t>
            </w:r>
          </w:p>
        </w:tc>
        <w:tc>
          <w:tcPr>
            <w:tcW w:w="3312" w:type="dxa"/>
            <w:vAlign w:val="center"/>
          </w:tcPr>
          <w:p w14:paraId="7738AC39" w14:textId="77777777" w:rsidR="007D32F9" w:rsidRPr="00793AD6" w:rsidRDefault="00000000">
            <w:pPr>
              <w:rPr>
                <w:rFonts w:ascii="Times New Roman" w:hAnsi="Times New Roman" w:cs="Times New Roman"/>
              </w:rPr>
            </w:pPr>
            <w:r w:rsidRPr="00793AD6">
              <w:rPr>
                <w:rFonts w:ascii="Times New Roman" w:hAnsi="Times New Roman" w:cs="Times New Roman"/>
                <w:sz w:val="18"/>
              </w:rPr>
              <w:t>Report Formatter, Markdown/JSON, Source References</w:t>
            </w:r>
          </w:p>
        </w:tc>
      </w:tr>
      <w:tr w:rsidR="007D32F9" w:rsidRPr="00793AD6" w14:paraId="4A7CE5F4" w14:textId="77777777">
        <w:trPr>
          <w:jc w:val="center"/>
        </w:trPr>
        <w:tc>
          <w:tcPr>
            <w:tcW w:w="3312" w:type="dxa"/>
            <w:vAlign w:val="center"/>
          </w:tcPr>
          <w:p w14:paraId="6BC32156" w14:textId="77777777" w:rsidR="007D32F9" w:rsidRPr="00793AD6" w:rsidRDefault="00000000">
            <w:pPr>
              <w:rPr>
                <w:rFonts w:ascii="Times New Roman" w:hAnsi="Times New Roman" w:cs="Times New Roman"/>
              </w:rPr>
            </w:pPr>
            <w:r w:rsidRPr="00793AD6">
              <w:rPr>
                <w:rFonts w:ascii="Times New Roman" w:hAnsi="Times New Roman" w:cs="Times New Roman"/>
                <w:sz w:val="18"/>
              </w:rPr>
              <w:t>11. Observability</w:t>
            </w:r>
          </w:p>
        </w:tc>
        <w:tc>
          <w:tcPr>
            <w:tcW w:w="3312" w:type="dxa"/>
            <w:vAlign w:val="center"/>
          </w:tcPr>
          <w:p w14:paraId="37E2D308" w14:textId="77777777" w:rsidR="007D32F9" w:rsidRPr="00793AD6" w:rsidRDefault="00000000">
            <w:pPr>
              <w:rPr>
                <w:rFonts w:ascii="Times New Roman" w:hAnsi="Times New Roman" w:cs="Times New Roman"/>
              </w:rPr>
            </w:pPr>
            <w:r w:rsidRPr="00793AD6">
              <w:rPr>
                <w:rFonts w:ascii="Times New Roman" w:hAnsi="Times New Roman" w:cs="Times New Roman"/>
                <w:sz w:val="18"/>
              </w:rPr>
              <w:t>Track execution, latency, errors and retrieved information.</w:t>
            </w:r>
          </w:p>
        </w:tc>
        <w:tc>
          <w:tcPr>
            <w:tcW w:w="3312" w:type="dxa"/>
            <w:vAlign w:val="center"/>
          </w:tcPr>
          <w:p w14:paraId="13C6BE3D" w14:textId="77777777" w:rsidR="007D32F9" w:rsidRPr="00793AD6" w:rsidRDefault="00000000">
            <w:pPr>
              <w:rPr>
                <w:rFonts w:ascii="Times New Roman" w:hAnsi="Times New Roman" w:cs="Times New Roman"/>
              </w:rPr>
            </w:pPr>
            <w:r w:rsidRPr="00793AD6">
              <w:rPr>
                <w:rFonts w:ascii="Times New Roman" w:hAnsi="Times New Roman" w:cs="Times New Roman"/>
                <w:sz w:val="18"/>
              </w:rPr>
              <w:t>Logging, Tracing, LangSmith, Execution Logs</w:t>
            </w:r>
          </w:p>
        </w:tc>
      </w:tr>
      <w:tr w:rsidR="007D32F9" w:rsidRPr="00793AD6" w14:paraId="5B0F37BB" w14:textId="77777777">
        <w:trPr>
          <w:jc w:val="center"/>
        </w:trPr>
        <w:tc>
          <w:tcPr>
            <w:tcW w:w="3312" w:type="dxa"/>
            <w:vAlign w:val="center"/>
          </w:tcPr>
          <w:p w14:paraId="348E9988" w14:textId="77777777" w:rsidR="007D32F9" w:rsidRPr="00793AD6" w:rsidRDefault="00000000">
            <w:pPr>
              <w:rPr>
                <w:rFonts w:ascii="Times New Roman" w:hAnsi="Times New Roman" w:cs="Times New Roman"/>
              </w:rPr>
            </w:pPr>
            <w:r w:rsidRPr="00793AD6">
              <w:rPr>
                <w:rFonts w:ascii="Times New Roman" w:hAnsi="Times New Roman" w:cs="Times New Roman"/>
                <w:sz w:val="18"/>
              </w:rPr>
              <w:t>12. Deployment</w:t>
            </w:r>
          </w:p>
        </w:tc>
        <w:tc>
          <w:tcPr>
            <w:tcW w:w="3312" w:type="dxa"/>
            <w:vAlign w:val="center"/>
          </w:tcPr>
          <w:p w14:paraId="5DA4D2B7" w14:textId="77777777" w:rsidR="007D32F9" w:rsidRPr="00793AD6" w:rsidRDefault="00000000">
            <w:pPr>
              <w:rPr>
                <w:rFonts w:ascii="Times New Roman" w:hAnsi="Times New Roman" w:cs="Times New Roman"/>
              </w:rPr>
            </w:pPr>
            <w:r w:rsidRPr="00793AD6">
              <w:rPr>
                <w:rFonts w:ascii="Times New Roman" w:hAnsi="Times New Roman" w:cs="Times New Roman"/>
                <w:sz w:val="18"/>
              </w:rPr>
              <w:t>Package and run consistently.</w:t>
            </w:r>
          </w:p>
        </w:tc>
        <w:tc>
          <w:tcPr>
            <w:tcW w:w="3312" w:type="dxa"/>
            <w:vAlign w:val="center"/>
          </w:tcPr>
          <w:p w14:paraId="1734AE4B" w14:textId="77777777" w:rsidR="007D32F9" w:rsidRPr="00793AD6" w:rsidRDefault="00000000">
            <w:pPr>
              <w:rPr>
                <w:rFonts w:ascii="Times New Roman" w:hAnsi="Times New Roman" w:cs="Times New Roman"/>
              </w:rPr>
            </w:pPr>
            <w:r w:rsidRPr="00793AD6">
              <w:rPr>
                <w:rFonts w:ascii="Times New Roman" w:hAnsi="Times New Roman" w:cs="Times New Roman"/>
                <w:sz w:val="18"/>
              </w:rPr>
              <w:t>Docker, FastAPI Server, Streamlit, Environment Variables, Cloud Deployment</w:t>
            </w:r>
          </w:p>
        </w:tc>
      </w:tr>
    </w:tbl>
    <w:p w14:paraId="71D9DB85" w14:textId="4A53C6BF" w:rsidR="007D32F9" w:rsidRPr="00793AD6" w:rsidRDefault="00000000">
      <w:pPr>
        <w:rPr>
          <w:rFonts w:ascii="Times New Roman" w:hAnsi="Times New Roman" w:cs="Times New Roman"/>
          <w:sz w:val="24"/>
          <w:szCs w:val="24"/>
        </w:rPr>
      </w:pPr>
      <w:r w:rsidRPr="00793AD6">
        <w:rPr>
          <w:rFonts w:ascii="Times New Roman" w:hAnsi="Times New Roman" w:cs="Times New Roman"/>
          <w:sz w:val="24"/>
          <w:szCs w:val="24"/>
        </w:rPr>
        <w:t xml:space="preserve">Layer definitions and components are taken from the architecture table in the presentation. </w:t>
      </w:r>
    </w:p>
    <w:p w14:paraId="4DC76E4F" w14:textId="77777777" w:rsidR="007D32F9" w:rsidRPr="00793AD6" w:rsidRDefault="00000000">
      <w:pPr>
        <w:pStyle w:val="Heading1"/>
        <w:rPr>
          <w:rFonts w:ascii="Times New Roman" w:hAnsi="Times New Roman" w:cs="Times New Roman"/>
        </w:rPr>
      </w:pPr>
      <w:r w:rsidRPr="00793AD6">
        <w:rPr>
          <w:rFonts w:ascii="Times New Roman" w:hAnsi="Times New Roman" w:cs="Times New Roman"/>
        </w:rPr>
        <w:t>6. Architecture Layers – Detailed Explanation</w:t>
      </w:r>
    </w:p>
    <w:p w14:paraId="76DFA33D"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Client / Presentation Layer</w:t>
      </w:r>
    </w:p>
    <w:p w14:paraId="7C86537E"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Provides the user-facing interface. It accepts company-related or conversational queries and presents structured outputs such as company insights, news, stock information, reports and chat responses.</w:t>
      </w:r>
    </w:p>
    <w:p w14:paraId="483DFE30"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API / Service Layer</w:t>
      </w:r>
    </w:p>
    <w:p w14:paraId="0D4D4332" w14:textId="77777777" w:rsidR="007D32F9" w:rsidRPr="00793AD6" w:rsidRDefault="00000000" w:rsidP="00F85F46">
      <w:pPr>
        <w:jc w:val="both"/>
        <w:rPr>
          <w:rFonts w:ascii="Times New Roman" w:hAnsi="Times New Roman" w:cs="Times New Roman"/>
        </w:rPr>
      </w:pPr>
      <w:r w:rsidRPr="00F85F46">
        <w:rPr>
          <w:rFonts w:ascii="Times New Roman" w:hAnsi="Times New Roman" w:cs="Times New Roman"/>
          <w:sz w:val="24"/>
          <w:szCs w:val="24"/>
        </w:rPr>
        <w:t>Acts as the controlled backend boundary. FastAPI exposes REST endpoints, validates requests, manages request/response flow and routes the request into the orchestration layer</w:t>
      </w:r>
      <w:r w:rsidRPr="00793AD6">
        <w:rPr>
          <w:rFonts w:ascii="Times New Roman" w:hAnsi="Times New Roman" w:cs="Times New Roman"/>
        </w:rPr>
        <w:t>.</w:t>
      </w:r>
    </w:p>
    <w:p w14:paraId="68177AC7"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Orchestration Layer</w:t>
      </w:r>
    </w:p>
    <w:p w14:paraId="67CE052C"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Coordinates the multi-agent process. LangGraph manages execution order, conditional routing and agent outputs.</w:t>
      </w:r>
    </w:p>
    <w:p w14:paraId="65A963DD"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State &amp; Memory Layer</w:t>
      </w:r>
    </w:p>
    <w:p w14:paraId="2E69114B"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Maintains structured workflow information and conversation context. CompanyState is used for company intelligence while conversation memory supports follow-up interactions.</w:t>
      </w:r>
    </w:p>
    <w:p w14:paraId="0FC93554"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Agent Layer</w:t>
      </w:r>
    </w:p>
    <w:p w14:paraId="350F8B24"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Contains specialized workers with explicit responsibilities. This avoids placing collection, analysis and formatting responsibilities inside one large agent.</w:t>
      </w:r>
    </w:p>
    <w:p w14:paraId="3059C3B0"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Retrieval &amp; Tools Layer</w:t>
      </w:r>
    </w:p>
    <w:p w14:paraId="7EB50815"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Provides external and internal information access through isolated tools and retrieval components.</w:t>
      </w:r>
    </w:p>
    <w:p w14:paraId="020402F9"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Knowledge / RAG Layer</w:t>
      </w:r>
    </w:p>
    <w:p w14:paraId="6EF2A8F3"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Uses embeddings, document loading, splitting, vector storage and retrieval to supply relevant indexed knowledge.</w:t>
      </w:r>
    </w:p>
    <w:p w14:paraId="6E486FB5"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lastRenderedPageBreak/>
        <w:t>LLM Layer</w:t>
      </w:r>
    </w:p>
    <w:p w14:paraId="6BF26637"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Provides the reasoning and generation capability. The architecture supports provider-specific chat models behind a common interface.</w:t>
      </w:r>
    </w:p>
    <w:p w14:paraId="4D4848BC"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Validation &amp; Guardrails</w:t>
      </w:r>
    </w:p>
    <w:p w14:paraId="691B3EC5"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 xml:space="preserve">Checks output quality and source availability and </w:t>
      </w:r>
      <w:proofErr w:type="gramStart"/>
      <w:r w:rsidRPr="00F85F46">
        <w:rPr>
          <w:rFonts w:ascii="Times New Roman" w:hAnsi="Times New Roman" w:cs="Times New Roman"/>
          <w:sz w:val="24"/>
          <w:szCs w:val="24"/>
        </w:rPr>
        <w:t>supports</w:t>
      </w:r>
      <w:proofErr w:type="gramEnd"/>
      <w:r w:rsidRPr="00F85F46">
        <w:rPr>
          <w:rFonts w:ascii="Times New Roman" w:hAnsi="Times New Roman" w:cs="Times New Roman"/>
          <w:sz w:val="24"/>
          <w:szCs w:val="24"/>
        </w:rPr>
        <w:t xml:space="preserve"> fallback/error handling when a component fails.</w:t>
      </w:r>
    </w:p>
    <w:p w14:paraId="5543E9AD"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Response / Reporting</w:t>
      </w:r>
    </w:p>
    <w:p w14:paraId="29687115"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Transforms validated state into a consistent Markdown/JSON or conversational response.</w:t>
      </w:r>
    </w:p>
    <w:p w14:paraId="26C7074D"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Observability &amp; Logging</w:t>
      </w:r>
    </w:p>
    <w:p w14:paraId="3C6FD231"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Captures execution information useful for debugging multi-step workflows.</w:t>
      </w:r>
    </w:p>
    <w:p w14:paraId="28DF64A3"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Deployment &amp; Infrastructure</w:t>
      </w:r>
    </w:p>
    <w:p w14:paraId="1D249BF5"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Packages and runs the application consistently using server, UI, environment configuration and deployment components.</w:t>
      </w:r>
    </w:p>
    <w:p w14:paraId="207FB835" w14:textId="77777777" w:rsidR="007D32F9" w:rsidRPr="00F85F46" w:rsidRDefault="00000000">
      <w:pPr>
        <w:pStyle w:val="Heading1"/>
        <w:rPr>
          <w:rFonts w:ascii="Times New Roman" w:hAnsi="Times New Roman" w:cs="Times New Roman"/>
          <w:sz w:val="36"/>
          <w:szCs w:val="36"/>
        </w:rPr>
      </w:pPr>
      <w:r w:rsidRPr="00F85F46">
        <w:rPr>
          <w:rFonts w:ascii="Times New Roman" w:hAnsi="Times New Roman" w:cs="Times New Roman"/>
          <w:sz w:val="36"/>
          <w:szCs w:val="36"/>
        </w:rPr>
        <w:t>7. Task 1 – Company Intelligence System</w:t>
      </w:r>
    </w:p>
    <w:p w14:paraId="5ECA978D"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Task 1 is the multi-agent workflow for company intelligence. The high-level sequence is Controller → Collector Agent → Tools → CompanyState → Analyst Agent → Facts/Analysis → Risks/Opportunities → Final Report.</w:t>
      </w:r>
    </w:p>
    <w:p w14:paraId="1D24F54F"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7.1 Functional Flow</w:t>
      </w:r>
    </w:p>
    <w:p w14:paraId="2DE39F8F"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The user submits a company-related request through the client interface.</w:t>
      </w:r>
    </w:p>
    <w:p w14:paraId="106CEBD9"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The Controller receives the request and initializes or retrieves the workflow session.</w:t>
      </w:r>
    </w:p>
    <w:p w14:paraId="3DA08E77"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The Data Collector Agent determines what information is needed.</w:t>
      </w:r>
    </w:p>
    <w:p w14:paraId="538652A1"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Dedicated tools collect company profile, news, stock and additional search information.</w:t>
      </w:r>
    </w:p>
    <w:p w14:paraId="631CDDCD"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Structured tool outputs are stored in CompanyState along with source URLs and retrieval metadata.</w:t>
      </w:r>
    </w:p>
    <w:p w14:paraId="6575F037"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The Analyst Agent reads the collected state and performs analysis instead of repeating the complete search process.</w:t>
      </w:r>
    </w:p>
    <w:p w14:paraId="788D59A6"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The output is validated for completeness, consistency and source availability.</w:t>
      </w:r>
    </w:p>
    <w:p w14:paraId="61B5362E"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The Report Formatter produces a consistent Markdown report.</w:t>
      </w:r>
    </w:p>
    <w:p w14:paraId="7FEC6CBB"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FastAPI returns the final structured response to the Streamlit/browser interface.</w:t>
      </w:r>
    </w:p>
    <w:p w14:paraId="2C1442F6" w14:textId="0156027F"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This execution sequence follows the internal workflow described in the presentation.</w:t>
      </w:r>
    </w:p>
    <w:p w14:paraId="2059A91E"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The presentation's workflow diagram summarizes the intended orchestration as Controller → Collector Agent → Tools → CompanyState. This visual is useful during review because it makes the agent hand-off and shared-state boundary explicit.</w:t>
      </w:r>
    </w:p>
    <w:p w14:paraId="2AB99DE5"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7.1A Task 1 Workflow Representation</w:t>
      </w:r>
    </w:p>
    <w:p w14:paraId="2DEB244C"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7.2 Tool Responsibilities</w:t>
      </w:r>
    </w:p>
    <w:tbl>
      <w:tblPr>
        <w:tblStyle w:val="TableGrid"/>
        <w:tblW w:w="0" w:type="auto"/>
        <w:jc w:val="center"/>
        <w:tblLook w:val="04A0" w:firstRow="1" w:lastRow="0" w:firstColumn="1" w:lastColumn="0" w:noHBand="0" w:noVBand="1"/>
      </w:tblPr>
      <w:tblGrid>
        <w:gridCol w:w="4968"/>
        <w:gridCol w:w="4968"/>
      </w:tblGrid>
      <w:tr w:rsidR="007D32F9" w:rsidRPr="00793AD6" w14:paraId="0A69B52E" w14:textId="77777777">
        <w:trPr>
          <w:jc w:val="center"/>
        </w:trPr>
        <w:tc>
          <w:tcPr>
            <w:tcW w:w="4968" w:type="dxa"/>
            <w:shd w:val="clear" w:color="auto" w:fill="D9EAF7"/>
            <w:vAlign w:val="center"/>
          </w:tcPr>
          <w:p w14:paraId="30DC43BD" w14:textId="77777777" w:rsidR="007D32F9" w:rsidRPr="00793AD6" w:rsidRDefault="00000000">
            <w:pPr>
              <w:rPr>
                <w:rFonts w:ascii="Times New Roman" w:hAnsi="Times New Roman" w:cs="Times New Roman"/>
              </w:rPr>
            </w:pPr>
            <w:r w:rsidRPr="00793AD6">
              <w:rPr>
                <w:rFonts w:ascii="Times New Roman" w:hAnsi="Times New Roman" w:cs="Times New Roman"/>
                <w:b/>
                <w:sz w:val="18"/>
              </w:rPr>
              <w:t>Tool</w:t>
            </w:r>
          </w:p>
        </w:tc>
        <w:tc>
          <w:tcPr>
            <w:tcW w:w="4968" w:type="dxa"/>
            <w:shd w:val="clear" w:color="auto" w:fill="D9EAF7"/>
            <w:vAlign w:val="center"/>
          </w:tcPr>
          <w:p w14:paraId="0D1F721F" w14:textId="77777777" w:rsidR="007D32F9" w:rsidRPr="00793AD6" w:rsidRDefault="00000000">
            <w:pPr>
              <w:rPr>
                <w:rFonts w:ascii="Times New Roman" w:hAnsi="Times New Roman" w:cs="Times New Roman"/>
              </w:rPr>
            </w:pPr>
            <w:r w:rsidRPr="00793AD6">
              <w:rPr>
                <w:rFonts w:ascii="Times New Roman" w:hAnsi="Times New Roman" w:cs="Times New Roman"/>
                <w:b/>
                <w:sz w:val="18"/>
              </w:rPr>
              <w:t>Purpose</w:t>
            </w:r>
          </w:p>
        </w:tc>
      </w:tr>
      <w:tr w:rsidR="007D32F9" w:rsidRPr="00793AD6" w14:paraId="3333FC98" w14:textId="77777777">
        <w:trPr>
          <w:jc w:val="center"/>
        </w:trPr>
        <w:tc>
          <w:tcPr>
            <w:tcW w:w="4968" w:type="dxa"/>
            <w:vAlign w:val="center"/>
          </w:tcPr>
          <w:p w14:paraId="145855BE"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Company Tool</w:t>
            </w:r>
          </w:p>
        </w:tc>
        <w:tc>
          <w:tcPr>
            <w:tcW w:w="4968" w:type="dxa"/>
            <w:vAlign w:val="center"/>
          </w:tcPr>
          <w:p w14:paraId="1BDE1E10"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 xml:space="preserve">Collect company profile and business </w:t>
            </w:r>
            <w:r w:rsidRPr="00F85F46">
              <w:rPr>
                <w:rFonts w:ascii="Times New Roman" w:hAnsi="Times New Roman" w:cs="Times New Roman"/>
                <w:sz w:val="24"/>
                <w:szCs w:val="24"/>
              </w:rPr>
              <w:lastRenderedPageBreak/>
              <w:t>information.</w:t>
            </w:r>
          </w:p>
        </w:tc>
      </w:tr>
      <w:tr w:rsidR="007D32F9" w:rsidRPr="00793AD6" w14:paraId="60E5C0D2" w14:textId="77777777">
        <w:trPr>
          <w:jc w:val="center"/>
        </w:trPr>
        <w:tc>
          <w:tcPr>
            <w:tcW w:w="4968" w:type="dxa"/>
            <w:vAlign w:val="center"/>
          </w:tcPr>
          <w:p w14:paraId="6C6E1035"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lastRenderedPageBreak/>
              <w:t>News Tool</w:t>
            </w:r>
          </w:p>
        </w:tc>
        <w:tc>
          <w:tcPr>
            <w:tcW w:w="4968" w:type="dxa"/>
            <w:vAlign w:val="center"/>
          </w:tcPr>
          <w:p w14:paraId="5570BBE9"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Collect recent news and events.</w:t>
            </w:r>
          </w:p>
        </w:tc>
      </w:tr>
      <w:tr w:rsidR="007D32F9" w:rsidRPr="00793AD6" w14:paraId="3926611D" w14:textId="77777777">
        <w:trPr>
          <w:jc w:val="center"/>
        </w:trPr>
        <w:tc>
          <w:tcPr>
            <w:tcW w:w="4968" w:type="dxa"/>
            <w:vAlign w:val="center"/>
          </w:tcPr>
          <w:p w14:paraId="692316B2"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Stock Tool</w:t>
            </w:r>
          </w:p>
        </w:tc>
        <w:tc>
          <w:tcPr>
            <w:tcW w:w="4968" w:type="dxa"/>
            <w:vAlign w:val="center"/>
          </w:tcPr>
          <w:p w14:paraId="022AA5C6"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Collect market/stock information.</w:t>
            </w:r>
          </w:p>
        </w:tc>
      </w:tr>
      <w:tr w:rsidR="007D32F9" w:rsidRPr="00793AD6" w14:paraId="6B626325" w14:textId="77777777">
        <w:trPr>
          <w:jc w:val="center"/>
        </w:trPr>
        <w:tc>
          <w:tcPr>
            <w:tcW w:w="4968" w:type="dxa"/>
            <w:vAlign w:val="center"/>
          </w:tcPr>
          <w:p w14:paraId="10687A9E"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Search Tool</w:t>
            </w:r>
          </w:p>
        </w:tc>
        <w:tc>
          <w:tcPr>
            <w:tcW w:w="4968" w:type="dxa"/>
            <w:vAlign w:val="center"/>
          </w:tcPr>
          <w:p w14:paraId="1334CB27"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Retrieve additional web information relevant to the request.</w:t>
            </w:r>
          </w:p>
        </w:tc>
      </w:tr>
    </w:tbl>
    <w:p w14:paraId="38826353"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7.3 Shared CompanyState</w:t>
      </w:r>
    </w:p>
    <w:p w14:paraId="7D293BBE"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CompanyState acts as the shared contract between workflow stages. Rather than passing arbitrary text from one agent to another, the collector stores structured results in the state and the analyst consumes that state. This creates predictable hand-offs, reduces information loss and makes debugging easier.</w:t>
      </w:r>
    </w:p>
    <w:p w14:paraId="31E5EB00" w14:textId="77777777" w:rsidR="007D32F9" w:rsidRPr="00F85F46" w:rsidRDefault="00000000">
      <w:pPr>
        <w:pStyle w:val="Heading1"/>
        <w:rPr>
          <w:rFonts w:ascii="Times New Roman" w:hAnsi="Times New Roman" w:cs="Times New Roman"/>
          <w:sz w:val="36"/>
          <w:szCs w:val="36"/>
        </w:rPr>
      </w:pPr>
      <w:r w:rsidRPr="00F85F46">
        <w:rPr>
          <w:rFonts w:ascii="Times New Roman" w:hAnsi="Times New Roman" w:cs="Times New Roman"/>
          <w:sz w:val="36"/>
          <w:szCs w:val="36"/>
        </w:rPr>
        <w:t>8. Task 1 – Internal Execution Sequence</w:t>
      </w:r>
    </w:p>
    <w:p w14:paraId="5C7525F5"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Step 1 – Controller → CompanyState</w:t>
      </w:r>
    </w:p>
    <w:p w14:paraId="153E025F"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Receives and validates the request, creates or retrieves the session, and initializes shared state.</w:t>
      </w:r>
    </w:p>
    <w:p w14:paraId="06EDAC3D"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Step 2 – Data Collector → Tools</w:t>
      </w:r>
    </w:p>
    <w:p w14:paraId="66F55CB3"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Selects the information needed and invokes company, news, stock and search tools.</w:t>
      </w:r>
    </w:p>
    <w:p w14:paraId="6DF2363C"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Step 3 – Tools → CompanyState</w:t>
      </w:r>
    </w:p>
    <w:p w14:paraId="00179BA1"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Stores structured results, source URLs and retrieval metadata in the shared state.</w:t>
      </w:r>
    </w:p>
    <w:p w14:paraId="24BA1E78"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Step 4 – CompanyState → Analyst</w:t>
      </w:r>
    </w:p>
    <w:p w14:paraId="132FB72B"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The analyst consumes the collected state and performs analysis over available information.</w:t>
      </w:r>
    </w:p>
    <w:p w14:paraId="28929802"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Step 5 – Analyst → Validation</w:t>
      </w:r>
    </w:p>
    <w:p w14:paraId="1ADE3EB9"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Checks completeness, consistency and source availability; missing/failed results may use fallback or retry logic.</w:t>
      </w:r>
    </w:p>
    <w:p w14:paraId="5B19094F"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Step 6 – Validation → Report Formatter</w:t>
      </w:r>
    </w:p>
    <w:p w14:paraId="6A870E30"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Converts validated information into a consistent Markdown report.</w:t>
      </w:r>
    </w:p>
    <w:p w14:paraId="5A383641"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Step 7 – FastAPI → Client</w:t>
      </w:r>
    </w:p>
    <w:p w14:paraId="39864E41"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Returns the final structured response to Streamlit/browser.</w:t>
      </w:r>
    </w:p>
    <w:p w14:paraId="7074EA01"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8.1 Expected Report Structure</w:t>
      </w:r>
    </w:p>
    <w:p w14:paraId="504212C3"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Company facts – collected factual information.</w:t>
      </w:r>
    </w:p>
    <w:p w14:paraId="11D699FC"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Analysis – interpretation based on the collected state.</w:t>
      </w:r>
    </w:p>
    <w:p w14:paraId="70DE1589"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Risks – identified risk areas based on available information.</w:t>
      </w:r>
    </w:p>
    <w:p w14:paraId="12ED236E"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Opportunities – potential opportunities derived from the collected information.</w:t>
      </w:r>
    </w:p>
    <w:p w14:paraId="2E74F3C6"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Sources – preserved URLs and source references where available.</w:t>
      </w:r>
    </w:p>
    <w:p w14:paraId="57B8D157" w14:textId="77777777" w:rsidR="007D32F9" w:rsidRPr="00F85F46" w:rsidRDefault="00000000">
      <w:pPr>
        <w:pStyle w:val="Heading1"/>
        <w:rPr>
          <w:rFonts w:ascii="Times New Roman" w:hAnsi="Times New Roman" w:cs="Times New Roman"/>
          <w:sz w:val="36"/>
          <w:szCs w:val="36"/>
        </w:rPr>
      </w:pPr>
      <w:r w:rsidRPr="00F85F46">
        <w:rPr>
          <w:rFonts w:ascii="Times New Roman" w:hAnsi="Times New Roman" w:cs="Times New Roman"/>
          <w:sz w:val="36"/>
          <w:szCs w:val="36"/>
        </w:rPr>
        <w:lastRenderedPageBreak/>
        <w:t>9. Task 2 – Conversational Knowledge Bot</w:t>
      </w:r>
    </w:p>
    <w:p w14:paraId="6843CB59"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Task 2 focuses on conversational reasoning. The user interacts through Streamlit, the request reaches FastAPI, conversation memory and search/retrieval components are consulted, and the resulting context is sent through the LLM layer to produce an answer with sources.</w:t>
      </w:r>
    </w:p>
    <w:p w14:paraId="0BDCFFE2"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The source presentation represents the knowledge-bot interaction from User → Streamlit → FastAPI → Memory/Search and then through contextual response generation. This diagram is included here to preserve the project presentation's visual workflow.</w:t>
      </w:r>
    </w:p>
    <w:p w14:paraId="38513FD1"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9.0A Task 2 Workflow Representation</w:t>
      </w:r>
    </w:p>
    <w:p w14:paraId="200A100A"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9.1 Functional Flow</w:t>
      </w:r>
    </w:p>
    <w:p w14:paraId="3D1624AD"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User submits an initial question or a follow-up question.</w:t>
      </w:r>
    </w:p>
    <w:p w14:paraId="1589E0E9"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Streamlit sends the request to FastAPI.</w:t>
      </w:r>
    </w:p>
    <w:p w14:paraId="6585F8E0"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Conversation Memory Manager retrieves relevant session context.</w:t>
      </w:r>
    </w:p>
    <w:p w14:paraId="5FA985FC"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Pronoun Query Resolver converts context-dependent references into an explicit query when required.</w:t>
      </w:r>
    </w:p>
    <w:p w14:paraId="058601DF"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Retrieval Router selects appropriate knowledge or web sources.</w:t>
      </w:r>
    </w:p>
    <w:p w14:paraId="01027C04"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Context Builder combines conversation history and retrieved information.</w:t>
      </w:r>
    </w:p>
    <w:p w14:paraId="575C5B2D"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LLM reasons over the assembled context and generates the response.</w:t>
      </w:r>
    </w:p>
    <w:p w14:paraId="0D22B042"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Source Manager associates available source URLs with the response.</w:t>
      </w:r>
    </w:p>
    <w:p w14:paraId="06D089EE"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Memory Update stores useful context for subsequent questions.</w:t>
      </w:r>
    </w:p>
    <w:p w14:paraId="09481A8C" w14:textId="24C8481A"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 xml:space="preserve">The presentation identifies these components and responsibilities for the knowledge bot. </w:t>
      </w:r>
    </w:p>
    <w:p w14:paraId="2E2F3158"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The response stage resolves the query, retrieves supporting knowledge, passes the assembled context to the selected LLM, and returns an answer with available sources. This complements the functional sequence described above.</w:t>
      </w:r>
    </w:p>
    <w:p w14:paraId="6384D78E"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9.1A Contextual Response Pipeline</w:t>
      </w:r>
    </w:p>
    <w:p w14:paraId="7A4E5393"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9.2 Component Responsibilities</w:t>
      </w:r>
    </w:p>
    <w:tbl>
      <w:tblPr>
        <w:tblStyle w:val="TableGrid"/>
        <w:tblW w:w="0" w:type="auto"/>
        <w:jc w:val="center"/>
        <w:tblLook w:val="04A0" w:firstRow="1" w:lastRow="0" w:firstColumn="1" w:lastColumn="0" w:noHBand="0" w:noVBand="1"/>
      </w:tblPr>
      <w:tblGrid>
        <w:gridCol w:w="4968"/>
        <w:gridCol w:w="4968"/>
      </w:tblGrid>
      <w:tr w:rsidR="007D32F9" w:rsidRPr="00793AD6" w14:paraId="3DE04041" w14:textId="77777777">
        <w:trPr>
          <w:jc w:val="center"/>
        </w:trPr>
        <w:tc>
          <w:tcPr>
            <w:tcW w:w="4968" w:type="dxa"/>
            <w:shd w:val="clear" w:color="auto" w:fill="D9EAF7"/>
            <w:vAlign w:val="center"/>
          </w:tcPr>
          <w:p w14:paraId="29E92B4F"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b/>
                <w:sz w:val="24"/>
                <w:szCs w:val="24"/>
              </w:rPr>
              <w:t>Component</w:t>
            </w:r>
          </w:p>
        </w:tc>
        <w:tc>
          <w:tcPr>
            <w:tcW w:w="4968" w:type="dxa"/>
            <w:shd w:val="clear" w:color="auto" w:fill="D9EAF7"/>
            <w:vAlign w:val="center"/>
          </w:tcPr>
          <w:p w14:paraId="712F47BE"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b/>
                <w:sz w:val="24"/>
                <w:szCs w:val="24"/>
              </w:rPr>
              <w:t>Responsibility</w:t>
            </w:r>
          </w:p>
        </w:tc>
      </w:tr>
      <w:tr w:rsidR="007D32F9" w:rsidRPr="00793AD6" w14:paraId="626A19C4" w14:textId="77777777">
        <w:trPr>
          <w:jc w:val="center"/>
        </w:trPr>
        <w:tc>
          <w:tcPr>
            <w:tcW w:w="4968" w:type="dxa"/>
            <w:vAlign w:val="center"/>
          </w:tcPr>
          <w:p w14:paraId="5F0DDDBF"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Conversation Memory Manager</w:t>
            </w:r>
          </w:p>
        </w:tc>
        <w:tc>
          <w:tcPr>
            <w:tcW w:w="4968" w:type="dxa"/>
            <w:vAlign w:val="center"/>
          </w:tcPr>
          <w:p w14:paraId="3200C3F3"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Maintains relevant previous dialogue and session context.</w:t>
            </w:r>
          </w:p>
        </w:tc>
      </w:tr>
      <w:tr w:rsidR="007D32F9" w:rsidRPr="00793AD6" w14:paraId="2DCB8F8A" w14:textId="77777777">
        <w:trPr>
          <w:jc w:val="center"/>
        </w:trPr>
        <w:tc>
          <w:tcPr>
            <w:tcW w:w="4968" w:type="dxa"/>
            <w:vAlign w:val="center"/>
          </w:tcPr>
          <w:p w14:paraId="1B6B61E7"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Pronoun Query Resolver</w:t>
            </w:r>
          </w:p>
        </w:tc>
        <w:tc>
          <w:tcPr>
            <w:tcW w:w="4968" w:type="dxa"/>
            <w:vAlign w:val="center"/>
          </w:tcPr>
          <w:p w14:paraId="01978B67"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Converts context-dependent follow-ups into explicit queries.</w:t>
            </w:r>
          </w:p>
        </w:tc>
      </w:tr>
      <w:tr w:rsidR="007D32F9" w:rsidRPr="00793AD6" w14:paraId="5711C794" w14:textId="77777777">
        <w:trPr>
          <w:jc w:val="center"/>
        </w:trPr>
        <w:tc>
          <w:tcPr>
            <w:tcW w:w="4968" w:type="dxa"/>
            <w:vAlign w:val="center"/>
          </w:tcPr>
          <w:p w14:paraId="754E5F8C"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Retrieval Router</w:t>
            </w:r>
          </w:p>
        </w:tc>
        <w:tc>
          <w:tcPr>
            <w:tcW w:w="4968" w:type="dxa"/>
            <w:vAlign w:val="center"/>
          </w:tcPr>
          <w:p w14:paraId="5AB46EF6"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Selects appropriate knowledge/retrieval sources.</w:t>
            </w:r>
          </w:p>
        </w:tc>
      </w:tr>
      <w:tr w:rsidR="007D32F9" w:rsidRPr="00793AD6" w14:paraId="20744D03" w14:textId="77777777">
        <w:trPr>
          <w:jc w:val="center"/>
        </w:trPr>
        <w:tc>
          <w:tcPr>
            <w:tcW w:w="4968" w:type="dxa"/>
            <w:vAlign w:val="center"/>
          </w:tcPr>
          <w:p w14:paraId="60226E67"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Wikipedia</w:t>
            </w:r>
          </w:p>
        </w:tc>
        <w:tc>
          <w:tcPr>
            <w:tcW w:w="4968" w:type="dxa"/>
            <w:vAlign w:val="center"/>
          </w:tcPr>
          <w:p w14:paraId="23F24601"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Provides general/reference knowledge.</w:t>
            </w:r>
          </w:p>
        </w:tc>
      </w:tr>
      <w:tr w:rsidR="007D32F9" w:rsidRPr="00793AD6" w14:paraId="7E5938C9" w14:textId="77777777">
        <w:trPr>
          <w:jc w:val="center"/>
        </w:trPr>
        <w:tc>
          <w:tcPr>
            <w:tcW w:w="4968" w:type="dxa"/>
            <w:vAlign w:val="center"/>
          </w:tcPr>
          <w:p w14:paraId="28BB2BDB"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DuckDuckGo</w:t>
            </w:r>
          </w:p>
        </w:tc>
        <w:tc>
          <w:tcPr>
            <w:tcW w:w="4968" w:type="dxa"/>
            <w:vAlign w:val="center"/>
          </w:tcPr>
          <w:p w14:paraId="2F8E3A24"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Retrieves web information relevant to the current query.</w:t>
            </w:r>
          </w:p>
        </w:tc>
      </w:tr>
      <w:tr w:rsidR="007D32F9" w:rsidRPr="00793AD6" w14:paraId="24D786E7" w14:textId="77777777">
        <w:trPr>
          <w:jc w:val="center"/>
        </w:trPr>
        <w:tc>
          <w:tcPr>
            <w:tcW w:w="4968" w:type="dxa"/>
            <w:vAlign w:val="center"/>
          </w:tcPr>
          <w:p w14:paraId="3FE482B0"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RAG / Knowledge Base</w:t>
            </w:r>
          </w:p>
        </w:tc>
        <w:tc>
          <w:tcPr>
            <w:tcW w:w="4968" w:type="dxa"/>
            <w:vAlign w:val="center"/>
          </w:tcPr>
          <w:p w14:paraId="3C766398"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Retrieves relevant indexed internal documents when available.</w:t>
            </w:r>
          </w:p>
        </w:tc>
      </w:tr>
      <w:tr w:rsidR="007D32F9" w:rsidRPr="00793AD6" w14:paraId="12482D76" w14:textId="77777777">
        <w:trPr>
          <w:jc w:val="center"/>
        </w:trPr>
        <w:tc>
          <w:tcPr>
            <w:tcW w:w="4968" w:type="dxa"/>
            <w:vAlign w:val="center"/>
          </w:tcPr>
          <w:p w14:paraId="7B5F06BC"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Context Builder</w:t>
            </w:r>
          </w:p>
        </w:tc>
        <w:tc>
          <w:tcPr>
            <w:tcW w:w="4968" w:type="dxa"/>
            <w:vAlign w:val="center"/>
          </w:tcPr>
          <w:p w14:paraId="07924AB1"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Combines conversation history and retrieved information.</w:t>
            </w:r>
          </w:p>
        </w:tc>
      </w:tr>
      <w:tr w:rsidR="007D32F9" w:rsidRPr="00793AD6" w14:paraId="4AA82E6A" w14:textId="77777777">
        <w:trPr>
          <w:jc w:val="center"/>
        </w:trPr>
        <w:tc>
          <w:tcPr>
            <w:tcW w:w="4968" w:type="dxa"/>
            <w:vAlign w:val="center"/>
          </w:tcPr>
          <w:p w14:paraId="7604D471"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LLM</w:t>
            </w:r>
          </w:p>
        </w:tc>
        <w:tc>
          <w:tcPr>
            <w:tcW w:w="4968" w:type="dxa"/>
            <w:vAlign w:val="center"/>
          </w:tcPr>
          <w:p w14:paraId="3256E551"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Reasons over assembled context and generates the response.</w:t>
            </w:r>
          </w:p>
        </w:tc>
      </w:tr>
      <w:tr w:rsidR="007D32F9" w:rsidRPr="00793AD6" w14:paraId="083FE356" w14:textId="77777777">
        <w:trPr>
          <w:jc w:val="center"/>
        </w:trPr>
        <w:tc>
          <w:tcPr>
            <w:tcW w:w="4968" w:type="dxa"/>
            <w:vAlign w:val="center"/>
          </w:tcPr>
          <w:p w14:paraId="3109781E"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lastRenderedPageBreak/>
              <w:t>Source Manager</w:t>
            </w:r>
          </w:p>
        </w:tc>
        <w:tc>
          <w:tcPr>
            <w:tcW w:w="4968" w:type="dxa"/>
            <w:vAlign w:val="center"/>
          </w:tcPr>
          <w:p w14:paraId="5351E80C"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Preserves URLs and associates retrieved information with sources.</w:t>
            </w:r>
          </w:p>
        </w:tc>
      </w:tr>
      <w:tr w:rsidR="007D32F9" w:rsidRPr="00793AD6" w14:paraId="4B544D32" w14:textId="77777777">
        <w:trPr>
          <w:jc w:val="center"/>
        </w:trPr>
        <w:tc>
          <w:tcPr>
            <w:tcW w:w="4968" w:type="dxa"/>
            <w:vAlign w:val="center"/>
          </w:tcPr>
          <w:p w14:paraId="16011EF4"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Memory Update</w:t>
            </w:r>
          </w:p>
        </w:tc>
        <w:tc>
          <w:tcPr>
            <w:tcW w:w="4968" w:type="dxa"/>
            <w:vAlign w:val="center"/>
          </w:tcPr>
          <w:p w14:paraId="440D3FC5"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Stores useful conversational context for later queries.</w:t>
            </w:r>
          </w:p>
        </w:tc>
      </w:tr>
    </w:tbl>
    <w:p w14:paraId="7C224ED4" w14:textId="77777777" w:rsidR="007D32F9" w:rsidRPr="00F85F46" w:rsidRDefault="00000000">
      <w:pPr>
        <w:pStyle w:val="Heading1"/>
        <w:rPr>
          <w:rFonts w:ascii="Times New Roman" w:hAnsi="Times New Roman" w:cs="Times New Roman"/>
          <w:sz w:val="36"/>
          <w:szCs w:val="36"/>
        </w:rPr>
      </w:pPr>
      <w:r w:rsidRPr="00F85F46">
        <w:rPr>
          <w:rFonts w:ascii="Times New Roman" w:hAnsi="Times New Roman" w:cs="Times New Roman"/>
          <w:sz w:val="36"/>
          <w:szCs w:val="36"/>
        </w:rPr>
        <w:t>10. Context, Memory and Retrieval</w:t>
      </w:r>
    </w:p>
    <w:p w14:paraId="4B3708C9"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Context handling is a central feature of the conversational workflow. A follow-up such as “What about their latest announcement?” cannot always be interpreted correctly from the latest message alone. The system therefore maintains relevant conversation context and uses a pronoun/query resolver to make the follow-up explicit.</w:t>
      </w:r>
    </w:p>
    <w:p w14:paraId="1958E4E8"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10.1 Retrieval Pipeline</w:t>
      </w:r>
    </w:p>
    <w:p w14:paraId="0252629D"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Receive the user message.</w:t>
      </w:r>
    </w:p>
    <w:p w14:paraId="2D9DDBB5"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Retrieve relevant conversation context.</w:t>
      </w:r>
    </w:p>
    <w:p w14:paraId="1C026ADA"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Resolve context-dependent terms where necessary.</w:t>
      </w:r>
    </w:p>
    <w:p w14:paraId="23C9EB3D"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Route the query to appropriate external or internal retrieval sources.</w:t>
      </w:r>
    </w:p>
    <w:p w14:paraId="145245ED"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Collect and rank/assemble relevant context.</w:t>
      </w:r>
    </w:p>
    <w:p w14:paraId="33514281"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Build the final context package for the LLM.</w:t>
      </w:r>
    </w:p>
    <w:p w14:paraId="4F712B8D"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Generate a source-aware answer.</w:t>
      </w:r>
    </w:p>
    <w:p w14:paraId="43A08E26"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Store useful context for subsequent interactions.</w:t>
      </w:r>
    </w:p>
    <w:p w14:paraId="017A1E0D"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10.2 RAG Knowledge Layer</w:t>
      </w:r>
    </w:p>
    <w:p w14:paraId="44DF8ED2"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The architecture includes ChromaDB, embeddings, document loaders, text splitters, a retriever and a knowledge base. The purpose of this layer is to retrieve relevant indexed information and provide grounded context to the LLM, helping reduce unsupported responses and improve contextual answers.</w:t>
      </w:r>
    </w:p>
    <w:p w14:paraId="4F76EDAC" w14:textId="77777777" w:rsidR="007D32F9" w:rsidRPr="00F85F46" w:rsidRDefault="00000000">
      <w:pPr>
        <w:pStyle w:val="Heading1"/>
        <w:rPr>
          <w:rFonts w:ascii="Times New Roman" w:hAnsi="Times New Roman" w:cs="Times New Roman"/>
          <w:sz w:val="36"/>
          <w:szCs w:val="36"/>
        </w:rPr>
      </w:pPr>
      <w:r w:rsidRPr="00F85F46">
        <w:rPr>
          <w:rFonts w:ascii="Times New Roman" w:hAnsi="Times New Roman" w:cs="Times New Roman"/>
          <w:sz w:val="36"/>
          <w:szCs w:val="36"/>
        </w:rPr>
        <w:t>11. LLM Provider Abstraction</w:t>
      </w:r>
    </w:p>
    <w:p w14:paraId="2088CD8E"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The system does not hard-code the workflow to a single model provider. A centralized get_</w:t>
      </w:r>
      <w:proofErr w:type="gramStart"/>
      <w:r w:rsidRPr="00F85F46">
        <w:rPr>
          <w:rFonts w:ascii="Times New Roman" w:hAnsi="Times New Roman" w:cs="Times New Roman"/>
          <w:sz w:val="24"/>
          <w:szCs w:val="24"/>
        </w:rPr>
        <w:t>llm(</w:t>
      </w:r>
      <w:proofErr w:type="gramEnd"/>
      <w:r w:rsidRPr="00F85F46">
        <w:rPr>
          <w:rFonts w:ascii="Times New Roman" w:hAnsi="Times New Roman" w:cs="Times New Roman"/>
          <w:sz w:val="24"/>
          <w:szCs w:val="24"/>
        </w:rPr>
        <w:t>) interface is used as the provider abstraction. This enables the workflow to select or switch the underlying model through configuration rather than rewriting individual agents.</w:t>
      </w:r>
    </w:p>
    <w:tbl>
      <w:tblPr>
        <w:tblStyle w:val="TableGrid"/>
        <w:tblW w:w="0" w:type="auto"/>
        <w:jc w:val="center"/>
        <w:tblLook w:val="04A0" w:firstRow="1" w:lastRow="0" w:firstColumn="1" w:lastColumn="0" w:noHBand="0" w:noVBand="1"/>
      </w:tblPr>
      <w:tblGrid>
        <w:gridCol w:w="4968"/>
        <w:gridCol w:w="4968"/>
      </w:tblGrid>
      <w:tr w:rsidR="007D32F9" w:rsidRPr="00F85F46" w14:paraId="678748F7" w14:textId="77777777">
        <w:trPr>
          <w:jc w:val="center"/>
        </w:trPr>
        <w:tc>
          <w:tcPr>
            <w:tcW w:w="4968" w:type="dxa"/>
            <w:shd w:val="clear" w:color="auto" w:fill="D9EAF7"/>
            <w:vAlign w:val="center"/>
          </w:tcPr>
          <w:p w14:paraId="3B4293E8"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b/>
                <w:sz w:val="24"/>
                <w:szCs w:val="24"/>
              </w:rPr>
              <w:t>Provider / Mode</w:t>
            </w:r>
          </w:p>
        </w:tc>
        <w:tc>
          <w:tcPr>
            <w:tcW w:w="4968" w:type="dxa"/>
            <w:shd w:val="clear" w:color="auto" w:fill="D9EAF7"/>
            <w:vAlign w:val="center"/>
          </w:tcPr>
          <w:p w14:paraId="04310486"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b/>
                <w:sz w:val="24"/>
                <w:szCs w:val="24"/>
              </w:rPr>
              <w:t>Role in Architecture</w:t>
            </w:r>
          </w:p>
        </w:tc>
      </w:tr>
      <w:tr w:rsidR="007D32F9" w:rsidRPr="00F85F46" w14:paraId="2BC23B0E" w14:textId="77777777">
        <w:trPr>
          <w:jc w:val="center"/>
        </w:trPr>
        <w:tc>
          <w:tcPr>
            <w:tcW w:w="4968" w:type="dxa"/>
            <w:vAlign w:val="center"/>
          </w:tcPr>
          <w:p w14:paraId="4C072617"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OpenAI</w:t>
            </w:r>
          </w:p>
        </w:tc>
        <w:tc>
          <w:tcPr>
            <w:tcW w:w="4968" w:type="dxa"/>
            <w:vAlign w:val="center"/>
          </w:tcPr>
          <w:p w14:paraId="494D0B95"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Supported LLM provider through the common abstraction.</w:t>
            </w:r>
          </w:p>
        </w:tc>
      </w:tr>
      <w:tr w:rsidR="007D32F9" w:rsidRPr="00F85F46" w14:paraId="008CC291" w14:textId="77777777">
        <w:trPr>
          <w:jc w:val="center"/>
        </w:trPr>
        <w:tc>
          <w:tcPr>
            <w:tcW w:w="4968" w:type="dxa"/>
            <w:vAlign w:val="center"/>
          </w:tcPr>
          <w:p w14:paraId="55605F74"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Groq</w:t>
            </w:r>
          </w:p>
        </w:tc>
        <w:tc>
          <w:tcPr>
            <w:tcW w:w="4968" w:type="dxa"/>
            <w:vAlign w:val="center"/>
          </w:tcPr>
          <w:p w14:paraId="6D3AB709"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Referenced in the LLM layer and final provider-independence discussion.</w:t>
            </w:r>
          </w:p>
        </w:tc>
      </w:tr>
      <w:tr w:rsidR="007D32F9" w:rsidRPr="00F85F46" w14:paraId="16681502" w14:textId="77777777">
        <w:trPr>
          <w:jc w:val="center"/>
        </w:trPr>
        <w:tc>
          <w:tcPr>
            <w:tcW w:w="4968" w:type="dxa"/>
            <w:vAlign w:val="center"/>
          </w:tcPr>
          <w:p w14:paraId="3310F68A"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DemoModel</w:t>
            </w:r>
          </w:p>
        </w:tc>
        <w:tc>
          <w:tcPr>
            <w:tcW w:w="4968" w:type="dxa"/>
            <w:vAlign w:val="center"/>
          </w:tcPr>
          <w:p w14:paraId="2CCED903"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Fallback execution path for demonstrations and environments without live credentials.</w:t>
            </w:r>
          </w:p>
        </w:tc>
      </w:tr>
      <w:tr w:rsidR="007D32F9" w:rsidRPr="00F85F46" w14:paraId="46F5CA45" w14:textId="77777777">
        <w:trPr>
          <w:jc w:val="center"/>
        </w:trPr>
        <w:tc>
          <w:tcPr>
            <w:tcW w:w="4968" w:type="dxa"/>
            <w:vAlign w:val="center"/>
          </w:tcPr>
          <w:p w14:paraId="31FA9F71"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DEMO_MODE</w:t>
            </w:r>
          </w:p>
        </w:tc>
        <w:tc>
          <w:tcPr>
            <w:tcW w:w="4968" w:type="dxa"/>
            <w:vAlign w:val="center"/>
          </w:tcPr>
          <w:p w14:paraId="76C38C99"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Configuration path that can select the demo execution mode.</w:t>
            </w:r>
          </w:p>
        </w:tc>
      </w:tr>
    </w:tbl>
    <w:p w14:paraId="5E5DA4E3" w14:textId="7A3AA974"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The presentation describes get_</w:t>
      </w:r>
      <w:proofErr w:type="gramStart"/>
      <w:r w:rsidRPr="00F85F46">
        <w:rPr>
          <w:rFonts w:ascii="Times New Roman" w:hAnsi="Times New Roman" w:cs="Times New Roman"/>
          <w:sz w:val="24"/>
          <w:szCs w:val="24"/>
        </w:rPr>
        <w:t>llm(</w:t>
      </w:r>
      <w:proofErr w:type="gramEnd"/>
      <w:r w:rsidRPr="00F85F46">
        <w:rPr>
          <w:rFonts w:ascii="Times New Roman" w:hAnsi="Times New Roman" w:cs="Times New Roman"/>
          <w:sz w:val="24"/>
          <w:szCs w:val="24"/>
        </w:rPr>
        <w:t>), provider independence and DemoModel / DEMO_MODE as explicit design decisions.</w:t>
      </w:r>
    </w:p>
    <w:p w14:paraId="498B80EA" w14:textId="77777777" w:rsidR="007D32F9" w:rsidRPr="00F85F46" w:rsidRDefault="00000000">
      <w:pPr>
        <w:pStyle w:val="Heading1"/>
        <w:rPr>
          <w:rFonts w:ascii="Times New Roman" w:hAnsi="Times New Roman" w:cs="Times New Roman"/>
          <w:sz w:val="36"/>
          <w:szCs w:val="36"/>
        </w:rPr>
      </w:pPr>
      <w:r w:rsidRPr="00F85F46">
        <w:rPr>
          <w:rFonts w:ascii="Times New Roman" w:hAnsi="Times New Roman" w:cs="Times New Roman"/>
          <w:sz w:val="36"/>
          <w:szCs w:val="36"/>
        </w:rPr>
        <w:lastRenderedPageBreak/>
        <w:t>12. API Contract</w:t>
      </w:r>
    </w:p>
    <w:p w14:paraId="07DD72CB"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The FastAPI service exposes a small REST contract separating health verification, company intelligence, conversational processing and conversation management.</w:t>
      </w:r>
    </w:p>
    <w:tbl>
      <w:tblPr>
        <w:tblStyle w:val="TableGrid"/>
        <w:tblW w:w="0" w:type="auto"/>
        <w:jc w:val="center"/>
        <w:tblLook w:val="04A0" w:firstRow="1" w:lastRow="0" w:firstColumn="1" w:lastColumn="0" w:noHBand="0" w:noVBand="1"/>
      </w:tblPr>
      <w:tblGrid>
        <w:gridCol w:w="2484"/>
        <w:gridCol w:w="2484"/>
        <w:gridCol w:w="2484"/>
        <w:gridCol w:w="2484"/>
      </w:tblGrid>
      <w:tr w:rsidR="007D32F9" w:rsidRPr="00F85F46" w14:paraId="72A4EFFB" w14:textId="77777777">
        <w:trPr>
          <w:jc w:val="center"/>
        </w:trPr>
        <w:tc>
          <w:tcPr>
            <w:tcW w:w="2484" w:type="dxa"/>
            <w:shd w:val="clear" w:color="auto" w:fill="D9EAF7"/>
            <w:vAlign w:val="center"/>
          </w:tcPr>
          <w:p w14:paraId="55898ACB"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b/>
                <w:sz w:val="24"/>
                <w:szCs w:val="24"/>
              </w:rPr>
              <w:t>Method</w:t>
            </w:r>
          </w:p>
        </w:tc>
        <w:tc>
          <w:tcPr>
            <w:tcW w:w="2484" w:type="dxa"/>
            <w:shd w:val="clear" w:color="auto" w:fill="D9EAF7"/>
            <w:vAlign w:val="center"/>
          </w:tcPr>
          <w:p w14:paraId="189E7EAA"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b/>
                <w:sz w:val="24"/>
                <w:szCs w:val="24"/>
              </w:rPr>
              <w:t>Endpoint</w:t>
            </w:r>
          </w:p>
        </w:tc>
        <w:tc>
          <w:tcPr>
            <w:tcW w:w="2484" w:type="dxa"/>
            <w:shd w:val="clear" w:color="auto" w:fill="D9EAF7"/>
            <w:vAlign w:val="center"/>
          </w:tcPr>
          <w:p w14:paraId="136E0F56"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b/>
                <w:sz w:val="24"/>
                <w:szCs w:val="24"/>
              </w:rPr>
              <w:t>Purpose</w:t>
            </w:r>
          </w:p>
        </w:tc>
        <w:tc>
          <w:tcPr>
            <w:tcW w:w="2484" w:type="dxa"/>
            <w:shd w:val="clear" w:color="auto" w:fill="D9EAF7"/>
            <w:vAlign w:val="center"/>
          </w:tcPr>
          <w:p w14:paraId="004F05FA"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b/>
                <w:sz w:val="24"/>
                <w:szCs w:val="24"/>
              </w:rPr>
              <w:t>Workflow</w:t>
            </w:r>
          </w:p>
        </w:tc>
      </w:tr>
      <w:tr w:rsidR="007D32F9" w:rsidRPr="00F85F46" w14:paraId="0A836AA1" w14:textId="77777777">
        <w:trPr>
          <w:jc w:val="center"/>
        </w:trPr>
        <w:tc>
          <w:tcPr>
            <w:tcW w:w="2484" w:type="dxa"/>
            <w:vAlign w:val="center"/>
          </w:tcPr>
          <w:p w14:paraId="3C9757D0"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GET</w:t>
            </w:r>
          </w:p>
        </w:tc>
        <w:tc>
          <w:tcPr>
            <w:tcW w:w="2484" w:type="dxa"/>
            <w:vAlign w:val="center"/>
          </w:tcPr>
          <w:p w14:paraId="15109085"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/api/health</w:t>
            </w:r>
          </w:p>
        </w:tc>
        <w:tc>
          <w:tcPr>
            <w:tcW w:w="2484" w:type="dxa"/>
            <w:vAlign w:val="center"/>
          </w:tcPr>
          <w:p w14:paraId="3784FC82"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Check whether the service is running.</w:t>
            </w:r>
          </w:p>
        </w:tc>
        <w:tc>
          <w:tcPr>
            <w:tcW w:w="2484" w:type="dxa"/>
            <w:vAlign w:val="center"/>
          </w:tcPr>
          <w:p w14:paraId="03D7D7EE"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Health Check</w:t>
            </w:r>
          </w:p>
        </w:tc>
      </w:tr>
      <w:tr w:rsidR="007D32F9" w:rsidRPr="00F85F46" w14:paraId="214413D8" w14:textId="77777777">
        <w:trPr>
          <w:jc w:val="center"/>
        </w:trPr>
        <w:tc>
          <w:tcPr>
            <w:tcW w:w="2484" w:type="dxa"/>
            <w:vAlign w:val="center"/>
          </w:tcPr>
          <w:p w14:paraId="6E9E598F"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POST</w:t>
            </w:r>
          </w:p>
        </w:tc>
        <w:tc>
          <w:tcPr>
            <w:tcW w:w="2484" w:type="dxa"/>
            <w:vAlign w:val="center"/>
          </w:tcPr>
          <w:p w14:paraId="4BDEB032"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/api/company/analyze</w:t>
            </w:r>
          </w:p>
        </w:tc>
        <w:tc>
          <w:tcPr>
            <w:tcW w:w="2484" w:type="dxa"/>
            <w:vAlign w:val="center"/>
          </w:tcPr>
          <w:p w14:paraId="391A41B6"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Execute company intelligence workflow.</w:t>
            </w:r>
          </w:p>
        </w:tc>
        <w:tc>
          <w:tcPr>
            <w:tcW w:w="2484" w:type="dxa"/>
            <w:vAlign w:val="center"/>
          </w:tcPr>
          <w:p w14:paraId="3F57AAE6"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Company Intelligence</w:t>
            </w:r>
          </w:p>
        </w:tc>
      </w:tr>
      <w:tr w:rsidR="007D32F9" w:rsidRPr="00F85F46" w14:paraId="2DABA706" w14:textId="77777777">
        <w:trPr>
          <w:jc w:val="center"/>
        </w:trPr>
        <w:tc>
          <w:tcPr>
            <w:tcW w:w="2484" w:type="dxa"/>
            <w:vAlign w:val="center"/>
          </w:tcPr>
          <w:p w14:paraId="4BBA1A96"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POST</w:t>
            </w:r>
          </w:p>
        </w:tc>
        <w:tc>
          <w:tcPr>
            <w:tcW w:w="2484" w:type="dxa"/>
            <w:vAlign w:val="center"/>
          </w:tcPr>
          <w:p w14:paraId="3D9AD385"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/api/chat</w:t>
            </w:r>
          </w:p>
        </w:tc>
        <w:tc>
          <w:tcPr>
            <w:tcW w:w="2484" w:type="dxa"/>
            <w:vAlign w:val="center"/>
          </w:tcPr>
          <w:p w14:paraId="77B165C9"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Process contextual conversational queries.</w:t>
            </w:r>
          </w:p>
        </w:tc>
        <w:tc>
          <w:tcPr>
            <w:tcW w:w="2484" w:type="dxa"/>
            <w:vAlign w:val="center"/>
          </w:tcPr>
          <w:p w14:paraId="6B9AD35E"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Conversational Knowledge</w:t>
            </w:r>
          </w:p>
        </w:tc>
      </w:tr>
      <w:tr w:rsidR="007D32F9" w:rsidRPr="00F85F46" w14:paraId="112B4E94" w14:textId="77777777">
        <w:trPr>
          <w:jc w:val="center"/>
        </w:trPr>
        <w:tc>
          <w:tcPr>
            <w:tcW w:w="2484" w:type="dxa"/>
            <w:vAlign w:val="center"/>
          </w:tcPr>
          <w:p w14:paraId="2D335DFC"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POST</w:t>
            </w:r>
          </w:p>
        </w:tc>
        <w:tc>
          <w:tcPr>
            <w:tcW w:w="2484" w:type="dxa"/>
            <w:vAlign w:val="center"/>
          </w:tcPr>
          <w:p w14:paraId="26A946FE"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/api/chat/clear</w:t>
            </w:r>
          </w:p>
        </w:tc>
        <w:tc>
          <w:tcPr>
            <w:tcW w:w="2484" w:type="dxa"/>
            <w:vAlign w:val="center"/>
          </w:tcPr>
          <w:p w14:paraId="47154BD3"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Clear current conversation context.</w:t>
            </w:r>
          </w:p>
        </w:tc>
        <w:tc>
          <w:tcPr>
            <w:tcW w:w="2484" w:type="dxa"/>
            <w:vAlign w:val="center"/>
          </w:tcPr>
          <w:p w14:paraId="170AB76B"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Memory Management</w:t>
            </w:r>
          </w:p>
        </w:tc>
      </w:tr>
    </w:tbl>
    <w:p w14:paraId="45723AEA" w14:textId="13AF87DD"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The API contract is reproduced from the submitted presentation.</w:t>
      </w:r>
    </w:p>
    <w:p w14:paraId="4A4AF0DC"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12.1 API Design Rationale</w:t>
      </w:r>
    </w:p>
    <w:p w14:paraId="3806F732"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Health endpoint provides a simple service availability check.</w:t>
      </w:r>
    </w:p>
    <w:p w14:paraId="7E4619BE"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Company analysis is isolated as a dedicated workflow endpoint.</w:t>
      </w:r>
    </w:p>
    <w:p w14:paraId="62569365"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Chat is separated from company intelligence because its state and retrieval behavior are different.</w:t>
      </w:r>
    </w:p>
    <w:p w14:paraId="2E616FD2"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Conversation clearing is explicit, making memory lifecycle controllable.</w:t>
      </w:r>
    </w:p>
    <w:p w14:paraId="6B0B94DE"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FastAPI provides the service boundary while the orchestration layer owns the multi-agent execution.</w:t>
      </w:r>
    </w:p>
    <w:p w14:paraId="365AF0BA" w14:textId="77777777" w:rsidR="007D32F9" w:rsidRPr="00F85F46" w:rsidRDefault="00000000">
      <w:pPr>
        <w:pStyle w:val="Heading1"/>
        <w:rPr>
          <w:rFonts w:ascii="Times New Roman" w:hAnsi="Times New Roman" w:cs="Times New Roman"/>
          <w:sz w:val="36"/>
          <w:szCs w:val="36"/>
        </w:rPr>
      </w:pPr>
      <w:r w:rsidRPr="00F85F46">
        <w:rPr>
          <w:rFonts w:ascii="Times New Roman" w:hAnsi="Times New Roman" w:cs="Times New Roman"/>
          <w:sz w:val="36"/>
          <w:szCs w:val="36"/>
        </w:rPr>
        <w:t>13. Data and State Design</w:t>
      </w:r>
    </w:p>
    <w:p w14:paraId="59D1CE95"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13.1 CompanyState</w:t>
      </w:r>
    </w:p>
    <w:p w14:paraId="60EF211D" w14:textId="77777777" w:rsidR="007D32F9" w:rsidRPr="00F85F46" w:rsidRDefault="00000000" w:rsidP="00F85F46">
      <w:pPr>
        <w:jc w:val="both"/>
        <w:rPr>
          <w:rFonts w:ascii="Times New Roman" w:hAnsi="Times New Roman" w:cs="Times New Roman"/>
          <w:sz w:val="24"/>
          <w:szCs w:val="24"/>
        </w:rPr>
      </w:pPr>
      <w:proofErr w:type="spellStart"/>
      <w:r w:rsidRPr="00F85F46">
        <w:rPr>
          <w:rFonts w:ascii="Times New Roman" w:hAnsi="Times New Roman" w:cs="Times New Roman"/>
          <w:sz w:val="24"/>
          <w:szCs w:val="24"/>
        </w:rPr>
        <w:t>CompanyState</w:t>
      </w:r>
      <w:proofErr w:type="spellEnd"/>
      <w:r w:rsidRPr="00F85F46">
        <w:rPr>
          <w:rFonts w:ascii="Times New Roman" w:hAnsi="Times New Roman" w:cs="Times New Roman"/>
          <w:sz w:val="24"/>
          <w:szCs w:val="24"/>
        </w:rPr>
        <w:t xml:space="preserve"> is the shared structured state for Task 1. It acts as a predictable contract between collection and analysis stages. The presentation does not prescribe a complete field-by-field schema, so the exact implementation fields should be treated as an implementation detail rather than inferred from this report.</w:t>
      </w:r>
    </w:p>
    <w:p w14:paraId="50D64075"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13.2 Conversation State</w:t>
      </w:r>
    </w:p>
    <w:p w14:paraId="4673AA0F"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Conversation state is kept conceptually separate from CompanyState. It stores useful dialogue context required for follow-up questions, pronoun resolution and contextual retrieval.</w:t>
      </w:r>
    </w:p>
    <w:p w14:paraId="5E4FEE52"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13.3 Source Metadata</w:t>
      </w:r>
    </w:p>
    <w:p w14:paraId="3B7696B5"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Retrieved information is associated with source URLs and retrieval metadata. This enables source-aware responses and supports verification and debugging.</w:t>
      </w:r>
    </w:p>
    <w:p w14:paraId="4F806C34" w14:textId="77777777" w:rsidR="007D32F9" w:rsidRPr="00F85F46" w:rsidRDefault="00000000">
      <w:pPr>
        <w:pStyle w:val="Heading1"/>
        <w:rPr>
          <w:rFonts w:ascii="Times New Roman" w:hAnsi="Times New Roman" w:cs="Times New Roman"/>
          <w:sz w:val="36"/>
          <w:szCs w:val="36"/>
        </w:rPr>
      </w:pPr>
      <w:r w:rsidRPr="00F85F46">
        <w:rPr>
          <w:rFonts w:ascii="Times New Roman" w:hAnsi="Times New Roman" w:cs="Times New Roman"/>
          <w:sz w:val="36"/>
          <w:szCs w:val="36"/>
        </w:rPr>
        <w:lastRenderedPageBreak/>
        <w:t>14. Engineering Design Decisions</w:t>
      </w:r>
    </w:p>
    <w:p w14:paraId="0CC3E78D"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14.1 Separation of Concerns</w:t>
      </w:r>
    </w:p>
    <w:p w14:paraId="5296CBD6"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Each layer has a clearly defined responsibility, preventing business logic, external API calls, memory management and presentation logic from becoming tightly coupled.</w:t>
      </w:r>
    </w:p>
    <w:p w14:paraId="7E16B2BF"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Easier maintenance</w:t>
      </w:r>
    </w:p>
    <w:p w14:paraId="47D439B4"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Independent component testing</w:t>
      </w:r>
    </w:p>
    <w:p w14:paraId="33B69305"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Easier debugging</w:t>
      </w:r>
    </w:p>
    <w:p w14:paraId="7E32FE7B"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Reduced impact of changes</w:t>
      </w:r>
    </w:p>
    <w:p w14:paraId="0559A275"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14.2 Typed Shared State</w:t>
      </w:r>
    </w:p>
    <w:p w14:paraId="5ABA1A06"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CompanyState creates a predictable contract between workflow stages instead of arbitrary text passing.</w:t>
      </w:r>
    </w:p>
    <w:p w14:paraId="308548E0"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Predictable data flow</w:t>
      </w:r>
    </w:p>
    <w:p w14:paraId="0449740C"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Easier debugging</w:t>
      </w:r>
    </w:p>
    <w:p w14:paraId="10F5AC74"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Reduced information loss</w:t>
      </w:r>
    </w:p>
    <w:p w14:paraId="3BE5AB8B"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Clear agent hand-offs</w:t>
      </w:r>
    </w:p>
    <w:p w14:paraId="74F2BF52"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Better LangGraph workflow management</w:t>
      </w:r>
    </w:p>
    <w:p w14:paraId="1FA2A61A"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14.3 Specialized Agents</w:t>
      </w:r>
    </w:p>
    <w:p w14:paraId="3DCAE9EB"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Agents are assigned specific responsibilities rather than creating one large general-purpose agent.</w:t>
      </w:r>
    </w:p>
    <w:p w14:paraId="2C7CB83C"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Explicit responsibilities</w:t>
      </w:r>
    </w:p>
    <w:p w14:paraId="47B4A3CC"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Easier testing</w:t>
      </w:r>
    </w:p>
    <w:p w14:paraId="77FCA651"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Better workflow control</w:t>
      </w:r>
    </w:p>
    <w:p w14:paraId="32857021"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Independent agent modification</w:t>
      </w:r>
    </w:p>
    <w:p w14:paraId="442B81D2"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14.4 Tool Isolation</w:t>
      </w:r>
    </w:p>
    <w:p w14:paraId="54203B57"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External retrieval is isolated behind dedicated tools, keeping service implementation details outside the agent logic.</w:t>
      </w:r>
    </w:p>
    <w:p w14:paraId="73916194"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External dependencies remain isolated</w:t>
      </w:r>
    </w:p>
    <w:p w14:paraId="2B5956F7"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APIs can be replaced independently</w:t>
      </w:r>
    </w:p>
    <w:p w14:paraId="1D6A004C"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Easier mocking</w:t>
      </w:r>
    </w:p>
    <w:p w14:paraId="069A30CA"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Cleaner agent implementation</w:t>
      </w:r>
    </w:p>
    <w:p w14:paraId="644E6C4E"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14.5 LLM Provider Abstraction</w:t>
      </w:r>
    </w:p>
    <w:p w14:paraId="2F9DCBA5"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A centralized get_</w:t>
      </w:r>
      <w:proofErr w:type="gramStart"/>
      <w:r w:rsidRPr="00F85F46">
        <w:rPr>
          <w:rFonts w:ascii="Times New Roman" w:hAnsi="Times New Roman" w:cs="Times New Roman"/>
          <w:sz w:val="24"/>
          <w:szCs w:val="24"/>
        </w:rPr>
        <w:t>llm(</w:t>
      </w:r>
      <w:proofErr w:type="gramEnd"/>
      <w:r w:rsidRPr="00F85F46">
        <w:rPr>
          <w:rFonts w:ascii="Times New Roman" w:hAnsi="Times New Roman" w:cs="Times New Roman"/>
          <w:sz w:val="24"/>
          <w:szCs w:val="24"/>
        </w:rPr>
        <w:t>) interface reduces direct coupling to a specific provider.</w:t>
      </w:r>
    </w:p>
    <w:p w14:paraId="539A5494"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Provider independence</w:t>
      </w:r>
    </w:p>
    <w:p w14:paraId="62AB9139"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Easier model switching</w:t>
      </w:r>
    </w:p>
    <w:p w14:paraId="6AEF2147"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Centralized configuration</w:t>
      </w:r>
    </w:p>
    <w:p w14:paraId="72DC9E5F"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Reduced vendor-specific code</w:t>
      </w:r>
    </w:p>
    <w:p w14:paraId="14B48CD7"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Simplified testing</w:t>
      </w:r>
    </w:p>
    <w:p w14:paraId="6D8BBDFD"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lastRenderedPageBreak/>
        <w:t>14.6 Fallback / Demo Mode</w:t>
      </w:r>
    </w:p>
    <w:p w14:paraId="2504815B"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DemoModel provides an alternative execution path when live credentials are unavailable or DEMO_MODE is enabled.</w:t>
      </w:r>
    </w:p>
    <w:p w14:paraId="38E35002"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Reliable demonstrations</w:t>
      </w:r>
    </w:p>
    <w:p w14:paraId="03812F4D"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Local development</w:t>
      </w:r>
    </w:p>
    <w:p w14:paraId="0E0056E5"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Credential-independent testing</w:t>
      </w:r>
    </w:p>
    <w:p w14:paraId="3E125254"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CI/testing support</w:t>
      </w:r>
    </w:p>
    <w:p w14:paraId="5FED30C3"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14.7 Source Preservation</w:t>
      </w:r>
    </w:p>
    <w:p w14:paraId="29749749"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Source URLs remain alongside retrieved information throughout the workflow.</w:t>
      </w:r>
    </w:p>
    <w:p w14:paraId="78DC9B51"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Traceability</w:t>
      </w:r>
    </w:p>
    <w:p w14:paraId="423F5D6C"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Verification</w:t>
      </w:r>
    </w:p>
    <w:p w14:paraId="13EFE0C3"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Transparency</w:t>
      </w:r>
    </w:p>
    <w:p w14:paraId="748E5B39"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Retrieval debugging</w:t>
      </w:r>
    </w:p>
    <w:p w14:paraId="144E975D"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14.8 Conversation-Aware State</w:t>
      </w:r>
    </w:p>
    <w:p w14:paraId="261195CA"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Conversation memory is separated from core company intelligence state while remaining available when needed.</w:t>
      </w:r>
    </w:p>
    <w:p w14:paraId="0BAC3968"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Better follow-up handling</w:t>
      </w:r>
    </w:p>
    <w:p w14:paraId="69230825"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Cleaner state boundaries</w:t>
      </w:r>
    </w:p>
    <w:p w14:paraId="7FFC6A93"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Context-aware responses</w:t>
      </w:r>
    </w:p>
    <w:p w14:paraId="11918244"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14.9 Configuration-Driven Behavior</w:t>
      </w:r>
    </w:p>
    <w:p w14:paraId="163F1DBB"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Environment variables and configuration control provider selection, demo mode, API credentials and model settings.</w:t>
      </w:r>
    </w:p>
    <w:p w14:paraId="0E645D29"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No hard-coded credentials</w:t>
      </w:r>
    </w:p>
    <w:p w14:paraId="3B56B9A6"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Environment-specific configuration</w:t>
      </w:r>
    </w:p>
    <w:p w14:paraId="091CE149"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Easier deployment</w:t>
      </w:r>
    </w:p>
    <w:p w14:paraId="33FB680A"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Development/production separation</w:t>
      </w:r>
    </w:p>
    <w:p w14:paraId="4ED31C27"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14.10 Graceful Error Handling</w:t>
      </w:r>
    </w:p>
    <w:p w14:paraId="13EBD9D0"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Individual tool or provider failures should not unnecessarily terminate the full workflow.</w:t>
      </w:r>
    </w:p>
    <w:p w14:paraId="5A0FCBA4"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Improved resilience</w:t>
      </w:r>
    </w:p>
    <w:p w14:paraId="2B042C92"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Better user experience</w:t>
      </w:r>
    </w:p>
    <w:p w14:paraId="5A2E9648"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Partial results</w:t>
      </w:r>
    </w:p>
    <w:p w14:paraId="48483FAB"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Easier troubleshooting</w:t>
      </w:r>
    </w:p>
    <w:p w14:paraId="16BF5219"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14.11 Observability</w:t>
      </w:r>
    </w:p>
    <w:p w14:paraId="44BD4DCB"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Workflow events and metadata are logged to understand multi-step execution.</w:t>
      </w:r>
    </w:p>
    <w:p w14:paraId="2D5E2DE1"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Session ID</w:t>
      </w:r>
    </w:p>
    <w:p w14:paraId="1112CF02"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lastRenderedPageBreak/>
        <w:t>Agent execution</w:t>
      </w:r>
    </w:p>
    <w:p w14:paraId="199C3108"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Tool status</w:t>
      </w:r>
    </w:p>
    <w:p w14:paraId="1811C751"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Errors</w:t>
      </w:r>
    </w:p>
    <w:p w14:paraId="7D1825DF"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Latency</w:t>
      </w:r>
    </w:p>
    <w:p w14:paraId="2271C5BD"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Provider/model</w:t>
      </w:r>
    </w:p>
    <w:p w14:paraId="01BBA287"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Retrieved sources</w:t>
      </w:r>
    </w:p>
    <w:p w14:paraId="1656D7BB" w14:textId="2EFD682F"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 xml:space="preserve">These design decisions are explicitly detailed in the presentation's engineering design section. </w:t>
      </w:r>
    </w:p>
    <w:p w14:paraId="1C9EEDBD" w14:textId="77777777" w:rsidR="007D32F9" w:rsidRPr="00F85F46" w:rsidRDefault="00000000">
      <w:pPr>
        <w:pStyle w:val="Heading1"/>
        <w:rPr>
          <w:rFonts w:ascii="Times New Roman" w:hAnsi="Times New Roman" w:cs="Times New Roman"/>
          <w:sz w:val="36"/>
          <w:szCs w:val="36"/>
        </w:rPr>
      </w:pPr>
      <w:r w:rsidRPr="00F85F46">
        <w:rPr>
          <w:rFonts w:ascii="Times New Roman" w:hAnsi="Times New Roman" w:cs="Times New Roman"/>
          <w:sz w:val="36"/>
          <w:szCs w:val="36"/>
        </w:rPr>
        <w:t>15. Validation, Error Handling and Reliability</w:t>
      </w:r>
    </w:p>
    <w:p w14:paraId="18133D1C" w14:textId="77777777" w:rsidR="007D32F9" w:rsidRPr="00793AD6" w:rsidRDefault="00000000" w:rsidP="00F85F46">
      <w:pPr>
        <w:jc w:val="both"/>
        <w:rPr>
          <w:rFonts w:ascii="Times New Roman" w:hAnsi="Times New Roman" w:cs="Times New Roman"/>
        </w:rPr>
      </w:pPr>
      <w:r w:rsidRPr="00F85F46">
        <w:rPr>
          <w:rFonts w:ascii="Times New Roman" w:hAnsi="Times New Roman" w:cs="Times New Roman"/>
          <w:sz w:val="24"/>
          <w:szCs w:val="24"/>
        </w:rPr>
        <w:t xml:space="preserve">Validation is positioned between analysis and report generation. Its role is to check completeness, consistency and source availability before the final report is produced. The architecture also supports fallback or </w:t>
      </w:r>
      <w:proofErr w:type="gramStart"/>
      <w:r w:rsidRPr="00F85F46">
        <w:rPr>
          <w:rFonts w:ascii="Times New Roman" w:hAnsi="Times New Roman" w:cs="Times New Roman"/>
          <w:sz w:val="24"/>
          <w:szCs w:val="24"/>
        </w:rPr>
        <w:t>retry</w:t>
      </w:r>
      <w:proofErr w:type="gramEnd"/>
      <w:r w:rsidRPr="00F85F46">
        <w:rPr>
          <w:rFonts w:ascii="Times New Roman" w:hAnsi="Times New Roman" w:cs="Times New Roman"/>
          <w:sz w:val="24"/>
          <w:szCs w:val="24"/>
        </w:rPr>
        <w:t xml:space="preserve"> logic when tool results are missing or a provider is unavailable</w:t>
      </w:r>
      <w:r w:rsidRPr="00793AD6">
        <w:rPr>
          <w:rFonts w:ascii="Times New Roman" w:hAnsi="Times New Roman" w:cs="Times New Roman"/>
        </w:rPr>
        <w:t>.</w:t>
      </w:r>
    </w:p>
    <w:p w14:paraId="351C1FA8"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15.1 Validation Areas</w:t>
      </w:r>
    </w:p>
    <w:p w14:paraId="12F74A9F"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Relevance – confirm that retrieved information relates to the request.</w:t>
      </w:r>
    </w:p>
    <w:p w14:paraId="33F68064"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Completeness – determine whether expected workflow information was collected.</w:t>
      </w:r>
    </w:p>
    <w:p w14:paraId="12A852E0"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Consistency – check that information passed between stages is structurally consistent.</w:t>
      </w:r>
    </w:p>
    <w:p w14:paraId="5E8006FB"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Source availability – preserve and validate available source references.</w:t>
      </w:r>
    </w:p>
    <w:p w14:paraId="7098C072"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Output validation – check generated results before presentation.</w:t>
      </w:r>
    </w:p>
    <w:p w14:paraId="2F1BB985"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15.2 Failure Handling Strategy</w:t>
      </w:r>
    </w:p>
    <w:p w14:paraId="55A8F091"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Detect tool/provider failure.</w:t>
      </w:r>
    </w:p>
    <w:p w14:paraId="4D21CEEE"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Record the failure for observability.</w:t>
      </w:r>
    </w:p>
    <w:p w14:paraId="250C5BA7"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 xml:space="preserve">Use </w:t>
      </w:r>
      <w:proofErr w:type="gramStart"/>
      <w:r w:rsidRPr="00F85F46">
        <w:rPr>
          <w:rFonts w:ascii="Times New Roman" w:hAnsi="Times New Roman" w:cs="Times New Roman"/>
          <w:sz w:val="24"/>
          <w:szCs w:val="24"/>
        </w:rPr>
        <w:t>retry</w:t>
      </w:r>
      <w:proofErr w:type="gramEnd"/>
      <w:r w:rsidRPr="00F85F46">
        <w:rPr>
          <w:rFonts w:ascii="Times New Roman" w:hAnsi="Times New Roman" w:cs="Times New Roman"/>
          <w:sz w:val="24"/>
          <w:szCs w:val="24"/>
        </w:rPr>
        <w:t xml:space="preserve"> or fallback behavior where appropriate.</w:t>
      </w:r>
    </w:p>
    <w:p w14:paraId="6624CB51"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Continue with partial results when safe and meaningful.</w:t>
      </w:r>
    </w:p>
    <w:p w14:paraId="2C98BE5D"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Clearly distinguish available information from unavailable information.</w:t>
      </w:r>
    </w:p>
    <w:p w14:paraId="7ACBCAC0"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Return a structured response rather than unnecessarily terminating the complete workflow.</w:t>
      </w:r>
    </w:p>
    <w:p w14:paraId="772E2733" w14:textId="77777777" w:rsidR="007D32F9" w:rsidRPr="00793AD6" w:rsidRDefault="00000000">
      <w:pPr>
        <w:pStyle w:val="Heading1"/>
        <w:rPr>
          <w:rFonts w:ascii="Times New Roman" w:hAnsi="Times New Roman" w:cs="Times New Roman"/>
        </w:rPr>
      </w:pPr>
      <w:r w:rsidRPr="00793AD6">
        <w:rPr>
          <w:rFonts w:ascii="Times New Roman" w:hAnsi="Times New Roman" w:cs="Times New Roman"/>
        </w:rPr>
        <w:t xml:space="preserve">16. </w:t>
      </w:r>
      <w:r w:rsidRPr="00F85F46">
        <w:rPr>
          <w:rFonts w:ascii="Times New Roman" w:hAnsi="Times New Roman" w:cs="Times New Roman"/>
          <w:sz w:val="36"/>
          <w:szCs w:val="36"/>
        </w:rPr>
        <w:t>Observability and Logging</w:t>
      </w:r>
    </w:p>
    <w:p w14:paraId="40A2CEAE"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Observability is important because multi-agent systems are more difficult to debug than a single request-response application. The presentation recommends capturing metadata that explains how a request moved through agents and tools.</w:t>
      </w:r>
    </w:p>
    <w:tbl>
      <w:tblPr>
        <w:tblStyle w:val="TableGrid"/>
        <w:tblW w:w="0" w:type="auto"/>
        <w:jc w:val="center"/>
        <w:tblLook w:val="04A0" w:firstRow="1" w:lastRow="0" w:firstColumn="1" w:lastColumn="0" w:noHBand="0" w:noVBand="1"/>
      </w:tblPr>
      <w:tblGrid>
        <w:gridCol w:w="4968"/>
        <w:gridCol w:w="4968"/>
      </w:tblGrid>
      <w:tr w:rsidR="007D32F9" w:rsidRPr="00F85F46" w14:paraId="06E0694F" w14:textId="77777777">
        <w:trPr>
          <w:jc w:val="center"/>
        </w:trPr>
        <w:tc>
          <w:tcPr>
            <w:tcW w:w="4968" w:type="dxa"/>
            <w:shd w:val="clear" w:color="auto" w:fill="D9EAF7"/>
            <w:vAlign w:val="center"/>
          </w:tcPr>
          <w:p w14:paraId="40DFCC7E"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b/>
                <w:sz w:val="24"/>
                <w:szCs w:val="24"/>
              </w:rPr>
              <w:t>Metadata</w:t>
            </w:r>
          </w:p>
        </w:tc>
        <w:tc>
          <w:tcPr>
            <w:tcW w:w="4968" w:type="dxa"/>
            <w:shd w:val="clear" w:color="auto" w:fill="D9EAF7"/>
            <w:vAlign w:val="center"/>
          </w:tcPr>
          <w:p w14:paraId="64B4CB19"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b/>
                <w:sz w:val="24"/>
                <w:szCs w:val="24"/>
              </w:rPr>
              <w:t>Purpose</w:t>
            </w:r>
          </w:p>
        </w:tc>
      </w:tr>
      <w:tr w:rsidR="007D32F9" w:rsidRPr="00F85F46" w14:paraId="41EC0240" w14:textId="77777777">
        <w:trPr>
          <w:jc w:val="center"/>
        </w:trPr>
        <w:tc>
          <w:tcPr>
            <w:tcW w:w="4968" w:type="dxa"/>
            <w:vAlign w:val="center"/>
          </w:tcPr>
          <w:p w14:paraId="6A34AC66"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Session ID</w:t>
            </w:r>
          </w:p>
        </w:tc>
        <w:tc>
          <w:tcPr>
            <w:tcW w:w="4968" w:type="dxa"/>
            <w:vAlign w:val="center"/>
          </w:tcPr>
          <w:p w14:paraId="01C6C7CF"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Identify and trace an individual interaction.</w:t>
            </w:r>
          </w:p>
        </w:tc>
      </w:tr>
      <w:tr w:rsidR="007D32F9" w:rsidRPr="00F85F46" w14:paraId="6B07FA6C" w14:textId="77777777">
        <w:trPr>
          <w:jc w:val="center"/>
        </w:trPr>
        <w:tc>
          <w:tcPr>
            <w:tcW w:w="4968" w:type="dxa"/>
            <w:vAlign w:val="center"/>
          </w:tcPr>
          <w:p w14:paraId="161F37FB"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Agent execution</w:t>
            </w:r>
          </w:p>
        </w:tc>
        <w:tc>
          <w:tcPr>
            <w:tcW w:w="4968" w:type="dxa"/>
            <w:vAlign w:val="center"/>
          </w:tcPr>
          <w:p w14:paraId="46B363C9"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Understand which agent ran and in what sequence.</w:t>
            </w:r>
          </w:p>
        </w:tc>
      </w:tr>
      <w:tr w:rsidR="007D32F9" w:rsidRPr="00F85F46" w14:paraId="7417D75B" w14:textId="77777777">
        <w:trPr>
          <w:jc w:val="center"/>
        </w:trPr>
        <w:tc>
          <w:tcPr>
            <w:tcW w:w="4968" w:type="dxa"/>
            <w:vAlign w:val="center"/>
          </w:tcPr>
          <w:p w14:paraId="2C1EEA5C"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Tool execution status</w:t>
            </w:r>
          </w:p>
        </w:tc>
        <w:tc>
          <w:tcPr>
            <w:tcW w:w="4968" w:type="dxa"/>
            <w:vAlign w:val="center"/>
          </w:tcPr>
          <w:p w14:paraId="39119F44"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Identify successful or failed tool calls.</w:t>
            </w:r>
          </w:p>
        </w:tc>
      </w:tr>
      <w:tr w:rsidR="007D32F9" w:rsidRPr="00F85F46" w14:paraId="50D9C1BF" w14:textId="77777777">
        <w:trPr>
          <w:jc w:val="center"/>
        </w:trPr>
        <w:tc>
          <w:tcPr>
            <w:tcW w:w="4968" w:type="dxa"/>
            <w:vAlign w:val="center"/>
          </w:tcPr>
          <w:p w14:paraId="51ADAE3A"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Errors</w:t>
            </w:r>
          </w:p>
        </w:tc>
        <w:tc>
          <w:tcPr>
            <w:tcW w:w="4968" w:type="dxa"/>
            <w:vAlign w:val="center"/>
          </w:tcPr>
          <w:p w14:paraId="0F01BDC4"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Capture failures for diagnosis.</w:t>
            </w:r>
          </w:p>
        </w:tc>
      </w:tr>
      <w:tr w:rsidR="007D32F9" w:rsidRPr="00F85F46" w14:paraId="689D366C" w14:textId="77777777">
        <w:trPr>
          <w:jc w:val="center"/>
        </w:trPr>
        <w:tc>
          <w:tcPr>
            <w:tcW w:w="4968" w:type="dxa"/>
            <w:vAlign w:val="center"/>
          </w:tcPr>
          <w:p w14:paraId="4CEAA968"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Response latency</w:t>
            </w:r>
          </w:p>
        </w:tc>
        <w:tc>
          <w:tcPr>
            <w:tcW w:w="4968" w:type="dxa"/>
            <w:vAlign w:val="center"/>
          </w:tcPr>
          <w:p w14:paraId="6171DFA2"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Understand performance and bottlenecks.</w:t>
            </w:r>
          </w:p>
        </w:tc>
      </w:tr>
      <w:tr w:rsidR="007D32F9" w:rsidRPr="00F85F46" w14:paraId="148A88D4" w14:textId="77777777">
        <w:trPr>
          <w:jc w:val="center"/>
        </w:trPr>
        <w:tc>
          <w:tcPr>
            <w:tcW w:w="4968" w:type="dxa"/>
            <w:vAlign w:val="center"/>
          </w:tcPr>
          <w:p w14:paraId="723DAEA3"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Provider / model used</w:t>
            </w:r>
          </w:p>
        </w:tc>
        <w:tc>
          <w:tcPr>
            <w:tcW w:w="4968" w:type="dxa"/>
            <w:vAlign w:val="center"/>
          </w:tcPr>
          <w:p w14:paraId="4361A883"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Identify which LLM execution path was selected.</w:t>
            </w:r>
          </w:p>
        </w:tc>
      </w:tr>
      <w:tr w:rsidR="007D32F9" w:rsidRPr="00F85F46" w14:paraId="5CB04B59" w14:textId="77777777">
        <w:trPr>
          <w:jc w:val="center"/>
        </w:trPr>
        <w:tc>
          <w:tcPr>
            <w:tcW w:w="4968" w:type="dxa"/>
            <w:vAlign w:val="center"/>
          </w:tcPr>
          <w:p w14:paraId="21AFDB53"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lastRenderedPageBreak/>
              <w:t>Retrieved sources</w:t>
            </w:r>
          </w:p>
        </w:tc>
        <w:tc>
          <w:tcPr>
            <w:tcW w:w="4968" w:type="dxa"/>
            <w:vAlign w:val="center"/>
          </w:tcPr>
          <w:p w14:paraId="727DBC5E"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Track supporting information used by the response.</w:t>
            </w:r>
          </w:p>
        </w:tc>
      </w:tr>
    </w:tbl>
    <w:p w14:paraId="72477011" w14:textId="16D1156F"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The presentation explicitly lists these observability metadata items.</w:t>
      </w:r>
    </w:p>
    <w:p w14:paraId="39A33B1B" w14:textId="77777777" w:rsidR="007D32F9" w:rsidRPr="00F85F46" w:rsidRDefault="00000000">
      <w:pPr>
        <w:pStyle w:val="Heading1"/>
        <w:rPr>
          <w:rFonts w:ascii="Times New Roman" w:hAnsi="Times New Roman" w:cs="Times New Roman"/>
          <w:sz w:val="36"/>
          <w:szCs w:val="36"/>
        </w:rPr>
      </w:pPr>
      <w:r w:rsidRPr="00F85F46">
        <w:rPr>
          <w:rFonts w:ascii="Times New Roman" w:hAnsi="Times New Roman" w:cs="Times New Roman"/>
          <w:sz w:val="36"/>
          <w:szCs w:val="36"/>
        </w:rPr>
        <w:t>17. Deployment and Infrastructure</w:t>
      </w:r>
    </w:p>
    <w:p w14:paraId="461F4942"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The deployment layer packages the FastAPI backend and Streamlit interface and manages configuration through environment variables. Docker is included as the packaging mechanism, with cloud deployment represented as the production-oriented extension point.</w:t>
      </w:r>
    </w:p>
    <w:p w14:paraId="394A49A3"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FastAPI server for backend execution.</w:t>
      </w:r>
    </w:p>
    <w:p w14:paraId="71F7B1D4"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Streamlit for interactive presentation.</w:t>
      </w:r>
    </w:p>
    <w:p w14:paraId="466DF406"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Docker for consistent packaging and runtime environments.</w:t>
      </w:r>
    </w:p>
    <w:p w14:paraId="03375423"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Environment variables for model providers and credentials.</w:t>
      </w:r>
    </w:p>
    <w:p w14:paraId="7CA380E7" w14:textId="77777777" w:rsidR="007D32F9" w:rsidRPr="00F85F46" w:rsidRDefault="00000000">
      <w:pPr>
        <w:pStyle w:val="ListBullet"/>
        <w:spacing w:after="60"/>
        <w:rPr>
          <w:rFonts w:ascii="Times New Roman" w:hAnsi="Times New Roman" w:cs="Times New Roman"/>
          <w:sz w:val="24"/>
          <w:szCs w:val="24"/>
        </w:rPr>
      </w:pPr>
      <w:r w:rsidRPr="00F85F46">
        <w:rPr>
          <w:rFonts w:ascii="Times New Roman" w:hAnsi="Times New Roman" w:cs="Times New Roman"/>
          <w:sz w:val="24"/>
          <w:szCs w:val="24"/>
        </w:rPr>
        <w:t>Cloud deployment as the deployment target represented in the architecture.</w:t>
      </w:r>
    </w:p>
    <w:p w14:paraId="279514FC" w14:textId="77777777" w:rsidR="007D32F9" w:rsidRPr="00F85F46" w:rsidRDefault="00000000">
      <w:pPr>
        <w:rPr>
          <w:rFonts w:ascii="Times New Roman" w:hAnsi="Times New Roman" w:cs="Times New Roman"/>
          <w:sz w:val="24"/>
          <w:szCs w:val="24"/>
        </w:rPr>
      </w:pPr>
      <w:r w:rsidRPr="00F85F46">
        <w:rPr>
          <w:rFonts w:ascii="Times New Roman" w:hAnsi="Times New Roman" w:cs="Times New Roman"/>
          <w:sz w:val="24"/>
          <w:szCs w:val="24"/>
        </w:rPr>
        <w:t>The report intentionally does not claim a specific cloud provider, production scale or deployment topology because those details are not specified in the presentation.</w:t>
      </w:r>
    </w:p>
    <w:p w14:paraId="1D52C3B7" w14:textId="77777777" w:rsidR="007D32F9" w:rsidRPr="00F85F46" w:rsidRDefault="00000000">
      <w:pPr>
        <w:pStyle w:val="Heading1"/>
        <w:rPr>
          <w:rFonts w:ascii="Times New Roman" w:hAnsi="Times New Roman" w:cs="Times New Roman"/>
          <w:sz w:val="36"/>
          <w:szCs w:val="36"/>
        </w:rPr>
      </w:pPr>
      <w:r w:rsidRPr="00F85F46">
        <w:rPr>
          <w:rFonts w:ascii="Times New Roman" w:hAnsi="Times New Roman" w:cs="Times New Roman"/>
          <w:sz w:val="36"/>
          <w:szCs w:val="36"/>
        </w:rPr>
        <w:t>18. Recommended Live Demonstration</w:t>
      </w:r>
    </w:p>
    <w:p w14:paraId="0B2B17DA" w14:textId="77777777" w:rsidR="007D32F9" w:rsidRPr="00F85F46" w:rsidRDefault="00000000" w:rsidP="00F85F46">
      <w:pPr>
        <w:jc w:val="both"/>
        <w:rPr>
          <w:rFonts w:ascii="Times New Roman" w:hAnsi="Times New Roman" w:cs="Times New Roman"/>
          <w:sz w:val="24"/>
          <w:szCs w:val="24"/>
        </w:rPr>
      </w:pPr>
      <w:r w:rsidRPr="00F85F46">
        <w:rPr>
          <w:rFonts w:ascii="Times New Roman" w:hAnsi="Times New Roman" w:cs="Times New Roman"/>
          <w:sz w:val="24"/>
          <w:szCs w:val="24"/>
        </w:rPr>
        <w:t>The project is designed to be demonstrated through the Streamlit interface and FastAPI service. A practical demonstration should show both workflows and make the internal architecture visible to the reviewer.</w:t>
      </w:r>
    </w:p>
    <w:p w14:paraId="0F3ECDE8"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18.1 Task 1 Demonstration</w:t>
      </w:r>
    </w:p>
    <w:p w14:paraId="776DEA3C" w14:textId="77777777" w:rsidR="007D32F9" w:rsidRPr="00F85F46" w:rsidRDefault="00000000" w:rsidP="00CD6EC0">
      <w:pPr>
        <w:pStyle w:val="ListNumber"/>
        <w:numPr>
          <w:ilvl w:val="0"/>
          <w:numId w:val="0"/>
        </w:numPr>
        <w:spacing w:after="60"/>
        <w:rPr>
          <w:rFonts w:ascii="Times New Roman" w:hAnsi="Times New Roman" w:cs="Times New Roman"/>
          <w:sz w:val="24"/>
          <w:szCs w:val="24"/>
        </w:rPr>
      </w:pPr>
      <w:r w:rsidRPr="00F85F46">
        <w:rPr>
          <w:rFonts w:ascii="Times New Roman" w:hAnsi="Times New Roman" w:cs="Times New Roman"/>
          <w:sz w:val="24"/>
          <w:szCs w:val="24"/>
        </w:rPr>
        <w:t>Start the FastAPI service.</w:t>
      </w:r>
    </w:p>
    <w:p w14:paraId="4EBFFF66"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Verify /api/health.</w:t>
      </w:r>
    </w:p>
    <w:p w14:paraId="36B5D2C8"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Open the Streamlit interface.</w:t>
      </w:r>
    </w:p>
    <w:p w14:paraId="78641D9E"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Submit a company-analysis request.</w:t>
      </w:r>
    </w:p>
    <w:p w14:paraId="33D123DF"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Explain the Controller → Collector → State → Analyst sequence.</w:t>
      </w:r>
    </w:p>
    <w:p w14:paraId="7959E405"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Show how company, news, stock and search tools contribute information.</w:t>
      </w:r>
    </w:p>
    <w:p w14:paraId="088D94FF"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Highlight the collected CompanyState.</w:t>
      </w:r>
    </w:p>
    <w:p w14:paraId="3A99B3CF"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Show Facts, Analysis, Risks and Opportunities in the final report.</w:t>
      </w:r>
    </w:p>
    <w:p w14:paraId="3593D661" w14:textId="77777777" w:rsidR="007D32F9" w:rsidRPr="00F85F46" w:rsidRDefault="00000000">
      <w:pPr>
        <w:pStyle w:val="ListNumber"/>
        <w:spacing w:after="60"/>
        <w:rPr>
          <w:rFonts w:ascii="Times New Roman" w:hAnsi="Times New Roman" w:cs="Times New Roman"/>
          <w:sz w:val="24"/>
          <w:szCs w:val="24"/>
        </w:rPr>
      </w:pPr>
      <w:r w:rsidRPr="00F85F46">
        <w:rPr>
          <w:rFonts w:ascii="Times New Roman" w:hAnsi="Times New Roman" w:cs="Times New Roman"/>
          <w:sz w:val="24"/>
          <w:szCs w:val="24"/>
        </w:rPr>
        <w:t>Point out source URLs and explain how traceability is maintained.</w:t>
      </w:r>
    </w:p>
    <w:p w14:paraId="03941A56"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18.2 Task 2 Demonstration</w:t>
      </w:r>
    </w:p>
    <w:p w14:paraId="63C31993" w14:textId="77777777" w:rsidR="007D32F9" w:rsidRPr="00CD6EC0" w:rsidRDefault="00000000">
      <w:pPr>
        <w:pStyle w:val="ListNumber"/>
        <w:spacing w:after="60"/>
        <w:rPr>
          <w:rFonts w:ascii="Times New Roman" w:hAnsi="Times New Roman" w:cs="Times New Roman"/>
          <w:sz w:val="24"/>
          <w:szCs w:val="24"/>
        </w:rPr>
      </w:pPr>
      <w:r w:rsidRPr="00CD6EC0">
        <w:rPr>
          <w:rFonts w:ascii="Times New Roman" w:hAnsi="Times New Roman" w:cs="Times New Roman"/>
          <w:sz w:val="24"/>
          <w:szCs w:val="24"/>
        </w:rPr>
        <w:t>Open the conversational interface.</w:t>
      </w:r>
    </w:p>
    <w:p w14:paraId="4EB90F6B" w14:textId="77777777" w:rsidR="007D32F9" w:rsidRPr="00CD6EC0" w:rsidRDefault="00000000">
      <w:pPr>
        <w:pStyle w:val="ListNumber"/>
        <w:spacing w:after="60"/>
        <w:rPr>
          <w:rFonts w:ascii="Times New Roman" w:hAnsi="Times New Roman" w:cs="Times New Roman"/>
          <w:sz w:val="24"/>
          <w:szCs w:val="24"/>
        </w:rPr>
      </w:pPr>
      <w:r w:rsidRPr="00CD6EC0">
        <w:rPr>
          <w:rFonts w:ascii="Times New Roman" w:hAnsi="Times New Roman" w:cs="Times New Roman"/>
          <w:sz w:val="24"/>
          <w:szCs w:val="24"/>
        </w:rPr>
        <w:t>Ask an initial knowledge question.</w:t>
      </w:r>
    </w:p>
    <w:p w14:paraId="2C914EBE" w14:textId="77777777" w:rsidR="007D32F9" w:rsidRPr="00CD6EC0" w:rsidRDefault="00000000">
      <w:pPr>
        <w:pStyle w:val="ListNumber"/>
        <w:spacing w:after="60"/>
        <w:rPr>
          <w:rFonts w:ascii="Times New Roman" w:hAnsi="Times New Roman" w:cs="Times New Roman"/>
          <w:sz w:val="24"/>
          <w:szCs w:val="24"/>
        </w:rPr>
      </w:pPr>
      <w:r w:rsidRPr="00CD6EC0">
        <w:rPr>
          <w:rFonts w:ascii="Times New Roman" w:hAnsi="Times New Roman" w:cs="Times New Roman"/>
          <w:sz w:val="24"/>
          <w:szCs w:val="24"/>
        </w:rPr>
        <w:t>Ask a follow-up that depends on the previous context.</w:t>
      </w:r>
    </w:p>
    <w:p w14:paraId="5D86A4D1" w14:textId="77777777" w:rsidR="007D32F9" w:rsidRPr="00CD6EC0" w:rsidRDefault="00000000">
      <w:pPr>
        <w:pStyle w:val="ListNumber"/>
        <w:spacing w:after="60"/>
        <w:rPr>
          <w:rFonts w:ascii="Times New Roman" w:hAnsi="Times New Roman" w:cs="Times New Roman"/>
          <w:sz w:val="24"/>
          <w:szCs w:val="24"/>
        </w:rPr>
      </w:pPr>
      <w:r w:rsidRPr="00CD6EC0">
        <w:rPr>
          <w:rFonts w:ascii="Times New Roman" w:hAnsi="Times New Roman" w:cs="Times New Roman"/>
          <w:sz w:val="24"/>
          <w:szCs w:val="24"/>
        </w:rPr>
        <w:t>Demonstrate pronoun/context resolution such as “it”, “they” or “their”.</w:t>
      </w:r>
    </w:p>
    <w:p w14:paraId="116DBEF2" w14:textId="77777777" w:rsidR="007D32F9" w:rsidRPr="00CD6EC0" w:rsidRDefault="00000000">
      <w:pPr>
        <w:pStyle w:val="ListNumber"/>
        <w:spacing w:after="60"/>
        <w:rPr>
          <w:rFonts w:ascii="Times New Roman" w:hAnsi="Times New Roman" w:cs="Times New Roman"/>
          <w:sz w:val="24"/>
          <w:szCs w:val="24"/>
        </w:rPr>
      </w:pPr>
      <w:r w:rsidRPr="00CD6EC0">
        <w:rPr>
          <w:rFonts w:ascii="Times New Roman" w:hAnsi="Times New Roman" w:cs="Times New Roman"/>
          <w:sz w:val="24"/>
          <w:szCs w:val="24"/>
        </w:rPr>
        <w:t>Show retrieval and source-aware answer generation.</w:t>
      </w:r>
    </w:p>
    <w:p w14:paraId="3A42F54C" w14:textId="77777777" w:rsidR="007D32F9" w:rsidRPr="00CD6EC0" w:rsidRDefault="00000000">
      <w:pPr>
        <w:pStyle w:val="ListNumber"/>
        <w:spacing w:after="60"/>
        <w:rPr>
          <w:rFonts w:ascii="Times New Roman" w:hAnsi="Times New Roman" w:cs="Times New Roman"/>
          <w:sz w:val="24"/>
          <w:szCs w:val="24"/>
        </w:rPr>
      </w:pPr>
      <w:r w:rsidRPr="00CD6EC0">
        <w:rPr>
          <w:rFonts w:ascii="Times New Roman" w:hAnsi="Times New Roman" w:cs="Times New Roman"/>
          <w:sz w:val="24"/>
          <w:szCs w:val="24"/>
        </w:rPr>
        <w:t>Demonstrate clearing conversation context using the memory-management endpoint when applicable.</w:t>
      </w:r>
    </w:p>
    <w:p w14:paraId="35C944F8" w14:textId="77777777" w:rsidR="007D32F9" w:rsidRPr="00CD6EC0" w:rsidRDefault="00000000">
      <w:pPr>
        <w:pStyle w:val="Heading1"/>
        <w:rPr>
          <w:rFonts w:ascii="Times New Roman" w:hAnsi="Times New Roman" w:cs="Times New Roman"/>
          <w:sz w:val="36"/>
          <w:szCs w:val="36"/>
        </w:rPr>
      </w:pPr>
      <w:r w:rsidRPr="00CD6EC0">
        <w:rPr>
          <w:rFonts w:ascii="Times New Roman" w:hAnsi="Times New Roman" w:cs="Times New Roman"/>
          <w:sz w:val="36"/>
          <w:szCs w:val="36"/>
        </w:rPr>
        <w:lastRenderedPageBreak/>
        <w:t>19. Testing and Acceptance Criteria</w:t>
      </w:r>
    </w:p>
    <w:p w14:paraId="0567A834" w14:textId="77777777" w:rsidR="007D32F9" w:rsidRPr="00CD6EC0" w:rsidRDefault="00000000" w:rsidP="00CD6EC0">
      <w:pPr>
        <w:jc w:val="both"/>
        <w:rPr>
          <w:rFonts w:ascii="Times New Roman" w:hAnsi="Times New Roman" w:cs="Times New Roman"/>
          <w:sz w:val="24"/>
          <w:szCs w:val="24"/>
        </w:rPr>
      </w:pPr>
      <w:r w:rsidRPr="00CD6EC0">
        <w:rPr>
          <w:rFonts w:ascii="Times New Roman" w:hAnsi="Times New Roman" w:cs="Times New Roman"/>
          <w:sz w:val="24"/>
          <w:szCs w:val="24"/>
        </w:rPr>
        <w:t>The presentation emphasizes testability, but it does not provide a complete automated test suite or measured test results. The following acceptance criteria are therefore derived from the architecture and should be used to validate the implementation.</w:t>
      </w:r>
    </w:p>
    <w:tbl>
      <w:tblPr>
        <w:tblStyle w:val="TableGrid"/>
        <w:tblW w:w="0" w:type="auto"/>
        <w:jc w:val="center"/>
        <w:tblLook w:val="04A0" w:firstRow="1" w:lastRow="0" w:firstColumn="1" w:lastColumn="0" w:noHBand="0" w:noVBand="1"/>
      </w:tblPr>
      <w:tblGrid>
        <w:gridCol w:w="4968"/>
        <w:gridCol w:w="4968"/>
      </w:tblGrid>
      <w:tr w:rsidR="007D32F9" w:rsidRPr="00793AD6" w14:paraId="1249C0C4" w14:textId="77777777">
        <w:trPr>
          <w:jc w:val="center"/>
        </w:trPr>
        <w:tc>
          <w:tcPr>
            <w:tcW w:w="4968" w:type="dxa"/>
            <w:shd w:val="clear" w:color="auto" w:fill="D9EAF7"/>
            <w:vAlign w:val="center"/>
          </w:tcPr>
          <w:p w14:paraId="74AC78A7"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b/>
                <w:sz w:val="24"/>
                <w:szCs w:val="24"/>
              </w:rPr>
              <w:t>Area</w:t>
            </w:r>
          </w:p>
        </w:tc>
        <w:tc>
          <w:tcPr>
            <w:tcW w:w="4968" w:type="dxa"/>
            <w:shd w:val="clear" w:color="auto" w:fill="D9EAF7"/>
            <w:vAlign w:val="center"/>
          </w:tcPr>
          <w:p w14:paraId="179D8D7D"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b/>
                <w:sz w:val="24"/>
                <w:szCs w:val="24"/>
              </w:rPr>
              <w:t>Acceptance Criterion</w:t>
            </w:r>
          </w:p>
        </w:tc>
      </w:tr>
      <w:tr w:rsidR="007D32F9" w:rsidRPr="00793AD6" w14:paraId="07D7DE5B" w14:textId="77777777">
        <w:trPr>
          <w:jc w:val="center"/>
        </w:trPr>
        <w:tc>
          <w:tcPr>
            <w:tcW w:w="4968" w:type="dxa"/>
            <w:vAlign w:val="center"/>
          </w:tcPr>
          <w:p w14:paraId="3274D634"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Health</w:t>
            </w:r>
          </w:p>
        </w:tc>
        <w:tc>
          <w:tcPr>
            <w:tcW w:w="4968" w:type="dxa"/>
            <w:vAlign w:val="center"/>
          </w:tcPr>
          <w:p w14:paraId="474A48CE"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/api/health responds successfully when the backend is running.</w:t>
            </w:r>
          </w:p>
        </w:tc>
      </w:tr>
      <w:tr w:rsidR="007D32F9" w:rsidRPr="00793AD6" w14:paraId="094510D9" w14:textId="77777777">
        <w:trPr>
          <w:jc w:val="center"/>
        </w:trPr>
        <w:tc>
          <w:tcPr>
            <w:tcW w:w="4968" w:type="dxa"/>
            <w:vAlign w:val="center"/>
          </w:tcPr>
          <w:p w14:paraId="7F7A0286"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Company workflow</w:t>
            </w:r>
          </w:p>
        </w:tc>
        <w:tc>
          <w:tcPr>
            <w:tcW w:w="4968" w:type="dxa"/>
            <w:vAlign w:val="center"/>
          </w:tcPr>
          <w:p w14:paraId="06BFDB19"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A valid company request completes the Controller → Collector → State → Analyst → Validation → Report flow.</w:t>
            </w:r>
          </w:p>
        </w:tc>
      </w:tr>
      <w:tr w:rsidR="007D32F9" w:rsidRPr="00793AD6" w14:paraId="0B6AE4C3" w14:textId="77777777">
        <w:trPr>
          <w:jc w:val="center"/>
        </w:trPr>
        <w:tc>
          <w:tcPr>
            <w:tcW w:w="4968" w:type="dxa"/>
            <w:vAlign w:val="center"/>
          </w:tcPr>
          <w:p w14:paraId="39A4023D"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Tool isolation</w:t>
            </w:r>
          </w:p>
        </w:tc>
        <w:tc>
          <w:tcPr>
            <w:tcW w:w="4968" w:type="dxa"/>
            <w:vAlign w:val="center"/>
          </w:tcPr>
          <w:p w14:paraId="63F6BAD8"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Individual information sources can be invoked without embedding their implementation inside the analyst.</w:t>
            </w:r>
          </w:p>
        </w:tc>
      </w:tr>
      <w:tr w:rsidR="007D32F9" w:rsidRPr="00793AD6" w14:paraId="7CA87EB7" w14:textId="77777777">
        <w:trPr>
          <w:jc w:val="center"/>
        </w:trPr>
        <w:tc>
          <w:tcPr>
            <w:tcW w:w="4968" w:type="dxa"/>
            <w:vAlign w:val="center"/>
          </w:tcPr>
          <w:p w14:paraId="1ED6BCB9"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State</w:t>
            </w:r>
          </w:p>
        </w:tc>
        <w:tc>
          <w:tcPr>
            <w:tcW w:w="4968" w:type="dxa"/>
            <w:vAlign w:val="center"/>
          </w:tcPr>
          <w:p w14:paraId="2F12BB4E"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Collected company information is available to the analyst through structured shared state.</w:t>
            </w:r>
          </w:p>
        </w:tc>
      </w:tr>
      <w:tr w:rsidR="007D32F9" w:rsidRPr="00793AD6" w14:paraId="5448F07C" w14:textId="77777777">
        <w:trPr>
          <w:jc w:val="center"/>
        </w:trPr>
        <w:tc>
          <w:tcPr>
            <w:tcW w:w="4968" w:type="dxa"/>
            <w:vAlign w:val="center"/>
          </w:tcPr>
          <w:p w14:paraId="67123B73"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Sources</w:t>
            </w:r>
          </w:p>
        </w:tc>
        <w:tc>
          <w:tcPr>
            <w:tcW w:w="4968" w:type="dxa"/>
            <w:vAlign w:val="center"/>
          </w:tcPr>
          <w:p w14:paraId="417F861D"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Available source URLs remain associated with retrieved information.</w:t>
            </w:r>
          </w:p>
        </w:tc>
      </w:tr>
      <w:tr w:rsidR="007D32F9" w:rsidRPr="00793AD6" w14:paraId="1F1BF912" w14:textId="77777777">
        <w:trPr>
          <w:jc w:val="center"/>
        </w:trPr>
        <w:tc>
          <w:tcPr>
            <w:tcW w:w="4968" w:type="dxa"/>
            <w:vAlign w:val="center"/>
          </w:tcPr>
          <w:p w14:paraId="0D3E98BF"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Conversation</w:t>
            </w:r>
          </w:p>
        </w:tc>
        <w:tc>
          <w:tcPr>
            <w:tcW w:w="4968" w:type="dxa"/>
            <w:vAlign w:val="center"/>
          </w:tcPr>
          <w:p w14:paraId="357686BE"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Follow-up questions can use relevant previous context.</w:t>
            </w:r>
          </w:p>
        </w:tc>
      </w:tr>
      <w:tr w:rsidR="007D32F9" w:rsidRPr="00793AD6" w14:paraId="0D8C52D5" w14:textId="77777777">
        <w:trPr>
          <w:jc w:val="center"/>
        </w:trPr>
        <w:tc>
          <w:tcPr>
            <w:tcW w:w="4968" w:type="dxa"/>
            <w:vAlign w:val="center"/>
          </w:tcPr>
          <w:p w14:paraId="0F2EFD69"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Pronoun resolution</w:t>
            </w:r>
          </w:p>
        </w:tc>
        <w:tc>
          <w:tcPr>
            <w:tcW w:w="4968" w:type="dxa"/>
            <w:vAlign w:val="center"/>
          </w:tcPr>
          <w:p w14:paraId="18BC5EC4"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Context-dependent terms can be resolved when sufficient prior context exists.</w:t>
            </w:r>
          </w:p>
        </w:tc>
      </w:tr>
      <w:tr w:rsidR="007D32F9" w:rsidRPr="00793AD6" w14:paraId="04A59DC5" w14:textId="77777777">
        <w:trPr>
          <w:jc w:val="center"/>
        </w:trPr>
        <w:tc>
          <w:tcPr>
            <w:tcW w:w="4968" w:type="dxa"/>
            <w:vAlign w:val="center"/>
          </w:tcPr>
          <w:p w14:paraId="5B526FBF"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RAG</w:t>
            </w:r>
          </w:p>
        </w:tc>
        <w:tc>
          <w:tcPr>
            <w:tcW w:w="4968" w:type="dxa"/>
            <w:vAlign w:val="center"/>
          </w:tcPr>
          <w:p w14:paraId="0495DF56"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Indexed knowledge can be retrieved and supplied as context when configured.</w:t>
            </w:r>
          </w:p>
        </w:tc>
      </w:tr>
      <w:tr w:rsidR="007D32F9" w:rsidRPr="00793AD6" w14:paraId="5241E724" w14:textId="77777777">
        <w:trPr>
          <w:jc w:val="center"/>
        </w:trPr>
        <w:tc>
          <w:tcPr>
            <w:tcW w:w="4968" w:type="dxa"/>
            <w:vAlign w:val="center"/>
          </w:tcPr>
          <w:p w14:paraId="60A23288"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Provider abstraction</w:t>
            </w:r>
          </w:p>
        </w:tc>
        <w:tc>
          <w:tcPr>
            <w:tcW w:w="4968" w:type="dxa"/>
            <w:vAlign w:val="center"/>
          </w:tcPr>
          <w:p w14:paraId="49796C70"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The workflow can select the configured LLM provider through the common interface.</w:t>
            </w:r>
          </w:p>
        </w:tc>
      </w:tr>
      <w:tr w:rsidR="007D32F9" w:rsidRPr="00793AD6" w14:paraId="1FDD138F" w14:textId="77777777">
        <w:trPr>
          <w:jc w:val="center"/>
        </w:trPr>
        <w:tc>
          <w:tcPr>
            <w:tcW w:w="4968" w:type="dxa"/>
            <w:vAlign w:val="center"/>
          </w:tcPr>
          <w:p w14:paraId="454D43D8"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Fallback</w:t>
            </w:r>
          </w:p>
        </w:tc>
        <w:tc>
          <w:tcPr>
            <w:tcW w:w="4968" w:type="dxa"/>
            <w:vAlign w:val="center"/>
          </w:tcPr>
          <w:p w14:paraId="4030814C"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Demo mode can keep the workflow demonstrable when live credentials are unavailable.</w:t>
            </w:r>
          </w:p>
        </w:tc>
      </w:tr>
      <w:tr w:rsidR="007D32F9" w:rsidRPr="00793AD6" w14:paraId="3384C545" w14:textId="77777777">
        <w:trPr>
          <w:jc w:val="center"/>
        </w:trPr>
        <w:tc>
          <w:tcPr>
            <w:tcW w:w="4968" w:type="dxa"/>
            <w:vAlign w:val="center"/>
          </w:tcPr>
          <w:p w14:paraId="7F440B58"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Memory clear</w:t>
            </w:r>
          </w:p>
        </w:tc>
        <w:tc>
          <w:tcPr>
            <w:tcW w:w="4968" w:type="dxa"/>
            <w:vAlign w:val="center"/>
          </w:tcPr>
          <w:p w14:paraId="70742A39"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/api/chat/clear can remove the current conversation context.</w:t>
            </w:r>
          </w:p>
        </w:tc>
      </w:tr>
      <w:tr w:rsidR="007D32F9" w:rsidRPr="00793AD6" w14:paraId="05C4B95D" w14:textId="77777777">
        <w:trPr>
          <w:jc w:val="center"/>
        </w:trPr>
        <w:tc>
          <w:tcPr>
            <w:tcW w:w="4968" w:type="dxa"/>
            <w:vAlign w:val="center"/>
          </w:tcPr>
          <w:p w14:paraId="0790A596"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Error handling</w:t>
            </w:r>
          </w:p>
        </w:tc>
        <w:tc>
          <w:tcPr>
            <w:tcW w:w="4968" w:type="dxa"/>
            <w:vAlign w:val="center"/>
          </w:tcPr>
          <w:p w14:paraId="532D23D6"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A failed dependency should be handled without unnecessarily terminating the whole workflow.</w:t>
            </w:r>
          </w:p>
        </w:tc>
      </w:tr>
    </w:tbl>
    <w:p w14:paraId="6707D87C"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19.1 Suggested Test Scenarios</w:t>
      </w:r>
    </w:p>
    <w:p w14:paraId="3308F3A0"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Valid company request with all tools available.</w:t>
      </w:r>
    </w:p>
    <w:p w14:paraId="79770E26"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Company request with one external tool unavailable.</w:t>
      </w:r>
    </w:p>
    <w:p w14:paraId="6766BD84"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Company request with partial retrieval results.</w:t>
      </w:r>
    </w:p>
    <w:p w14:paraId="6B815894"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Follow-up question containing a pronoun.</w:t>
      </w:r>
    </w:p>
    <w:p w14:paraId="5C30079F"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Conversation after memory has been cleared.</w:t>
      </w:r>
    </w:p>
    <w:p w14:paraId="39A1414B"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RAG query against indexed knowledge.</w:t>
      </w:r>
    </w:p>
    <w:p w14:paraId="7A52AE9D"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Provider unavailable with DEMO_MODE enabled.</w:t>
      </w:r>
    </w:p>
    <w:p w14:paraId="5101AB1B"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Invalid API request to verify request validation.</w:t>
      </w:r>
    </w:p>
    <w:p w14:paraId="480DFE34"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Health endpoint before and after service startup.</w:t>
      </w:r>
    </w:p>
    <w:p w14:paraId="5BDDF119" w14:textId="77777777" w:rsidR="007D32F9" w:rsidRPr="00CD6EC0" w:rsidRDefault="00000000">
      <w:pPr>
        <w:pStyle w:val="Heading1"/>
        <w:rPr>
          <w:rFonts w:ascii="Times New Roman" w:hAnsi="Times New Roman" w:cs="Times New Roman"/>
          <w:sz w:val="36"/>
          <w:szCs w:val="36"/>
        </w:rPr>
      </w:pPr>
      <w:r w:rsidRPr="00CD6EC0">
        <w:rPr>
          <w:rFonts w:ascii="Times New Roman" w:hAnsi="Times New Roman" w:cs="Times New Roman"/>
          <w:sz w:val="36"/>
          <w:szCs w:val="36"/>
        </w:rPr>
        <w:lastRenderedPageBreak/>
        <w:t>20. Security and Configuration Considerations</w:t>
      </w:r>
    </w:p>
    <w:p w14:paraId="6C772E9C" w14:textId="77777777" w:rsidR="007D32F9" w:rsidRPr="00CD6EC0" w:rsidRDefault="00000000" w:rsidP="00CD6EC0">
      <w:pPr>
        <w:jc w:val="both"/>
        <w:rPr>
          <w:rFonts w:ascii="Times New Roman" w:hAnsi="Times New Roman" w:cs="Times New Roman"/>
          <w:sz w:val="24"/>
          <w:szCs w:val="24"/>
        </w:rPr>
      </w:pPr>
      <w:r w:rsidRPr="00CD6EC0">
        <w:rPr>
          <w:rFonts w:ascii="Times New Roman" w:hAnsi="Times New Roman" w:cs="Times New Roman"/>
          <w:sz w:val="24"/>
          <w:szCs w:val="24"/>
        </w:rPr>
        <w:t>The architecture uses environment variables for provider configuration and API credentials. This is preferable to hard-coding secrets in source code. The presentation also emphasizes configuration-driven behavior and environment-specific separation.</w:t>
      </w:r>
    </w:p>
    <w:p w14:paraId="33441168"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Keep API keys and credentials outside source code.</w:t>
      </w:r>
    </w:p>
    <w:p w14:paraId="555C8AA3"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Use environment variables or an appropriate secret-management mechanism.</w:t>
      </w:r>
    </w:p>
    <w:p w14:paraId="5A3F7078"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Avoid logging raw credentials or sensitive request content.</w:t>
      </w:r>
    </w:p>
    <w:p w14:paraId="4ECAA2F4"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Validate API inputs at the FastAPI boundary.</w:t>
      </w:r>
    </w:p>
    <w:p w14:paraId="4EDA520B"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Restrict production CORS and access policies according to deployment requirements.</w:t>
      </w:r>
    </w:p>
    <w:p w14:paraId="288A3CF3"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Preserve source metadata without exposing secrets contained in upstream responses.</w:t>
      </w:r>
    </w:p>
    <w:p w14:paraId="5A50FEA8"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Use separate development/demo and production configuration.</w:t>
      </w:r>
    </w:p>
    <w:p w14:paraId="70465EB3" w14:textId="77777777" w:rsidR="007D32F9" w:rsidRPr="00CD6EC0" w:rsidRDefault="00000000" w:rsidP="00CD6EC0">
      <w:pPr>
        <w:jc w:val="both"/>
        <w:rPr>
          <w:rFonts w:ascii="Times New Roman" w:hAnsi="Times New Roman" w:cs="Times New Roman"/>
          <w:sz w:val="24"/>
          <w:szCs w:val="24"/>
        </w:rPr>
      </w:pPr>
      <w:r w:rsidRPr="00793AD6">
        <w:rPr>
          <w:rFonts w:ascii="Times New Roman" w:hAnsi="Times New Roman" w:cs="Times New Roman"/>
        </w:rPr>
        <w:t>T</w:t>
      </w:r>
      <w:r w:rsidRPr="00CD6EC0">
        <w:rPr>
          <w:rFonts w:ascii="Times New Roman" w:hAnsi="Times New Roman" w:cs="Times New Roman"/>
          <w:sz w:val="24"/>
          <w:szCs w:val="24"/>
        </w:rPr>
        <w:t>hese are engineering considerations consistent with the presentation's configuration-driven behavior; specific authentication, authorization and secret-management products are not specified in the source presentation.</w:t>
      </w:r>
    </w:p>
    <w:p w14:paraId="56ABF9E7" w14:textId="77777777" w:rsidR="007D32F9" w:rsidRPr="00CD6EC0" w:rsidRDefault="00000000">
      <w:pPr>
        <w:pStyle w:val="Heading1"/>
        <w:rPr>
          <w:rFonts w:ascii="Times New Roman" w:hAnsi="Times New Roman" w:cs="Times New Roman"/>
          <w:sz w:val="36"/>
          <w:szCs w:val="36"/>
        </w:rPr>
      </w:pPr>
      <w:r w:rsidRPr="00CD6EC0">
        <w:rPr>
          <w:rFonts w:ascii="Times New Roman" w:hAnsi="Times New Roman" w:cs="Times New Roman"/>
          <w:sz w:val="36"/>
          <w:szCs w:val="36"/>
        </w:rPr>
        <w:t>21. Limitations and Assumptions</w:t>
      </w:r>
    </w:p>
    <w:p w14:paraId="1E9EFCF2"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The presentation defines the architecture and workflow but does not provide complete source-code listings in the document itself.</w:t>
      </w:r>
    </w:p>
    <w:p w14:paraId="545A8437"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Exact CompanyState fields are not specified in the presentation; this report therefore describes the state contract conceptually.</w:t>
      </w:r>
    </w:p>
    <w:p w14:paraId="2F8F0394"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No quantitative model-quality, latency or hallucination benchmark results are provided.</w:t>
      </w:r>
    </w:p>
    <w:p w14:paraId="1C891730"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No specific cloud platform is identified in the architecture.</w:t>
      </w:r>
    </w:p>
    <w:p w14:paraId="524B5EC8"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The exact external API providers behind every tool are not fully specified.</w:t>
      </w:r>
    </w:p>
    <w:p w14:paraId="30801066"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Production authentication and authorization details are not described.</w:t>
      </w:r>
    </w:p>
    <w:p w14:paraId="3C01E88E"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Automated testing implementation and coverage figures are not provided.</w:t>
      </w:r>
    </w:p>
    <w:p w14:paraId="30435EB6"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The DemoModel is described as a fallback/demo path rather than a production-grade LLM.</w:t>
      </w:r>
    </w:p>
    <w:p w14:paraId="23953EC4"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These limitations are stated to keep the report faithful to the submitted architecture rather than presenting unverified implementation details as completed features.</w:t>
      </w:r>
    </w:p>
    <w:p w14:paraId="2F95A618" w14:textId="77777777" w:rsidR="007D32F9" w:rsidRPr="00CD6EC0" w:rsidRDefault="00000000">
      <w:pPr>
        <w:pStyle w:val="Heading1"/>
        <w:rPr>
          <w:rFonts w:ascii="Times New Roman" w:hAnsi="Times New Roman" w:cs="Times New Roman"/>
          <w:sz w:val="36"/>
          <w:szCs w:val="36"/>
        </w:rPr>
      </w:pPr>
      <w:r w:rsidRPr="00CD6EC0">
        <w:rPr>
          <w:rFonts w:ascii="Times New Roman" w:hAnsi="Times New Roman" w:cs="Times New Roman"/>
          <w:sz w:val="36"/>
          <w:szCs w:val="36"/>
        </w:rPr>
        <w:t>22. Future Extensions</w:t>
      </w:r>
    </w:p>
    <w:p w14:paraId="1B11A5BC" w14:textId="77777777" w:rsidR="007D32F9" w:rsidRPr="00CD6EC0" w:rsidRDefault="00000000" w:rsidP="00CD6EC0">
      <w:pPr>
        <w:jc w:val="both"/>
        <w:rPr>
          <w:rFonts w:ascii="Times New Roman" w:hAnsi="Times New Roman" w:cs="Times New Roman"/>
          <w:sz w:val="24"/>
          <w:szCs w:val="24"/>
        </w:rPr>
      </w:pPr>
      <w:r w:rsidRPr="00CD6EC0">
        <w:rPr>
          <w:rFonts w:ascii="Times New Roman" w:hAnsi="Times New Roman" w:cs="Times New Roman"/>
          <w:sz w:val="24"/>
          <w:szCs w:val="24"/>
        </w:rPr>
        <w:t>The presentation proposes several future extensions that would move the architecture toward a broader production-grade enterprise platform.</w:t>
      </w:r>
    </w:p>
    <w:p w14:paraId="0F0FEDEC"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22.1 MCP-Based Tool Ecosystem</w:t>
      </w:r>
    </w:p>
    <w:p w14:paraId="71273B4B"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Adopt a standardized tool integration approach so that agents can discover and use tools through a scalable MCP-based ecosystem.</w:t>
      </w:r>
    </w:p>
    <w:p w14:paraId="091A8DCE"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22.2 Advanced RAG + Reranking</w:t>
      </w:r>
    </w:p>
    <w:p w14:paraId="5ABEDE7E"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Add stronger retrieval and reranking stages to improve retrieval accuracy, relevance and grounding.</w:t>
      </w:r>
    </w:p>
    <w:p w14:paraId="676A6CA0"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lastRenderedPageBreak/>
        <w:t>22.3 Competitor &amp; Financial Intelligence Agents</w:t>
      </w:r>
    </w:p>
    <w:p w14:paraId="78D622B1"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Extend company intelligence beyond basic research by adding specialized competitor and financial analysis agents.</w:t>
      </w:r>
    </w:p>
    <w:p w14:paraId="49FDE812"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22.4 LLM Evaluation &amp; Observability</w:t>
      </w:r>
    </w:p>
    <w:p w14:paraId="2CBCD97A"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Introduce systematic evaluation for hallucination, relevance, latency and reliability.</w:t>
      </w:r>
    </w:p>
    <w:p w14:paraId="63EFD61D"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22.5 Persistent Memory + Scheduled Intelligence Reports</w:t>
      </w:r>
    </w:p>
    <w:p w14:paraId="02F60A9A"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Move from session-level conversation toward persistent memory and scheduled company intelligence reporting.</w:t>
      </w:r>
    </w:p>
    <w:p w14:paraId="34017749" w14:textId="113975B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These future extensions are directly listed in the presentation.</w:t>
      </w:r>
    </w:p>
    <w:p w14:paraId="3749EDFC" w14:textId="77777777" w:rsidR="007D32F9" w:rsidRPr="00793AD6" w:rsidRDefault="00000000">
      <w:pPr>
        <w:pStyle w:val="Heading1"/>
        <w:rPr>
          <w:rFonts w:ascii="Times New Roman" w:hAnsi="Times New Roman" w:cs="Times New Roman"/>
        </w:rPr>
      </w:pPr>
      <w:r w:rsidRPr="00793AD6">
        <w:rPr>
          <w:rFonts w:ascii="Times New Roman" w:hAnsi="Times New Roman" w:cs="Times New Roman"/>
        </w:rPr>
        <w:t>23. Key Takeaways</w:t>
      </w:r>
    </w:p>
    <w:p w14:paraId="2A3BAB73"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23.1 Task 1 – Company Intelligence</w:t>
      </w:r>
    </w:p>
    <w:p w14:paraId="4E2D1885"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Multi-agent orchestration using LangGraph.</w:t>
      </w:r>
    </w:p>
    <w:p w14:paraId="33127392"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Specialized agents with defined responsibilities.</w:t>
      </w:r>
    </w:p>
    <w:p w14:paraId="65E865EE"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Tool-based external information retrieval.</w:t>
      </w:r>
    </w:p>
    <w:p w14:paraId="1F9B36A7"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Typed CompanyState for controlled information flow.</w:t>
      </w:r>
    </w:p>
    <w:p w14:paraId="208C5A52"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Source preservation and traceability.</w:t>
      </w:r>
    </w:p>
    <w:p w14:paraId="4371B15D"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Structured synthesis of facts and analytical insights.</w:t>
      </w:r>
    </w:p>
    <w:p w14:paraId="7BAE11C0"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23.2 Task 2 – Conversational Knowledge Bot</w:t>
      </w:r>
    </w:p>
    <w:p w14:paraId="5FEBF234"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Persistent conversation context within a session.</w:t>
      </w:r>
    </w:p>
    <w:p w14:paraId="79B78DAD"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Context-dependent follow-up handling.</w:t>
      </w:r>
    </w:p>
    <w:p w14:paraId="11C32F6B"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Pronoun resolution for terms such as “it”, “they” and “their”.</w:t>
      </w:r>
    </w:p>
    <w:p w14:paraId="07FEE23C"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External knowledge retrieval.</w:t>
      </w:r>
    </w:p>
    <w:p w14:paraId="5839BA6A"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RAG/retrieval integration.</w:t>
      </w:r>
    </w:p>
    <w:p w14:paraId="39B14B33"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Source-aware response generation.</w:t>
      </w:r>
    </w:p>
    <w:p w14:paraId="619EC36F"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Contextual LLM reasoning.</w:t>
      </w:r>
    </w:p>
    <w:p w14:paraId="22BC6659" w14:textId="77777777" w:rsidR="007D32F9" w:rsidRPr="00793AD6" w:rsidRDefault="00000000">
      <w:pPr>
        <w:pStyle w:val="Heading2"/>
        <w:rPr>
          <w:rFonts w:ascii="Times New Roman" w:hAnsi="Times New Roman" w:cs="Times New Roman"/>
        </w:rPr>
      </w:pPr>
      <w:r w:rsidRPr="00793AD6">
        <w:rPr>
          <w:rFonts w:ascii="Times New Roman" w:hAnsi="Times New Roman" w:cs="Times New Roman"/>
        </w:rPr>
        <w:t>23.3 Architectural Benefits</w:t>
      </w:r>
    </w:p>
    <w:p w14:paraId="30AF22D3"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Maintainability – components can be modified independently.</w:t>
      </w:r>
    </w:p>
    <w:p w14:paraId="49D7BEDC"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Testability – agents, tools, APIs and state management can be tested separately.</w:t>
      </w:r>
    </w:p>
    <w:p w14:paraId="74C1DF53"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Extensibility – new agents, tools, knowledge sources and providers can be added.</w:t>
      </w:r>
    </w:p>
    <w:p w14:paraId="4CA17873"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Reliability – fallback and error-handling mechanisms improve continuity.</w:t>
      </w:r>
    </w:p>
    <w:p w14:paraId="6996B302"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Traceability – sources can be carried through the workflow.</w:t>
      </w:r>
    </w:p>
    <w:p w14:paraId="555E4EC2" w14:textId="77777777" w:rsidR="007D32F9" w:rsidRPr="00CD6EC0" w:rsidRDefault="00000000">
      <w:pPr>
        <w:pStyle w:val="ListBullet"/>
        <w:spacing w:after="60"/>
        <w:rPr>
          <w:rFonts w:ascii="Times New Roman" w:hAnsi="Times New Roman" w:cs="Times New Roman"/>
          <w:sz w:val="24"/>
          <w:szCs w:val="24"/>
        </w:rPr>
      </w:pPr>
      <w:r w:rsidRPr="00CD6EC0">
        <w:rPr>
          <w:rFonts w:ascii="Times New Roman" w:hAnsi="Times New Roman" w:cs="Times New Roman"/>
          <w:sz w:val="24"/>
          <w:szCs w:val="24"/>
        </w:rPr>
        <w:t>Provider independence – the abstraction supports provider switching.</w:t>
      </w:r>
    </w:p>
    <w:p w14:paraId="1E004C0F" w14:textId="6815527A"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The presentation summarizes these capabilities and benefits in its final sections.</w:t>
      </w:r>
    </w:p>
    <w:p w14:paraId="0C729E4A" w14:textId="77777777" w:rsidR="007D32F9" w:rsidRPr="00793AD6" w:rsidRDefault="00000000">
      <w:pPr>
        <w:pStyle w:val="Heading1"/>
        <w:rPr>
          <w:rFonts w:ascii="Times New Roman" w:hAnsi="Times New Roman" w:cs="Times New Roman"/>
        </w:rPr>
      </w:pPr>
      <w:r w:rsidRPr="00793AD6">
        <w:rPr>
          <w:rFonts w:ascii="Times New Roman" w:hAnsi="Times New Roman" w:cs="Times New Roman"/>
        </w:rPr>
        <w:lastRenderedPageBreak/>
        <w:t>24. Conclusion</w:t>
      </w:r>
    </w:p>
    <w:p w14:paraId="242F3142" w14:textId="77777777" w:rsidR="007D32F9" w:rsidRPr="00CD6EC0" w:rsidRDefault="00000000" w:rsidP="00CD6EC0">
      <w:pPr>
        <w:jc w:val="both"/>
        <w:rPr>
          <w:rFonts w:ascii="Times New Roman" w:hAnsi="Times New Roman" w:cs="Times New Roman"/>
          <w:sz w:val="24"/>
          <w:szCs w:val="24"/>
        </w:rPr>
      </w:pPr>
      <w:r w:rsidRPr="00CD6EC0">
        <w:rPr>
          <w:rFonts w:ascii="Times New Roman" w:hAnsi="Times New Roman" w:cs="Times New Roman"/>
          <w:sz w:val="24"/>
          <w:szCs w:val="24"/>
        </w:rPr>
        <w:t>The project demonstrates a structured approach to building Agentic AI applications using multi-agent orchestration, external tools, shared state, conversational memory, retrieval, source management and LLM provider abstraction. The Company Intelligence workflow shows how specialized agents can collaborate through a controlled state to collect and synthesize information. The Conversational Knowledge Bot shows how memory, context resolution and retrieval can support a more natural knowledge interaction.</w:t>
      </w:r>
    </w:p>
    <w:p w14:paraId="4181898B" w14:textId="77777777" w:rsidR="007D32F9" w:rsidRPr="00CD6EC0" w:rsidRDefault="00000000" w:rsidP="00CD6EC0">
      <w:pPr>
        <w:jc w:val="both"/>
        <w:rPr>
          <w:rFonts w:ascii="Times New Roman" w:hAnsi="Times New Roman" w:cs="Times New Roman"/>
          <w:sz w:val="24"/>
          <w:szCs w:val="24"/>
        </w:rPr>
      </w:pPr>
      <w:r w:rsidRPr="00CD6EC0">
        <w:rPr>
          <w:rFonts w:ascii="Times New Roman" w:hAnsi="Times New Roman" w:cs="Times New Roman"/>
          <w:sz w:val="24"/>
          <w:szCs w:val="24"/>
        </w:rPr>
        <w:t>The architecture is intentionally designed with clear boundaries between the UI, API, orchestration, agents, state, retrieval and LLM layers. This separation provides a strong foundation for maintenance, testing and future extension. The next evolution can add standardized tool integration, improved RAG and reranking, specialized competitor and financial agents, systematic LLM evaluation, and persistent memory with scheduled intelligence reporting.</w:t>
      </w:r>
    </w:p>
    <w:p w14:paraId="218667CC" w14:textId="6447FB4A"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 xml:space="preserve">The overall conclusion aligns with the project presentation's final architecture summary. </w:t>
      </w:r>
    </w:p>
    <w:p w14:paraId="3C48CFD5" w14:textId="77777777" w:rsidR="007D32F9" w:rsidRPr="00793AD6" w:rsidRDefault="00000000">
      <w:pPr>
        <w:pStyle w:val="Heading1"/>
        <w:rPr>
          <w:rFonts w:ascii="Times New Roman" w:hAnsi="Times New Roman" w:cs="Times New Roman"/>
        </w:rPr>
      </w:pPr>
      <w:r w:rsidRPr="00793AD6">
        <w:rPr>
          <w:rFonts w:ascii="Times New Roman" w:hAnsi="Times New Roman" w:cs="Times New Roman"/>
        </w:rPr>
        <w:t>25. Appendix – Source Presentation Mapping</w:t>
      </w:r>
    </w:p>
    <w:p w14:paraId="5059E63C"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This appendix maps the report sections back to the source presentation to make the submission traceable.</w:t>
      </w:r>
    </w:p>
    <w:tbl>
      <w:tblPr>
        <w:tblStyle w:val="TableGrid"/>
        <w:tblW w:w="0" w:type="auto"/>
        <w:jc w:val="center"/>
        <w:tblLook w:val="04A0" w:firstRow="1" w:lastRow="0" w:firstColumn="1" w:lastColumn="0" w:noHBand="0" w:noVBand="1"/>
      </w:tblPr>
      <w:tblGrid>
        <w:gridCol w:w="3312"/>
        <w:gridCol w:w="3312"/>
        <w:gridCol w:w="3312"/>
      </w:tblGrid>
      <w:tr w:rsidR="007D32F9" w:rsidRPr="00CD6EC0" w14:paraId="18DC93DC" w14:textId="77777777">
        <w:trPr>
          <w:jc w:val="center"/>
        </w:trPr>
        <w:tc>
          <w:tcPr>
            <w:tcW w:w="3312" w:type="dxa"/>
            <w:shd w:val="clear" w:color="auto" w:fill="D9EAF7"/>
            <w:vAlign w:val="center"/>
          </w:tcPr>
          <w:p w14:paraId="23E26D0E"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b/>
                <w:sz w:val="24"/>
                <w:szCs w:val="24"/>
              </w:rPr>
              <w:t>Report Topic</w:t>
            </w:r>
          </w:p>
        </w:tc>
        <w:tc>
          <w:tcPr>
            <w:tcW w:w="3312" w:type="dxa"/>
            <w:shd w:val="clear" w:color="auto" w:fill="D9EAF7"/>
            <w:vAlign w:val="center"/>
          </w:tcPr>
          <w:p w14:paraId="407E8315"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b/>
                <w:sz w:val="24"/>
                <w:szCs w:val="24"/>
              </w:rPr>
              <w:t>Source Section</w:t>
            </w:r>
          </w:p>
        </w:tc>
        <w:tc>
          <w:tcPr>
            <w:tcW w:w="3312" w:type="dxa"/>
            <w:shd w:val="clear" w:color="auto" w:fill="D9EAF7"/>
            <w:vAlign w:val="center"/>
          </w:tcPr>
          <w:p w14:paraId="5077A407"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b/>
                <w:sz w:val="24"/>
                <w:szCs w:val="24"/>
              </w:rPr>
              <w:t>Covered Content</w:t>
            </w:r>
          </w:p>
        </w:tc>
      </w:tr>
      <w:tr w:rsidR="007D32F9" w:rsidRPr="00CD6EC0" w14:paraId="1C6FB02B" w14:textId="77777777">
        <w:trPr>
          <w:jc w:val="center"/>
        </w:trPr>
        <w:tc>
          <w:tcPr>
            <w:tcW w:w="3312" w:type="dxa"/>
            <w:vAlign w:val="center"/>
          </w:tcPr>
          <w:p w14:paraId="6121274D"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Problem &amp; Solution</w:t>
            </w:r>
          </w:p>
        </w:tc>
        <w:tc>
          <w:tcPr>
            <w:tcW w:w="3312" w:type="dxa"/>
            <w:vAlign w:val="center"/>
          </w:tcPr>
          <w:p w14:paraId="4FEDA0A5"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Slides/sections 1 – Problem &amp; Solution</w:t>
            </w:r>
          </w:p>
        </w:tc>
        <w:tc>
          <w:tcPr>
            <w:tcW w:w="3312" w:type="dxa"/>
            <w:vAlign w:val="center"/>
          </w:tcPr>
          <w:p w14:paraId="6A38B474"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Project purpose and two integrated workflows</w:t>
            </w:r>
          </w:p>
        </w:tc>
      </w:tr>
      <w:tr w:rsidR="007D32F9" w:rsidRPr="00CD6EC0" w14:paraId="5D699F51" w14:textId="77777777">
        <w:trPr>
          <w:jc w:val="center"/>
        </w:trPr>
        <w:tc>
          <w:tcPr>
            <w:tcW w:w="3312" w:type="dxa"/>
            <w:vAlign w:val="center"/>
          </w:tcPr>
          <w:p w14:paraId="03C615ED"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Design Principle</w:t>
            </w:r>
          </w:p>
        </w:tc>
        <w:tc>
          <w:tcPr>
            <w:tcW w:w="3312" w:type="dxa"/>
            <w:vAlign w:val="center"/>
          </w:tcPr>
          <w:p w14:paraId="6143D054"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1. Design Principle</w:t>
            </w:r>
          </w:p>
        </w:tc>
        <w:tc>
          <w:tcPr>
            <w:tcW w:w="3312" w:type="dxa"/>
            <w:vAlign w:val="center"/>
          </w:tcPr>
          <w:p w14:paraId="019C1F4E"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Modularity and loose coupling</w:t>
            </w:r>
          </w:p>
        </w:tc>
      </w:tr>
      <w:tr w:rsidR="007D32F9" w:rsidRPr="00CD6EC0" w14:paraId="78F456E1" w14:textId="77777777">
        <w:trPr>
          <w:jc w:val="center"/>
        </w:trPr>
        <w:tc>
          <w:tcPr>
            <w:tcW w:w="3312" w:type="dxa"/>
            <w:vAlign w:val="center"/>
          </w:tcPr>
          <w:p w14:paraId="3811D82B"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Architecture Demonstration</w:t>
            </w:r>
          </w:p>
        </w:tc>
        <w:tc>
          <w:tcPr>
            <w:tcW w:w="3312" w:type="dxa"/>
            <w:vAlign w:val="center"/>
          </w:tcPr>
          <w:p w14:paraId="1F9EC496"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2. What the Architecture Demonstrates</w:t>
            </w:r>
          </w:p>
        </w:tc>
        <w:tc>
          <w:tcPr>
            <w:tcW w:w="3312" w:type="dxa"/>
            <w:vAlign w:val="center"/>
          </w:tcPr>
          <w:p w14:paraId="28E8759A"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Multi-agent orchestration, tools, state, memory, provider abstraction</w:t>
            </w:r>
          </w:p>
        </w:tc>
      </w:tr>
      <w:tr w:rsidR="007D32F9" w:rsidRPr="00CD6EC0" w14:paraId="79EFAB20" w14:textId="77777777">
        <w:trPr>
          <w:jc w:val="center"/>
        </w:trPr>
        <w:tc>
          <w:tcPr>
            <w:tcW w:w="3312" w:type="dxa"/>
            <w:vAlign w:val="center"/>
          </w:tcPr>
          <w:p w14:paraId="50B5EFF2"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High-Level Architecture</w:t>
            </w:r>
          </w:p>
        </w:tc>
        <w:tc>
          <w:tcPr>
            <w:tcW w:w="3312" w:type="dxa"/>
            <w:vAlign w:val="center"/>
          </w:tcPr>
          <w:p w14:paraId="6EC2FAA4"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4. Architecture Layers</w:t>
            </w:r>
          </w:p>
        </w:tc>
        <w:tc>
          <w:tcPr>
            <w:tcW w:w="3312" w:type="dxa"/>
            <w:vAlign w:val="center"/>
          </w:tcPr>
          <w:p w14:paraId="49165CB7"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12-layer architecture</w:t>
            </w:r>
          </w:p>
        </w:tc>
      </w:tr>
      <w:tr w:rsidR="007D32F9" w:rsidRPr="00CD6EC0" w14:paraId="2142D1E0" w14:textId="77777777">
        <w:trPr>
          <w:jc w:val="center"/>
        </w:trPr>
        <w:tc>
          <w:tcPr>
            <w:tcW w:w="3312" w:type="dxa"/>
            <w:vAlign w:val="center"/>
          </w:tcPr>
          <w:p w14:paraId="7A84D1DF"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Task 1</w:t>
            </w:r>
          </w:p>
        </w:tc>
        <w:tc>
          <w:tcPr>
            <w:tcW w:w="3312" w:type="dxa"/>
            <w:vAlign w:val="center"/>
          </w:tcPr>
          <w:p w14:paraId="547463E7"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5–7. Company Intelligence</w:t>
            </w:r>
          </w:p>
        </w:tc>
        <w:tc>
          <w:tcPr>
            <w:tcW w:w="3312" w:type="dxa"/>
            <w:vAlign w:val="center"/>
          </w:tcPr>
          <w:p w14:paraId="1029738E"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Controller, collector, CompanyState, analyst and report</w:t>
            </w:r>
          </w:p>
        </w:tc>
      </w:tr>
      <w:tr w:rsidR="007D32F9" w:rsidRPr="00CD6EC0" w14:paraId="647AB09E" w14:textId="77777777">
        <w:trPr>
          <w:jc w:val="center"/>
        </w:trPr>
        <w:tc>
          <w:tcPr>
            <w:tcW w:w="3312" w:type="dxa"/>
            <w:vAlign w:val="center"/>
          </w:tcPr>
          <w:p w14:paraId="1B7A3633"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Task 2</w:t>
            </w:r>
          </w:p>
        </w:tc>
        <w:tc>
          <w:tcPr>
            <w:tcW w:w="3312" w:type="dxa"/>
            <w:vAlign w:val="center"/>
          </w:tcPr>
          <w:p w14:paraId="3A7E025E"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8–10. Knowledge Bot / Context &amp; Retrieval</w:t>
            </w:r>
          </w:p>
        </w:tc>
        <w:tc>
          <w:tcPr>
            <w:tcW w:w="3312" w:type="dxa"/>
            <w:vAlign w:val="center"/>
          </w:tcPr>
          <w:p w14:paraId="0F2DA0B3"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Memory, search, resolver, retrieval and source-aware LLM</w:t>
            </w:r>
          </w:p>
        </w:tc>
      </w:tr>
      <w:tr w:rsidR="007D32F9" w:rsidRPr="00CD6EC0" w14:paraId="28E5B7D5" w14:textId="77777777">
        <w:trPr>
          <w:jc w:val="center"/>
        </w:trPr>
        <w:tc>
          <w:tcPr>
            <w:tcW w:w="3312" w:type="dxa"/>
            <w:vAlign w:val="center"/>
          </w:tcPr>
          <w:p w14:paraId="51D68313"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Provider Abstraction</w:t>
            </w:r>
          </w:p>
        </w:tc>
        <w:tc>
          <w:tcPr>
            <w:tcW w:w="3312" w:type="dxa"/>
            <w:vAlign w:val="center"/>
          </w:tcPr>
          <w:p w14:paraId="2D6F5C66"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11. LLM Provider Abstraction</w:t>
            </w:r>
          </w:p>
        </w:tc>
        <w:tc>
          <w:tcPr>
            <w:tcW w:w="3312" w:type="dxa"/>
            <w:vAlign w:val="center"/>
          </w:tcPr>
          <w:p w14:paraId="24388F7F"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Common LLM interface and fallback</w:t>
            </w:r>
          </w:p>
        </w:tc>
      </w:tr>
      <w:tr w:rsidR="007D32F9" w:rsidRPr="00CD6EC0" w14:paraId="76808242" w14:textId="77777777">
        <w:trPr>
          <w:jc w:val="center"/>
        </w:trPr>
        <w:tc>
          <w:tcPr>
            <w:tcW w:w="3312" w:type="dxa"/>
            <w:vAlign w:val="center"/>
          </w:tcPr>
          <w:p w14:paraId="0FCA1ECE"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API Contract</w:t>
            </w:r>
          </w:p>
        </w:tc>
        <w:tc>
          <w:tcPr>
            <w:tcW w:w="3312" w:type="dxa"/>
            <w:vAlign w:val="center"/>
          </w:tcPr>
          <w:p w14:paraId="580C6FB2"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12. API Contract</w:t>
            </w:r>
          </w:p>
        </w:tc>
        <w:tc>
          <w:tcPr>
            <w:tcW w:w="3312" w:type="dxa"/>
            <w:vAlign w:val="center"/>
          </w:tcPr>
          <w:p w14:paraId="7025D59B"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FastAPI endpoints</w:t>
            </w:r>
          </w:p>
        </w:tc>
      </w:tr>
      <w:tr w:rsidR="007D32F9" w:rsidRPr="00CD6EC0" w14:paraId="52E88097" w14:textId="77777777">
        <w:trPr>
          <w:jc w:val="center"/>
        </w:trPr>
        <w:tc>
          <w:tcPr>
            <w:tcW w:w="3312" w:type="dxa"/>
            <w:vAlign w:val="center"/>
          </w:tcPr>
          <w:p w14:paraId="3B120DFF"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Engineering Decisions</w:t>
            </w:r>
          </w:p>
        </w:tc>
        <w:tc>
          <w:tcPr>
            <w:tcW w:w="3312" w:type="dxa"/>
            <w:vAlign w:val="center"/>
          </w:tcPr>
          <w:p w14:paraId="3EAFB864"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13. Engineering Design Decisions</w:t>
            </w:r>
          </w:p>
        </w:tc>
        <w:tc>
          <w:tcPr>
            <w:tcW w:w="3312" w:type="dxa"/>
            <w:vAlign w:val="center"/>
          </w:tcPr>
          <w:p w14:paraId="7641BC7A"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Separation, state, tools, provider abstraction, fallback, source preservation, memory, configuration, errors, observability</w:t>
            </w:r>
          </w:p>
        </w:tc>
      </w:tr>
      <w:tr w:rsidR="007D32F9" w:rsidRPr="00CD6EC0" w14:paraId="67E40238" w14:textId="77777777">
        <w:trPr>
          <w:jc w:val="center"/>
        </w:trPr>
        <w:tc>
          <w:tcPr>
            <w:tcW w:w="3312" w:type="dxa"/>
            <w:vAlign w:val="center"/>
          </w:tcPr>
          <w:p w14:paraId="3C9A0CD4"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Demonstration</w:t>
            </w:r>
          </w:p>
        </w:tc>
        <w:tc>
          <w:tcPr>
            <w:tcW w:w="3312" w:type="dxa"/>
            <w:vAlign w:val="center"/>
          </w:tcPr>
          <w:p w14:paraId="7CEAF109"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14. Recommended Live Demonstration</w:t>
            </w:r>
          </w:p>
        </w:tc>
        <w:tc>
          <w:tcPr>
            <w:tcW w:w="3312" w:type="dxa"/>
            <w:vAlign w:val="center"/>
          </w:tcPr>
          <w:p w14:paraId="5C2DE62C"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Suggested presentation flow</w:t>
            </w:r>
          </w:p>
        </w:tc>
      </w:tr>
      <w:tr w:rsidR="007D32F9" w:rsidRPr="00CD6EC0" w14:paraId="2D60FAC5" w14:textId="77777777">
        <w:trPr>
          <w:jc w:val="center"/>
        </w:trPr>
        <w:tc>
          <w:tcPr>
            <w:tcW w:w="3312" w:type="dxa"/>
            <w:vAlign w:val="center"/>
          </w:tcPr>
          <w:p w14:paraId="31360F30"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Key Takeaway</w:t>
            </w:r>
          </w:p>
        </w:tc>
        <w:tc>
          <w:tcPr>
            <w:tcW w:w="3312" w:type="dxa"/>
            <w:vAlign w:val="center"/>
          </w:tcPr>
          <w:p w14:paraId="01F16D0C"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15. Key Takeaway</w:t>
            </w:r>
          </w:p>
        </w:tc>
        <w:tc>
          <w:tcPr>
            <w:tcW w:w="3312" w:type="dxa"/>
            <w:vAlign w:val="center"/>
          </w:tcPr>
          <w:p w14:paraId="25F11936"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Capabilities and benefits</w:t>
            </w:r>
          </w:p>
        </w:tc>
      </w:tr>
      <w:tr w:rsidR="007D32F9" w:rsidRPr="00CD6EC0" w14:paraId="21C497E8" w14:textId="77777777">
        <w:trPr>
          <w:jc w:val="center"/>
        </w:trPr>
        <w:tc>
          <w:tcPr>
            <w:tcW w:w="3312" w:type="dxa"/>
            <w:vAlign w:val="center"/>
          </w:tcPr>
          <w:p w14:paraId="7C81335A"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Future Extensions</w:t>
            </w:r>
          </w:p>
        </w:tc>
        <w:tc>
          <w:tcPr>
            <w:tcW w:w="3312" w:type="dxa"/>
            <w:vAlign w:val="center"/>
          </w:tcPr>
          <w:p w14:paraId="039BF118"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16. Future Extensions</w:t>
            </w:r>
          </w:p>
        </w:tc>
        <w:tc>
          <w:tcPr>
            <w:tcW w:w="3312" w:type="dxa"/>
            <w:vAlign w:val="center"/>
          </w:tcPr>
          <w:p w14:paraId="107CE0B1"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 xml:space="preserve">MCP, RAG/reranking, </w:t>
            </w:r>
            <w:r w:rsidRPr="00CD6EC0">
              <w:rPr>
                <w:rFonts w:ascii="Times New Roman" w:hAnsi="Times New Roman" w:cs="Times New Roman"/>
                <w:sz w:val="24"/>
                <w:szCs w:val="24"/>
              </w:rPr>
              <w:lastRenderedPageBreak/>
              <w:t>financial/competitor agents, evaluation, persistent memory</w:t>
            </w:r>
          </w:p>
        </w:tc>
      </w:tr>
    </w:tbl>
    <w:p w14:paraId="0E045C34" w14:textId="77777777" w:rsidR="007D32F9" w:rsidRPr="00793AD6" w:rsidRDefault="00000000">
      <w:pPr>
        <w:pStyle w:val="Heading1"/>
        <w:rPr>
          <w:rFonts w:ascii="Times New Roman" w:hAnsi="Times New Roman" w:cs="Times New Roman"/>
        </w:rPr>
      </w:pPr>
      <w:r w:rsidRPr="00793AD6">
        <w:rPr>
          <w:rFonts w:ascii="Times New Roman" w:hAnsi="Times New Roman" w:cs="Times New Roman"/>
        </w:rPr>
        <w:lastRenderedPageBreak/>
        <w:t>Author Information</w:t>
      </w:r>
    </w:p>
    <w:tbl>
      <w:tblPr>
        <w:tblStyle w:val="TableGrid"/>
        <w:tblW w:w="0" w:type="auto"/>
        <w:jc w:val="center"/>
        <w:tblLook w:val="04A0" w:firstRow="1" w:lastRow="0" w:firstColumn="1" w:lastColumn="0" w:noHBand="0" w:noVBand="1"/>
      </w:tblPr>
      <w:tblGrid>
        <w:gridCol w:w="4968"/>
        <w:gridCol w:w="4968"/>
      </w:tblGrid>
      <w:tr w:rsidR="007D32F9" w:rsidRPr="00793AD6" w14:paraId="6A5FE2EF" w14:textId="77777777">
        <w:trPr>
          <w:jc w:val="center"/>
        </w:trPr>
        <w:tc>
          <w:tcPr>
            <w:tcW w:w="4968" w:type="dxa"/>
            <w:shd w:val="clear" w:color="auto" w:fill="D9EAF7"/>
            <w:vAlign w:val="center"/>
          </w:tcPr>
          <w:p w14:paraId="5851DDDA"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b/>
                <w:sz w:val="24"/>
                <w:szCs w:val="24"/>
              </w:rPr>
              <w:t>Field</w:t>
            </w:r>
          </w:p>
        </w:tc>
        <w:tc>
          <w:tcPr>
            <w:tcW w:w="4968" w:type="dxa"/>
            <w:shd w:val="clear" w:color="auto" w:fill="D9EAF7"/>
            <w:vAlign w:val="center"/>
          </w:tcPr>
          <w:p w14:paraId="57B8DF6B"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b/>
                <w:sz w:val="24"/>
                <w:szCs w:val="24"/>
              </w:rPr>
              <w:t>Value</w:t>
            </w:r>
          </w:p>
        </w:tc>
      </w:tr>
      <w:tr w:rsidR="007D32F9" w:rsidRPr="00793AD6" w14:paraId="387D50A7" w14:textId="77777777">
        <w:trPr>
          <w:jc w:val="center"/>
        </w:trPr>
        <w:tc>
          <w:tcPr>
            <w:tcW w:w="4968" w:type="dxa"/>
            <w:vAlign w:val="center"/>
          </w:tcPr>
          <w:p w14:paraId="7B91ED92"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Name</w:t>
            </w:r>
          </w:p>
        </w:tc>
        <w:tc>
          <w:tcPr>
            <w:tcW w:w="4968" w:type="dxa"/>
            <w:vAlign w:val="center"/>
          </w:tcPr>
          <w:p w14:paraId="2853F8D2"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Sriramanani Srirama Pichaiah Chowdary</w:t>
            </w:r>
          </w:p>
        </w:tc>
      </w:tr>
      <w:tr w:rsidR="007D32F9" w:rsidRPr="00793AD6" w14:paraId="0F62914F" w14:textId="77777777">
        <w:trPr>
          <w:jc w:val="center"/>
        </w:trPr>
        <w:tc>
          <w:tcPr>
            <w:tcW w:w="4968" w:type="dxa"/>
            <w:vAlign w:val="center"/>
          </w:tcPr>
          <w:p w14:paraId="3A8BF1A2"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Email</w:t>
            </w:r>
          </w:p>
        </w:tc>
        <w:tc>
          <w:tcPr>
            <w:tcW w:w="4968" w:type="dxa"/>
            <w:vAlign w:val="center"/>
          </w:tcPr>
          <w:p w14:paraId="25C19AF6"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ssrpchowdary05@gmail.com</w:t>
            </w:r>
          </w:p>
        </w:tc>
      </w:tr>
      <w:tr w:rsidR="007D32F9" w:rsidRPr="00793AD6" w14:paraId="0DE300F5" w14:textId="77777777">
        <w:trPr>
          <w:jc w:val="center"/>
        </w:trPr>
        <w:tc>
          <w:tcPr>
            <w:tcW w:w="4968" w:type="dxa"/>
            <w:vAlign w:val="center"/>
          </w:tcPr>
          <w:p w14:paraId="536D312E"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Mobile</w:t>
            </w:r>
          </w:p>
        </w:tc>
        <w:tc>
          <w:tcPr>
            <w:tcW w:w="4968" w:type="dxa"/>
            <w:vAlign w:val="center"/>
          </w:tcPr>
          <w:p w14:paraId="1F04955E"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+91 9284152112</w:t>
            </w:r>
          </w:p>
        </w:tc>
      </w:tr>
      <w:tr w:rsidR="007D32F9" w:rsidRPr="00793AD6" w14:paraId="1B9E2D27" w14:textId="77777777">
        <w:trPr>
          <w:jc w:val="center"/>
        </w:trPr>
        <w:tc>
          <w:tcPr>
            <w:tcW w:w="4968" w:type="dxa"/>
            <w:vAlign w:val="center"/>
          </w:tcPr>
          <w:p w14:paraId="58A86742"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LinkedIn</w:t>
            </w:r>
          </w:p>
        </w:tc>
        <w:tc>
          <w:tcPr>
            <w:tcW w:w="4968" w:type="dxa"/>
            <w:vAlign w:val="center"/>
          </w:tcPr>
          <w:p w14:paraId="4F8E27EA"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https://www.linkedin.com/in/sriramanani-srirama-pichaiah-chowdary-7a7369220/</w:t>
            </w:r>
          </w:p>
        </w:tc>
      </w:tr>
      <w:tr w:rsidR="007D32F9" w:rsidRPr="00793AD6" w14:paraId="10E59FE7" w14:textId="77777777">
        <w:trPr>
          <w:jc w:val="center"/>
        </w:trPr>
        <w:tc>
          <w:tcPr>
            <w:tcW w:w="4968" w:type="dxa"/>
            <w:vAlign w:val="center"/>
          </w:tcPr>
          <w:p w14:paraId="1E36EF49"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GitHub</w:t>
            </w:r>
          </w:p>
        </w:tc>
        <w:tc>
          <w:tcPr>
            <w:tcW w:w="4968" w:type="dxa"/>
            <w:vAlign w:val="center"/>
          </w:tcPr>
          <w:p w14:paraId="3C868D40" w14:textId="77777777" w:rsidR="007D32F9" w:rsidRPr="00CD6EC0" w:rsidRDefault="00000000">
            <w:pPr>
              <w:rPr>
                <w:rFonts w:ascii="Times New Roman" w:hAnsi="Times New Roman" w:cs="Times New Roman"/>
                <w:sz w:val="24"/>
                <w:szCs w:val="24"/>
              </w:rPr>
            </w:pPr>
            <w:r w:rsidRPr="00CD6EC0">
              <w:rPr>
                <w:rFonts w:ascii="Times New Roman" w:hAnsi="Times New Roman" w:cs="Times New Roman"/>
                <w:sz w:val="24"/>
                <w:szCs w:val="24"/>
              </w:rPr>
              <w:t>https://github.com/Sri143s</w:t>
            </w:r>
          </w:p>
        </w:tc>
      </w:tr>
    </w:tbl>
    <w:p w14:paraId="5434179D" w14:textId="77777777" w:rsidR="007D32F9" w:rsidRPr="00793AD6" w:rsidRDefault="007D32F9">
      <w:pPr>
        <w:rPr>
          <w:rFonts w:ascii="Times New Roman" w:hAnsi="Times New Roman" w:cs="Times New Roman"/>
        </w:rPr>
      </w:pPr>
    </w:p>
    <w:p w14:paraId="6D7AD2CD" w14:textId="1E7C9114" w:rsidR="007D32F9" w:rsidRPr="00D15043" w:rsidRDefault="00D15043">
      <w:pPr>
        <w:jc w:val="center"/>
        <w:rPr>
          <w:rFonts w:ascii="Vladimir Script" w:hAnsi="Vladimir Script" w:cs="Times New Roman"/>
          <w:b/>
          <w:sz w:val="52"/>
          <w:szCs w:val="52"/>
        </w:rPr>
      </w:pPr>
      <w:r w:rsidRPr="00D15043">
        <w:rPr>
          <w:rFonts w:ascii="Vladimir Script" w:hAnsi="Vladimir Script" w:cs="Times New Roman"/>
          <w:b/>
          <w:sz w:val="52"/>
          <w:szCs w:val="52"/>
        </w:rPr>
        <w:t>END OF PROJECT REPORT</w:t>
      </w:r>
    </w:p>
    <w:sectPr w:rsidR="007D32F9" w:rsidRPr="00D15043" w:rsidSect="00034616">
      <w:headerReference w:type="default" r:id="rId9"/>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6C593" w14:textId="77777777" w:rsidR="007D0469" w:rsidRDefault="007D0469">
      <w:pPr>
        <w:spacing w:after="0" w:line="240" w:lineRule="auto"/>
        <w:rPr>
          <w:rFonts w:hint="eastAsia"/>
        </w:rPr>
      </w:pPr>
      <w:r>
        <w:separator/>
      </w:r>
    </w:p>
  </w:endnote>
  <w:endnote w:type="continuationSeparator" w:id="0">
    <w:p w14:paraId="6A91F60B" w14:textId="77777777" w:rsidR="007D0469" w:rsidRDefault="007D046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Vladimir Script">
    <w:panose1 w:val="03050402040407070305"/>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49660" w14:textId="77777777" w:rsidR="007D32F9" w:rsidRDefault="00000000">
    <w:pPr>
      <w:pStyle w:val="Footer"/>
      <w:jc w:val="center"/>
      <w:rPr>
        <w:rFonts w:hint="eastAsia"/>
      </w:rPr>
    </w:pPr>
    <w:r>
      <w:rPr>
        <w:sz w:val="16"/>
      </w:rPr>
      <w:t xml:space="preserve">Sri </w:t>
    </w:r>
    <w:proofErr w:type="gramStart"/>
    <w:r>
      <w:rPr>
        <w:sz w:val="16"/>
      </w:rPr>
      <w:t>Ram  •</w:t>
    </w:r>
    <w:proofErr w:type="gramEnd"/>
    <w:r>
      <w:rPr>
        <w:sz w:val="16"/>
      </w:rPr>
      <w:t xml:space="preserve">  </w:t>
    </w:r>
    <w:r>
      <w:fldChar w:fldCharType="begin"/>
    </w:r>
    <w:r>
      <w:instrText>PAGE</w:instrText>
    </w:r>
    <w:r w:rsidR="00793AD6">
      <w:fldChar w:fldCharType="separate"/>
    </w:r>
    <w:r w:rsidR="00793AD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7EE09" w14:textId="77777777" w:rsidR="007D0469" w:rsidRDefault="007D0469">
      <w:pPr>
        <w:spacing w:after="0" w:line="240" w:lineRule="auto"/>
        <w:rPr>
          <w:rFonts w:hint="eastAsia"/>
        </w:rPr>
      </w:pPr>
      <w:r>
        <w:separator/>
      </w:r>
    </w:p>
  </w:footnote>
  <w:footnote w:type="continuationSeparator" w:id="0">
    <w:p w14:paraId="4B64024E" w14:textId="77777777" w:rsidR="007D0469" w:rsidRDefault="007D0469">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326C8" w14:textId="77777777" w:rsidR="007D32F9" w:rsidRDefault="00000000">
    <w:pPr>
      <w:pStyle w:val="Header"/>
      <w:jc w:val="center"/>
      <w:rPr>
        <w:rFonts w:hint="eastAsia"/>
      </w:rPr>
    </w:pPr>
    <w:r>
      <w:rPr>
        <w:sz w:val="16"/>
      </w:rPr>
      <w:t xml:space="preserve">SOUL PAGE GENAI </w:t>
    </w:r>
    <w:proofErr w:type="gramStart"/>
    <w:r>
      <w:rPr>
        <w:sz w:val="16"/>
      </w:rPr>
      <w:t>ASSIGNMENT  |</w:t>
    </w:r>
    <w:proofErr w:type="gramEnd"/>
    <w:r>
      <w:rPr>
        <w:sz w:val="16"/>
      </w:rPr>
      <w:t xml:space="preserve">  TECHNICAL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9970712">
    <w:abstractNumId w:val="8"/>
  </w:num>
  <w:num w:numId="2" w16cid:durableId="499808609">
    <w:abstractNumId w:val="6"/>
  </w:num>
  <w:num w:numId="3" w16cid:durableId="941110682">
    <w:abstractNumId w:val="5"/>
  </w:num>
  <w:num w:numId="4" w16cid:durableId="1205017312">
    <w:abstractNumId w:val="4"/>
  </w:num>
  <w:num w:numId="5" w16cid:durableId="51463402">
    <w:abstractNumId w:val="7"/>
  </w:num>
  <w:num w:numId="6" w16cid:durableId="1262447147">
    <w:abstractNumId w:val="3"/>
  </w:num>
  <w:num w:numId="7" w16cid:durableId="1267352365">
    <w:abstractNumId w:val="2"/>
  </w:num>
  <w:num w:numId="8" w16cid:durableId="245694485">
    <w:abstractNumId w:val="1"/>
  </w:num>
  <w:num w:numId="9" w16cid:durableId="1235428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0307"/>
    <w:rsid w:val="00793AD6"/>
    <w:rsid w:val="007D0469"/>
    <w:rsid w:val="007D32F9"/>
    <w:rsid w:val="00AA1D8D"/>
    <w:rsid w:val="00B47730"/>
    <w:rsid w:val="00CB0664"/>
    <w:rsid w:val="00CD6EC0"/>
    <w:rsid w:val="00D15043"/>
    <w:rsid w:val="00E11082"/>
    <w:rsid w:val="00E54AC1"/>
    <w:rsid w:val="00F85F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AB4C1"/>
  <w14:defaultImageDpi w14:val="300"/>
  <w15:docId w15:val="{3BAE1A93-F8F2-49D9-8D4F-D4C141FC8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20</Pages>
  <Words>5388</Words>
  <Characters>30715</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Ssrp Chowdary</cp:lastModifiedBy>
  <cp:revision>9</cp:revision>
  <dcterms:created xsi:type="dcterms:W3CDTF">2013-12-23T23:15:00Z</dcterms:created>
  <dcterms:modified xsi:type="dcterms:W3CDTF">2026-10-05T07:26:00Z</dcterms:modified>
  <cp:category/>
</cp:coreProperties>
</file>