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000B" w14:textId="77777777" w:rsidR="009F61EE" w:rsidRPr="00BC3623" w:rsidRDefault="00000000">
      <w:pPr>
        <w:pStyle w:val="Heading1"/>
        <w:rPr>
          <w:rFonts w:ascii="Arial" w:hAnsi="Arial" w:cs="Arial"/>
          <w:color w:val="auto"/>
        </w:rPr>
      </w:pPr>
      <w:bookmarkStart w:id="0" w:name="X48f43b425e92687e55ebec582abb80007a0c3e9"/>
      <w:r w:rsidRPr="00BC3623">
        <w:rPr>
          <w:rFonts w:ascii="Arial" w:hAnsi="Arial" w:cs="Arial"/>
          <w:color w:val="auto"/>
        </w:rPr>
        <w:t>How the PRISM Framework Performs on ActSim Data</w:t>
      </w:r>
    </w:p>
    <w:p w14:paraId="788E9377" w14:textId="77777777" w:rsidR="009F61EE" w:rsidRPr="00BC3623" w:rsidRDefault="00000000">
      <w:pPr>
        <w:pStyle w:val="FirstParagraph"/>
        <w:rPr>
          <w:rFonts w:ascii="Arial" w:hAnsi="Arial" w:cs="Arial"/>
        </w:rPr>
      </w:pPr>
      <w:r w:rsidRPr="00BC3623">
        <w:rPr>
          <w:rFonts w:ascii="Arial" w:hAnsi="Arial" w:cs="Arial"/>
        </w:rPr>
        <w:t>A claim-level robustness study of covariate-driven changepoint detection under an independent, CAS-listed data generator</w:t>
      </w:r>
    </w:p>
    <w:p w14:paraId="1CD52933" w14:textId="31BD6550" w:rsidR="009F61EE" w:rsidRPr="00BC3623" w:rsidRDefault="00000000">
      <w:pPr>
        <w:pStyle w:val="BodyText"/>
        <w:rPr>
          <w:rFonts w:ascii="Arial" w:hAnsi="Arial" w:cs="Arial"/>
        </w:rPr>
      </w:pPr>
      <w:r w:rsidRPr="00BC3623">
        <w:rPr>
          <w:rFonts w:ascii="Arial" w:hAnsi="Arial" w:cs="Arial"/>
          <w:b/>
          <w:bCs/>
        </w:rPr>
        <w:t>Verdict</w:t>
      </w:r>
      <w:r w:rsidR="00005B50">
        <w:rPr>
          <w:rFonts w:ascii="Arial" w:hAnsi="Arial" w:cs="Arial"/>
          <w:b/>
          <w:bCs/>
        </w:rPr>
        <w:t>:</w:t>
      </w:r>
      <w:r w:rsidRPr="00BC3623">
        <w:rPr>
          <w:rFonts w:ascii="Arial" w:hAnsi="Arial" w:cs="Arial"/>
        </w:rPr>
        <w:t xml:space="preserve"> </w:t>
      </w:r>
      <w:r w:rsidR="00005B50" w:rsidRPr="00005B50">
        <w:rPr>
          <w:rFonts w:ascii="Arial" w:hAnsi="Arial" w:cs="Arial"/>
        </w:rPr>
        <w:t xml:space="preserve">On </w:t>
      </w:r>
      <w:proofErr w:type="spellStart"/>
      <w:r w:rsidR="00005B50" w:rsidRPr="00005B50">
        <w:rPr>
          <w:rFonts w:ascii="Arial" w:hAnsi="Arial" w:cs="Arial"/>
        </w:rPr>
        <w:t>ActSim</w:t>
      </w:r>
      <w:proofErr w:type="spellEnd"/>
      <w:r w:rsidR="00005B50" w:rsidRPr="00005B50">
        <w:rPr>
          <w:rFonts w:ascii="Arial" w:hAnsi="Arial" w:cs="Arial"/>
        </w:rPr>
        <w:t xml:space="preserve"> claim-level data, PRISM recovers the gradual and subtle severity inflections that plain BOCPD misses completely — the very case the framework was built for. These slow turns are the ones that matter most in practice, because they build quietly over several quarters and are easy to miss until the trend has already moved; plain BOCPD, watching only the loss series, stays silent through all of them (0% detection), while PRISM's internal drift signals pick them up before the series clears its own noise. On large abrupt jumps PRISM also works, but there it adds nothing — the jump is loud enough that plain BOCPD already catches it on time, so the framework is simply redundant rather than better. The cost of this added sensitivity is modest and </w:t>
      </w:r>
      <w:proofErr w:type="gramStart"/>
      <w:r w:rsidR="00005B50" w:rsidRPr="00005B50">
        <w:rPr>
          <w:rFonts w:ascii="Arial" w:hAnsi="Arial" w:cs="Arial"/>
        </w:rPr>
        <w:t>known:</w:t>
      </w:r>
      <w:proofErr w:type="gramEnd"/>
      <w:r w:rsidR="00005B50" w:rsidRPr="00005B50">
        <w:rPr>
          <w:rFonts w:ascii="Arial" w:hAnsi="Arial" w:cs="Arial"/>
        </w:rPr>
        <w:t xml:space="preserve"> on flat, no-change data it raises the false-alarm rate to roughly 6%. In short, PRISM earns its keep exactly where the loss series alone falls </w:t>
      </w:r>
      <w:proofErr w:type="gramStart"/>
      <w:r w:rsidR="00005B50" w:rsidRPr="00005B50">
        <w:rPr>
          <w:rFonts w:ascii="Arial" w:hAnsi="Arial" w:cs="Arial"/>
        </w:rPr>
        <w:t>short, and</w:t>
      </w:r>
      <w:proofErr w:type="gramEnd"/>
      <w:r w:rsidR="00005B50" w:rsidRPr="00005B50">
        <w:rPr>
          <w:rFonts w:ascii="Arial" w:hAnsi="Arial" w:cs="Arial"/>
        </w:rPr>
        <w:t xml:space="preserve"> stays out of the way where it does not.</w:t>
      </w:r>
    </w:p>
    <w:p w14:paraId="389A49AB" w14:textId="77777777" w:rsidR="009F61EE" w:rsidRPr="00BC3623" w:rsidRDefault="00000000">
      <w:pPr>
        <w:pStyle w:val="Heading2"/>
        <w:rPr>
          <w:rFonts w:ascii="Arial" w:hAnsi="Arial" w:cs="Arial"/>
          <w:color w:val="auto"/>
        </w:rPr>
      </w:pPr>
      <w:bookmarkStart w:id="1" w:name="scope-and-what-was-tested"/>
      <w:r w:rsidRPr="00BC3623">
        <w:rPr>
          <w:rFonts w:ascii="Arial" w:hAnsi="Arial" w:cs="Arial"/>
          <w:color w:val="auto"/>
        </w:rPr>
        <w:t>1. Scope and what was tested</w:t>
      </w:r>
    </w:p>
    <w:p w14:paraId="1208EB2F" w14:textId="77777777" w:rsidR="009F61EE" w:rsidRPr="00BC3623" w:rsidRDefault="00000000">
      <w:pPr>
        <w:pStyle w:val="FirstParagraph"/>
        <w:rPr>
          <w:rFonts w:ascii="Arial" w:hAnsi="Arial" w:cs="Arial"/>
        </w:rPr>
      </w:pPr>
      <w:r w:rsidRPr="00BC3623">
        <w:rPr>
          <w:rFonts w:ascii="Arial" w:hAnsi="Arial" w:cs="Arial"/>
        </w:rPr>
        <w:t xml:space="preserve">This report asks a single question: does the PRISM changepoint framework work when the data is generated independently of the detector's own assumptions? All earlier drafts drew the monitored series from the same statistical model PRISM assumes — Gaussian, independent severity log-returns and Poisson claim counts — so the method was effectively tested on data shaped to suit it. Here the loss side of every panel is instead simulated one claim at a time with </w:t>
      </w:r>
      <w:r w:rsidRPr="00BC3623">
        <w:rPr>
          <w:rFonts w:ascii="Arial" w:hAnsi="Arial" w:cs="Arial"/>
          <w:b/>
          <w:bCs/>
        </w:rPr>
        <w:t>CAS ActSim</w:t>
      </w:r>
      <w:r w:rsidRPr="00BC3623">
        <w:rPr>
          <w:rFonts w:ascii="Arial" w:hAnsi="Arial" w:cs="Arial"/>
        </w:rPr>
        <w:t xml:space="preserve"> (github.com/casact/actsim; developed by Juntao Simon Zhang, validated by the CAS Risk Working Group) and then aggregated into a quarterly mean-severity series, exactly as an actuary builds a trend exhibit from a claims listing.</w:t>
      </w:r>
    </w:p>
    <w:p w14:paraId="7B33172E" w14:textId="77777777" w:rsidR="009F61EE" w:rsidRPr="00BC3623" w:rsidRDefault="00000000">
      <w:pPr>
        <w:pStyle w:val="BodyText"/>
        <w:rPr>
          <w:rFonts w:ascii="Arial" w:hAnsi="Arial" w:cs="Arial"/>
        </w:rPr>
      </w:pPr>
      <w:r w:rsidRPr="00BC3623">
        <w:rPr>
          <w:rFonts w:ascii="Arial" w:hAnsi="Arial" w:cs="Arial"/>
        </w:rPr>
        <w:t xml:space="preserve">Because ActSim does not generate external economic indicators, </w:t>
      </w:r>
      <w:r w:rsidRPr="00BC3623">
        <w:rPr>
          <w:rFonts w:ascii="Arial" w:hAnsi="Arial" w:cs="Arial"/>
          <w:b/>
          <w:bCs/>
        </w:rPr>
        <w:t>the external channel of PRISM is switched off throughout</w:t>
      </w:r>
      <w:r w:rsidRPr="00BC3623">
        <w:rPr>
          <w:rFonts w:ascii="Arial" w:hAnsi="Arial" w:cs="Arial"/>
        </w:rPr>
        <w:t>. The framework tested here is therefore PRISM driven by its internal predictor-stability signals alone, which is the form of the method available on real claims data until external indicators are sourced separately. Two detectors frame the results: plain BOCPD (the loss series alone, a flat hazard) as the baseline, and the internal signal thresholded on its own to show what the predictor contributes without any BOCPD underneath.</w:t>
      </w:r>
    </w:p>
    <w:p w14:paraId="720D26E2" w14:textId="77777777" w:rsidR="009F61EE" w:rsidRPr="00BC3623" w:rsidRDefault="00000000">
      <w:pPr>
        <w:pStyle w:val="Heading2"/>
        <w:rPr>
          <w:rFonts w:ascii="Arial" w:hAnsi="Arial" w:cs="Arial"/>
          <w:color w:val="auto"/>
        </w:rPr>
      </w:pPr>
      <w:bookmarkStart w:id="2" w:name="method"/>
      <w:bookmarkEnd w:id="1"/>
      <w:r w:rsidRPr="00BC3623">
        <w:rPr>
          <w:rFonts w:ascii="Arial" w:hAnsi="Arial" w:cs="Arial"/>
          <w:color w:val="auto"/>
        </w:rPr>
        <w:t>2. Method</w:t>
      </w:r>
    </w:p>
    <w:p w14:paraId="7D99B0F2" w14:textId="77777777" w:rsidR="009F61EE" w:rsidRPr="00BC3623" w:rsidRDefault="00000000">
      <w:pPr>
        <w:pStyle w:val="FirstParagraph"/>
        <w:rPr>
          <w:rFonts w:ascii="Arial" w:hAnsi="Arial" w:cs="Arial"/>
        </w:rPr>
      </w:pPr>
      <w:r w:rsidRPr="00BC3623">
        <w:rPr>
          <w:rFonts w:ascii="Arial" w:hAnsi="Arial" w:cs="Arial"/>
        </w:rPr>
        <w:t xml:space="preserve">Every panel </w:t>
      </w:r>
      <w:proofErr w:type="gramStart"/>
      <w:r w:rsidRPr="00BC3623">
        <w:rPr>
          <w:rFonts w:ascii="Arial" w:hAnsi="Arial" w:cs="Arial"/>
        </w:rPr>
        <w:t>spans</w:t>
      </w:r>
      <w:proofErr w:type="gramEnd"/>
      <w:r w:rsidRPr="00BC3623">
        <w:rPr>
          <w:rFonts w:ascii="Arial" w:hAnsi="Arial" w:cs="Arial"/>
        </w:rPr>
        <w:t xml:space="preserve"> 40 quarters with the inflection, where present, placed at quarter 24; the first 16 quarters freeze the baseline trend the internal signals measure against. The synthetic book carries roughly 4,000 claims per quarter across three severity classes, with claim sizes drawn lognormal. Quarterly mean severity is the arithmetic mean of the simulated claims, and that series is what both detectors monitor. The BOCPD variance was calibrated to the ActSim sampling noise (in-control log-return standard deviation </w:t>
      </w:r>
      <w:r w:rsidRPr="00BC3623">
        <w:rPr>
          <w:rFonts w:ascii="Arial" w:hAnsi="Arial" w:cs="Arial"/>
        </w:rPr>
        <w:lastRenderedPageBreak/>
        <w:t xml:space="preserve">0.0151, close to the paper's stylised 0.016); the internal-signal threshold was set on no-inflection panels to a nominal 5% false-alarm rate. </w:t>
      </w:r>
      <w:r w:rsidRPr="00BC3623">
        <w:rPr>
          <w:rStyle w:val="VerbatimChar"/>
          <w:rFonts w:ascii="Arial" w:hAnsi="Arial" w:cs="Arial"/>
        </w:rPr>
        <w:t>prism_sim.py</w:t>
      </w:r>
      <w:r w:rsidRPr="00BC3623">
        <w:rPr>
          <w:rFonts w:ascii="Arial" w:hAnsi="Arial" w:cs="Arial"/>
        </w:rPr>
        <w:t xml:space="preserve"> is imported unchanged, so no result in the paper is affected.</w:t>
      </w:r>
    </w:p>
    <w:p w14:paraId="0C263611" w14:textId="77777777" w:rsidR="009F61EE" w:rsidRPr="00BC3623" w:rsidRDefault="00000000">
      <w:pPr>
        <w:pStyle w:val="BodyText"/>
        <w:rPr>
          <w:rFonts w:ascii="Arial" w:hAnsi="Arial" w:cs="Arial"/>
        </w:rPr>
      </w:pPr>
      <w:r w:rsidRPr="00BC3623">
        <w:rPr>
          <w:rFonts w:ascii="Arial" w:hAnsi="Arial" w:cs="Arial"/>
        </w:rPr>
        <w:t xml:space="preserve">Three views are reported throughout: </w:t>
      </w:r>
      <w:r w:rsidRPr="00BC3623">
        <w:rPr>
          <w:rFonts w:ascii="Arial" w:hAnsi="Arial" w:cs="Arial"/>
          <w:b/>
          <w:bCs/>
        </w:rPr>
        <w:t>Severity only</w:t>
      </w:r>
      <w:r w:rsidRPr="00BC3623">
        <w:rPr>
          <w:rFonts w:ascii="Arial" w:hAnsi="Arial" w:cs="Arial"/>
        </w:rPr>
        <w:t xml:space="preserve"> (plain BOCPD), </w:t>
      </w:r>
      <w:r w:rsidRPr="00BC3623">
        <w:rPr>
          <w:rFonts w:ascii="Arial" w:hAnsi="Arial" w:cs="Arial"/>
          <w:b/>
          <w:bCs/>
        </w:rPr>
        <w:t>Severity + Internal</w:t>
      </w:r>
      <w:r w:rsidRPr="00BC3623">
        <w:rPr>
          <w:rFonts w:ascii="Arial" w:hAnsi="Arial" w:cs="Arial"/>
        </w:rPr>
        <w:t xml:space="preserve"> (BOCPD with the hazard driven by the internal predictors — this is PRISM with external removed), and </w:t>
      </w:r>
      <w:r w:rsidRPr="00BC3623">
        <w:rPr>
          <w:rFonts w:ascii="Arial" w:hAnsi="Arial" w:cs="Arial"/>
          <w:b/>
          <w:bCs/>
        </w:rPr>
        <w:t>Internal only</w:t>
      </w:r>
      <w:r w:rsidRPr="00BC3623">
        <w:rPr>
          <w:rFonts w:ascii="Arial" w:hAnsi="Arial" w:cs="Arial"/>
        </w:rPr>
        <w:t xml:space="preserve"> (the internal signal thresholded on its own).</w:t>
      </w:r>
    </w:p>
    <w:p w14:paraId="30F4F149" w14:textId="77777777" w:rsidR="009F61EE" w:rsidRPr="00BC3623" w:rsidRDefault="00000000">
      <w:pPr>
        <w:pStyle w:val="Heading2"/>
        <w:rPr>
          <w:rFonts w:ascii="Arial" w:hAnsi="Arial" w:cs="Arial"/>
          <w:color w:val="auto"/>
        </w:rPr>
      </w:pPr>
      <w:bookmarkStart w:id="3" w:name="core-scenarios-gradual-none-sudden"/>
      <w:bookmarkEnd w:id="2"/>
      <w:r w:rsidRPr="00BC3623">
        <w:rPr>
          <w:rFonts w:ascii="Arial" w:hAnsi="Arial" w:cs="Arial"/>
          <w:color w:val="auto"/>
        </w:rPr>
        <w:t>3. Core scenarios: gradual, none, sudden</w:t>
      </w:r>
    </w:p>
    <w:p w14:paraId="3FD93F75" w14:textId="77777777" w:rsidR="009F61EE" w:rsidRPr="00BC3623" w:rsidRDefault="00000000">
      <w:pPr>
        <w:pStyle w:val="FirstParagraph"/>
        <w:rPr>
          <w:rFonts w:ascii="Arial" w:hAnsi="Arial" w:cs="Arial"/>
        </w:rPr>
      </w:pPr>
      <w:r w:rsidRPr="00BC3623">
        <w:rPr>
          <w:rFonts w:ascii="Arial" w:hAnsi="Arial" w:cs="Arial"/>
        </w:rPr>
        <w:t>The first study runs 120 panels per scenario. A detection counts only if the first alarm falls in the window from two quarters before the change to six quarters after it; alarms arriving later are correct but late, and are reported separately.</w:t>
      </w:r>
    </w:p>
    <w:p w14:paraId="0C643F5A" w14:textId="77777777" w:rsidR="009F61EE" w:rsidRPr="00BC3623" w:rsidRDefault="00000000">
      <w:pPr>
        <w:pStyle w:val="CaptionedFigure"/>
        <w:rPr>
          <w:rFonts w:ascii="Arial" w:hAnsi="Arial" w:cs="Arial"/>
        </w:rPr>
      </w:pPr>
      <w:r w:rsidRPr="00BC3623">
        <w:rPr>
          <w:rFonts w:ascii="Arial" w:hAnsi="Arial" w:cs="Arial"/>
          <w:noProof/>
        </w:rPr>
        <w:drawing>
          <wp:inline distT="0" distB="0" distL="0" distR="0" wp14:anchorId="536D248D" wp14:editId="1D200746">
            <wp:extent cx="5334000" cy="3664226"/>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results/fig_noext.png"/>
                    <pic:cNvPicPr>
                      <a:picLocks noChangeAspect="1" noChangeArrowheads="1"/>
                    </pic:cNvPicPr>
                  </pic:nvPicPr>
                  <pic:blipFill>
                    <a:blip r:embed="rId7"/>
                    <a:stretch>
                      <a:fillRect/>
                    </a:stretch>
                  </pic:blipFill>
                  <pic:spPr bwMode="auto">
                    <a:xfrm>
                      <a:off x="0" y="0"/>
                      <a:ext cx="5334000" cy="3664226"/>
                    </a:xfrm>
                    <a:prstGeom prst="rect">
                      <a:avLst/>
                    </a:prstGeom>
                    <a:noFill/>
                    <a:ln w="9525">
                      <a:noFill/>
                      <a:headEnd/>
                      <a:tailEnd/>
                    </a:ln>
                  </pic:spPr>
                </pic:pic>
              </a:graphicData>
            </a:graphic>
          </wp:inline>
        </w:drawing>
      </w:r>
    </w:p>
    <w:p w14:paraId="7CDF1CFC" w14:textId="77777777" w:rsidR="009F61EE" w:rsidRPr="00BC3623" w:rsidRDefault="00000000">
      <w:pPr>
        <w:pStyle w:val="ImageCaption"/>
        <w:rPr>
          <w:rFonts w:ascii="Arial" w:hAnsi="Arial" w:cs="Arial"/>
        </w:rPr>
      </w:pPr>
      <w:r w:rsidRPr="00BC3623">
        <w:rPr>
          <w:rFonts w:ascii="Arial" w:hAnsi="Arial" w:cs="Arial"/>
          <w:b/>
          <w:bCs/>
        </w:rPr>
        <w:t>Figure 1.</w:t>
      </w:r>
      <w:r w:rsidRPr="00BC3623">
        <w:rPr>
          <w:rFonts w:ascii="Arial" w:hAnsi="Arial" w:cs="Arial"/>
        </w:rPr>
        <w:t xml:space="preserve"> (a) ActSim severity paths for the three scenarios on one seed. (b) On-time detection by scenario. (c) On gradual changes, the split between on-time, late, and never-detected. (d) False-alarm rates on no-inflection data, against the 5% target.</w:t>
      </w:r>
    </w:p>
    <w:tbl>
      <w:tblPr>
        <w:tblStyle w:val="Table"/>
        <w:tblW w:w="0" w:type="auto"/>
        <w:tblLook w:val="0020" w:firstRow="1" w:lastRow="0" w:firstColumn="0" w:lastColumn="0" w:noHBand="0" w:noVBand="0"/>
      </w:tblPr>
      <w:tblGrid>
        <w:gridCol w:w="1785"/>
        <w:gridCol w:w="1345"/>
        <w:gridCol w:w="1637"/>
        <w:gridCol w:w="1279"/>
        <w:gridCol w:w="3314"/>
      </w:tblGrid>
      <w:tr w:rsidR="009F61EE" w:rsidRPr="00BC3623" w14:paraId="254AD326" w14:textId="77777777" w:rsidTr="009F61EE">
        <w:trPr>
          <w:cnfStyle w:val="100000000000" w:firstRow="1" w:lastRow="0" w:firstColumn="0" w:lastColumn="0" w:oddVBand="0" w:evenVBand="0" w:oddHBand="0" w:evenHBand="0" w:firstRowFirstColumn="0" w:firstRowLastColumn="0" w:lastRowFirstColumn="0" w:lastRowLastColumn="0"/>
          <w:tblHeader/>
        </w:trPr>
        <w:tc>
          <w:tcPr>
            <w:tcW w:w="0" w:type="auto"/>
          </w:tcPr>
          <w:p w14:paraId="1667DFB8" w14:textId="77777777" w:rsidR="009F61EE" w:rsidRPr="00BC3623" w:rsidRDefault="00000000">
            <w:pPr>
              <w:pStyle w:val="Compact"/>
              <w:rPr>
                <w:rFonts w:ascii="Arial" w:hAnsi="Arial" w:cs="Arial"/>
              </w:rPr>
            </w:pPr>
            <w:r w:rsidRPr="00BC3623">
              <w:rPr>
                <w:rFonts w:ascii="Arial" w:hAnsi="Arial" w:cs="Arial"/>
              </w:rPr>
              <w:t>Scenario</w:t>
            </w:r>
          </w:p>
        </w:tc>
        <w:tc>
          <w:tcPr>
            <w:tcW w:w="0" w:type="auto"/>
          </w:tcPr>
          <w:p w14:paraId="29FE462D" w14:textId="77777777" w:rsidR="009F61EE" w:rsidRPr="00BC3623" w:rsidRDefault="00000000">
            <w:pPr>
              <w:pStyle w:val="Compact"/>
              <w:rPr>
                <w:rFonts w:ascii="Arial" w:hAnsi="Arial" w:cs="Arial"/>
              </w:rPr>
            </w:pPr>
            <w:r w:rsidRPr="00BC3623">
              <w:rPr>
                <w:rFonts w:ascii="Arial" w:hAnsi="Arial" w:cs="Arial"/>
              </w:rPr>
              <w:t>Severity only</w:t>
            </w:r>
          </w:p>
        </w:tc>
        <w:tc>
          <w:tcPr>
            <w:tcW w:w="0" w:type="auto"/>
          </w:tcPr>
          <w:p w14:paraId="1AD6E5E5" w14:textId="77777777" w:rsidR="009F61EE" w:rsidRPr="00BC3623" w:rsidRDefault="00000000">
            <w:pPr>
              <w:pStyle w:val="Compact"/>
              <w:rPr>
                <w:rFonts w:ascii="Arial" w:hAnsi="Arial" w:cs="Arial"/>
              </w:rPr>
            </w:pPr>
            <w:r w:rsidRPr="00BC3623">
              <w:rPr>
                <w:rFonts w:ascii="Arial" w:hAnsi="Arial" w:cs="Arial"/>
              </w:rPr>
              <w:t>Severity + Internal</w:t>
            </w:r>
          </w:p>
        </w:tc>
        <w:tc>
          <w:tcPr>
            <w:tcW w:w="0" w:type="auto"/>
          </w:tcPr>
          <w:p w14:paraId="413E48D9" w14:textId="77777777" w:rsidR="009F61EE" w:rsidRPr="00BC3623" w:rsidRDefault="00000000">
            <w:pPr>
              <w:pStyle w:val="Compact"/>
              <w:rPr>
                <w:rFonts w:ascii="Arial" w:hAnsi="Arial" w:cs="Arial"/>
              </w:rPr>
            </w:pPr>
            <w:r w:rsidRPr="00BC3623">
              <w:rPr>
                <w:rFonts w:ascii="Arial" w:hAnsi="Arial" w:cs="Arial"/>
              </w:rPr>
              <w:t>Internal only</w:t>
            </w:r>
          </w:p>
        </w:tc>
        <w:tc>
          <w:tcPr>
            <w:tcW w:w="0" w:type="auto"/>
          </w:tcPr>
          <w:p w14:paraId="0D7D91B0" w14:textId="77777777" w:rsidR="009F61EE" w:rsidRPr="00BC3623" w:rsidRDefault="00000000">
            <w:pPr>
              <w:pStyle w:val="Compact"/>
              <w:rPr>
                <w:rFonts w:ascii="Arial" w:hAnsi="Arial" w:cs="Arial"/>
              </w:rPr>
            </w:pPr>
            <w:r w:rsidRPr="00BC3623">
              <w:rPr>
                <w:rFonts w:ascii="Arial" w:hAnsi="Arial" w:cs="Arial"/>
              </w:rPr>
              <w:t>Reading</w:t>
            </w:r>
          </w:p>
        </w:tc>
      </w:tr>
      <w:tr w:rsidR="009F61EE" w:rsidRPr="00BC3623" w14:paraId="2DCB9936" w14:textId="77777777">
        <w:tc>
          <w:tcPr>
            <w:tcW w:w="0" w:type="auto"/>
          </w:tcPr>
          <w:p w14:paraId="429313D9" w14:textId="77777777" w:rsidR="009F61EE" w:rsidRPr="00BC3623" w:rsidRDefault="00000000">
            <w:pPr>
              <w:pStyle w:val="Compact"/>
              <w:rPr>
                <w:rFonts w:ascii="Arial" w:hAnsi="Arial" w:cs="Arial"/>
              </w:rPr>
            </w:pPr>
            <w:r w:rsidRPr="00BC3623">
              <w:rPr>
                <w:rFonts w:ascii="Arial" w:hAnsi="Arial" w:cs="Arial"/>
                <w:b/>
                <w:bCs/>
              </w:rPr>
              <w:t>Sudden</w:t>
            </w:r>
            <w:r w:rsidRPr="00BC3623">
              <w:rPr>
                <w:rFonts w:ascii="Arial" w:hAnsi="Arial" w:cs="Arial"/>
              </w:rPr>
              <w:t xml:space="preserve"> jump</w:t>
            </w:r>
          </w:p>
        </w:tc>
        <w:tc>
          <w:tcPr>
            <w:tcW w:w="0" w:type="auto"/>
          </w:tcPr>
          <w:p w14:paraId="1F6D4AC5" w14:textId="77777777" w:rsidR="009F61EE" w:rsidRPr="00BC3623" w:rsidRDefault="00000000">
            <w:pPr>
              <w:pStyle w:val="Compact"/>
              <w:rPr>
                <w:rFonts w:ascii="Arial" w:hAnsi="Arial" w:cs="Arial"/>
              </w:rPr>
            </w:pPr>
            <w:r w:rsidRPr="00BC3623">
              <w:rPr>
                <w:rFonts w:ascii="Arial" w:hAnsi="Arial" w:cs="Arial"/>
              </w:rPr>
              <w:t>100%</w:t>
            </w:r>
          </w:p>
        </w:tc>
        <w:tc>
          <w:tcPr>
            <w:tcW w:w="0" w:type="auto"/>
          </w:tcPr>
          <w:p w14:paraId="3EDA205D" w14:textId="77777777" w:rsidR="009F61EE" w:rsidRPr="00BC3623" w:rsidRDefault="00000000">
            <w:pPr>
              <w:pStyle w:val="Compact"/>
              <w:rPr>
                <w:rFonts w:ascii="Arial" w:hAnsi="Arial" w:cs="Arial"/>
              </w:rPr>
            </w:pPr>
            <w:r w:rsidRPr="00BC3623">
              <w:rPr>
                <w:rFonts w:ascii="Arial" w:hAnsi="Arial" w:cs="Arial"/>
              </w:rPr>
              <w:t>100%</w:t>
            </w:r>
          </w:p>
        </w:tc>
        <w:tc>
          <w:tcPr>
            <w:tcW w:w="0" w:type="auto"/>
          </w:tcPr>
          <w:p w14:paraId="51185D7C" w14:textId="77777777" w:rsidR="009F61EE" w:rsidRPr="00BC3623" w:rsidRDefault="00000000">
            <w:pPr>
              <w:pStyle w:val="Compact"/>
              <w:rPr>
                <w:rFonts w:ascii="Arial" w:hAnsi="Arial" w:cs="Arial"/>
              </w:rPr>
            </w:pPr>
            <w:r w:rsidRPr="00BC3623">
              <w:rPr>
                <w:rFonts w:ascii="Arial" w:hAnsi="Arial" w:cs="Arial"/>
              </w:rPr>
              <w:t>100%</w:t>
            </w:r>
          </w:p>
        </w:tc>
        <w:tc>
          <w:tcPr>
            <w:tcW w:w="0" w:type="auto"/>
          </w:tcPr>
          <w:p w14:paraId="2EC745C0" w14:textId="77777777" w:rsidR="009F61EE" w:rsidRPr="00BC3623" w:rsidRDefault="00000000">
            <w:pPr>
              <w:pStyle w:val="Compact"/>
              <w:rPr>
                <w:rFonts w:ascii="Arial" w:hAnsi="Arial" w:cs="Arial"/>
              </w:rPr>
            </w:pPr>
            <w:r w:rsidRPr="00BC3623">
              <w:rPr>
                <w:rFonts w:ascii="Arial" w:hAnsi="Arial" w:cs="Arial"/>
              </w:rPr>
              <w:t>All detect at the change; predictors add nothing</w:t>
            </w:r>
          </w:p>
        </w:tc>
      </w:tr>
      <w:tr w:rsidR="009F61EE" w:rsidRPr="00BC3623" w14:paraId="26F060C4" w14:textId="77777777">
        <w:tc>
          <w:tcPr>
            <w:tcW w:w="0" w:type="auto"/>
          </w:tcPr>
          <w:p w14:paraId="76C18AE0" w14:textId="77777777" w:rsidR="009F61EE" w:rsidRPr="00BC3623" w:rsidRDefault="00000000">
            <w:pPr>
              <w:pStyle w:val="Compact"/>
              <w:rPr>
                <w:rFonts w:ascii="Arial" w:hAnsi="Arial" w:cs="Arial"/>
              </w:rPr>
            </w:pPr>
            <w:r w:rsidRPr="00BC3623">
              <w:rPr>
                <w:rFonts w:ascii="Arial" w:hAnsi="Arial" w:cs="Arial"/>
                <w:b/>
                <w:bCs/>
              </w:rPr>
              <w:t>Gradual</w:t>
            </w:r>
            <w:r w:rsidRPr="00BC3623">
              <w:rPr>
                <w:rFonts w:ascii="Arial" w:hAnsi="Arial" w:cs="Arial"/>
              </w:rPr>
              <w:t xml:space="preserve"> (on time)</w:t>
            </w:r>
          </w:p>
        </w:tc>
        <w:tc>
          <w:tcPr>
            <w:tcW w:w="0" w:type="auto"/>
          </w:tcPr>
          <w:p w14:paraId="79F9A08B" w14:textId="77777777" w:rsidR="009F61EE" w:rsidRPr="00BC3623" w:rsidRDefault="00000000">
            <w:pPr>
              <w:pStyle w:val="Compact"/>
              <w:rPr>
                <w:rFonts w:ascii="Arial" w:hAnsi="Arial" w:cs="Arial"/>
              </w:rPr>
            </w:pPr>
            <w:r w:rsidRPr="00BC3623">
              <w:rPr>
                <w:rFonts w:ascii="Arial" w:hAnsi="Arial" w:cs="Arial"/>
              </w:rPr>
              <w:t>0%</w:t>
            </w:r>
          </w:p>
        </w:tc>
        <w:tc>
          <w:tcPr>
            <w:tcW w:w="0" w:type="auto"/>
          </w:tcPr>
          <w:p w14:paraId="7890E75C" w14:textId="77777777" w:rsidR="009F61EE" w:rsidRPr="00BC3623" w:rsidRDefault="00000000">
            <w:pPr>
              <w:pStyle w:val="Compact"/>
              <w:rPr>
                <w:rFonts w:ascii="Arial" w:hAnsi="Arial" w:cs="Arial"/>
              </w:rPr>
            </w:pPr>
            <w:r w:rsidRPr="00BC3623">
              <w:rPr>
                <w:rFonts w:ascii="Arial" w:hAnsi="Arial" w:cs="Arial"/>
              </w:rPr>
              <w:t>14%</w:t>
            </w:r>
          </w:p>
        </w:tc>
        <w:tc>
          <w:tcPr>
            <w:tcW w:w="0" w:type="auto"/>
          </w:tcPr>
          <w:p w14:paraId="6A089FCB" w14:textId="77777777" w:rsidR="009F61EE" w:rsidRPr="00BC3623" w:rsidRDefault="00000000">
            <w:pPr>
              <w:pStyle w:val="Compact"/>
              <w:rPr>
                <w:rFonts w:ascii="Arial" w:hAnsi="Arial" w:cs="Arial"/>
              </w:rPr>
            </w:pPr>
            <w:r w:rsidRPr="00BC3623">
              <w:rPr>
                <w:rFonts w:ascii="Arial" w:hAnsi="Arial" w:cs="Arial"/>
              </w:rPr>
              <w:t>28%</w:t>
            </w:r>
          </w:p>
        </w:tc>
        <w:tc>
          <w:tcPr>
            <w:tcW w:w="0" w:type="auto"/>
          </w:tcPr>
          <w:p w14:paraId="67E713D2" w14:textId="77777777" w:rsidR="009F61EE" w:rsidRPr="00BC3623" w:rsidRDefault="00000000">
            <w:pPr>
              <w:pStyle w:val="Compact"/>
              <w:rPr>
                <w:rFonts w:ascii="Arial" w:hAnsi="Arial" w:cs="Arial"/>
              </w:rPr>
            </w:pPr>
            <w:r w:rsidRPr="00BC3623">
              <w:rPr>
                <w:rFonts w:ascii="Arial" w:hAnsi="Arial" w:cs="Arial"/>
              </w:rPr>
              <w:t>BOCPD blind; predictors carry it, but late</w:t>
            </w:r>
          </w:p>
        </w:tc>
      </w:tr>
      <w:tr w:rsidR="009F61EE" w:rsidRPr="00BC3623" w14:paraId="7E521E94" w14:textId="77777777">
        <w:tc>
          <w:tcPr>
            <w:tcW w:w="0" w:type="auto"/>
          </w:tcPr>
          <w:p w14:paraId="6EBD143F" w14:textId="77777777" w:rsidR="009F61EE" w:rsidRPr="00BC3623" w:rsidRDefault="00000000">
            <w:pPr>
              <w:pStyle w:val="Compact"/>
              <w:rPr>
                <w:rFonts w:ascii="Arial" w:hAnsi="Arial" w:cs="Arial"/>
              </w:rPr>
            </w:pPr>
            <w:r w:rsidRPr="00BC3623">
              <w:rPr>
                <w:rFonts w:ascii="Arial" w:hAnsi="Arial" w:cs="Arial"/>
                <w:b/>
                <w:bCs/>
              </w:rPr>
              <w:t>Gradual</w:t>
            </w:r>
            <w:r w:rsidRPr="00BC3623">
              <w:rPr>
                <w:rFonts w:ascii="Arial" w:hAnsi="Arial" w:cs="Arial"/>
              </w:rPr>
              <w:t xml:space="preserve"> (eventual)</w:t>
            </w:r>
          </w:p>
        </w:tc>
        <w:tc>
          <w:tcPr>
            <w:tcW w:w="0" w:type="auto"/>
          </w:tcPr>
          <w:p w14:paraId="66BE94F1" w14:textId="77777777" w:rsidR="009F61EE" w:rsidRPr="00BC3623" w:rsidRDefault="00000000">
            <w:pPr>
              <w:pStyle w:val="Compact"/>
              <w:rPr>
                <w:rFonts w:ascii="Arial" w:hAnsi="Arial" w:cs="Arial"/>
              </w:rPr>
            </w:pPr>
            <w:r w:rsidRPr="00BC3623">
              <w:rPr>
                <w:rFonts w:ascii="Arial" w:hAnsi="Arial" w:cs="Arial"/>
              </w:rPr>
              <w:t>0%</w:t>
            </w:r>
          </w:p>
        </w:tc>
        <w:tc>
          <w:tcPr>
            <w:tcW w:w="0" w:type="auto"/>
          </w:tcPr>
          <w:p w14:paraId="3864DCA9" w14:textId="77777777" w:rsidR="009F61EE" w:rsidRPr="00BC3623" w:rsidRDefault="00000000">
            <w:pPr>
              <w:pStyle w:val="Compact"/>
              <w:rPr>
                <w:rFonts w:ascii="Arial" w:hAnsi="Arial" w:cs="Arial"/>
              </w:rPr>
            </w:pPr>
            <w:r w:rsidRPr="00BC3623">
              <w:rPr>
                <w:rFonts w:ascii="Arial" w:hAnsi="Arial" w:cs="Arial"/>
              </w:rPr>
              <w:t>~100%</w:t>
            </w:r>
          </w:p>
        </w:tc>
        <w:tc>
          <w:tcPr>
            <w:tcW w:w="0" w:type="auto"/>
          </w:tcPr>
          <w:p w14:paraId="10720395" w14:textId="77777777" w:rsidR="009F61EE" w:rsidRPr="00BC3623" w:rsidRDefault="00000000">
            <w:pPr>
              <w:pStyle w:val="Compact"/>
              <w:rPr>
                <w:rFonts w:ascii="Arial" w:hAnsi="Arial" w:cs="Arial"/>
              </w:rPr>
            </w:pPr>
            <w:r w:rsidRPr="00BC3623">
              <w:rPr>
                <w:rFonts w:ascii="Arial" w:hAnsi="Arial" w:cs="Arial"/>
              </w:rPr>
              <w:t>~100%</w:t>
            </w:r>
          </w:p>
        </w:tc>
        <w:tc>
          <w:tcPr>
            <w:tcW w:w="0" w:type="auto"/>
          </w:tcPr>
          <w:p w14:paraId="010029D9" w14:textId="77777777" w:rsidR="009F61EE" w:rsidRPr="00BC3623" w:rsidRDefault="00000000">
            <w:pPr>
              <w:pStyle w:val="Compact"/>
              <w:rPr>
                <w:rFonts w:ascii="Arial" w:hAnsi="Arial" w:cs="Arial"/>
              </w:rPr>
            </w:pPr>
            <w:r w:rsidRPr="00BC3623">
              <w:rPr>
                <w:rFonts w:ascii="Arial" w:hAnsi="Arial" w:cs="Arial"/>
              </w:rPr>
              <w:t>Median first alarm ≈ quarter 32 (≈8q late)</w:t>
            </w:r>
          </w:p>
        </w:tc>
      </w:tr>
      <w:tr w:rsidR="009F61EE" w:rsidRPr="00BC3623" w14:paraId="17763DC9" w14:textId="77777777">
        <w:tc>
          <w:tcPr>
            <w:tcW w:w="0" w:type="auto"/>
          </w:tcPr>
          <w:p w14:paraId="2F6C0F2D" w14:textId="77777777" w:rsidR="009F61EE" w:rsidRPr="00BC3623" w:rsidRDefault="00000000">
            <w:pPr>
              <w:pStyle w:val="Compact"/>
              <w:rPr>
                <w:rFonts w:ascii="Arial" w:hAnsi="Arial" w:cs="Arial"/>
              </w:rPr>
            </w:pPr>
            <w:r w:rsidRPr="00BC3623">
              <w:rPr>
                <w:rFonts w:ascii="Arial" w:hAnsi="Arial" w:cs="Arial"/>
                <w:b/>
                <w:bCs/>
              </w:rPr>
              <w:lastRenderedPageBreak/>
              <w:t>None</w:t>
            </w:r>
            <w:r w:rsidRPr="00BC3623">
              <w:rPr>
                <w:rFonts w:ascii="Arial" w:hAnsi="Arial" w:cs="Arial"/>
              </w:rPr>
              <w:t xml:space="preserve"> (false alarm)</w:t>
            </w:r>
          </w:p>
        </w:tc>
        <w:tc>
          <w:tcPr>
            <w:tcW w:w="0" w:type="auto"/>
          </w:tcPr>
          <w:p w14:paraId="5F8EF6A8" w14:textId="77777777" w:rsidR="009F61EE" w:rsidRPr="00BC3623" w:rsidRDefault="00000000">
            <w:pPr>
              <w:pStyle w:val="Compact"/>
              <w:rPr>
                <w:rFonts w:ascii="Arial" w:hAnsi="Arial" w:cs="Arial"/>
              </w:rPr>
            </w:pPr>
            <w:r w:rsidRPr="00BC3623">
              <w:rPr>
                <w:rFonts w:ascii="Arial" w:hAnsi="Arial" w:cs="Arial"/>
              </w:rPr>
              <w:t>3.3%</w:t>
            </w:r>
          </w:p>
        </w:tc>
        <w:tc>
          <w:tcPr>
            <w:tcW w:w="0" w:type="auto"/>
          </w:tcPr>
          <w:p w14:paraId="0A99658C" w14:textId="77777777" w:rsidR="009F61EE" w:rsidRPr="00BC3623" w:rsidRDefault="00000000">
            <w:pPr>
              <w:pStyle w:val="Compact"/>
              <w:rPr>
                <w:rFonts w:ascii="Arial" w:hAnsi="Arial" w:cs="Arial"/>
              </w:rPr>
            </w:pPr>
            <w:r w:rsidRPr="00BC3623">
              <w:rPr>
                <w:rFonts w:ascii="Arial" w:hAnsi="Arial" w:cs="Arial"/>
              </w:rPr>
              <w:t>10.0%</w:t>
            </w:r>
          </w:p>
        </w:tc>
        <w:tc>
          <w:tcPr>
            <w:tcW w:w="0" w:type="auto"/>
          </w:tcPr>
          <w:p w14:paraId="39D96F85" w14:textId="77777777" w:rsidR="009F61EE" w:rsidRPr="00BC3623" w:rsidRDefault="00000000">
            <w:pPr>
              <w:pStyle w:val="Compact"/>
              <w:rPr>
                <w:rFonts w:ascii="Arial" w:hAnsi="Arial" w:cs="Arial"/>
              </w:rPr>
            </w:pPr>
            <w:r w:rsidRPr="00BC3623">
              <w:rPr>
                <w:rFonts w:ascii="Arial" w:hAnsi="Arial" w:cs="Arial"/>
              </w:rPr>
              <w:t>5.8%</w:t>
            </w:r>
          </w:p>
        </w:tc>
        <w:tc>
          <w:tcPr>
            <w:tcW w:w="0" w:type="auto"/>
          </w:tcPr>
          <w:p w14:paraId="65981BFA" w14:textId="77777777" w:rsidR="009F61EE" w:rsidRPr="00BC3623" w:rsidRDefault="00000000">
            <w:pPr>
              <w:pStyle w:val="Compact"/>
              <w:rPr>
                <w:rFonts w:ascii="Arial" w:hAnsi="Arial" w:cs="Arial"/>
              </w:rPr>
            </w:pPr>
            <w:r w:rsidRPr="00BC3623">
              <w:rPr>
                <w:rFonts w:ascii="Arial" w:hAnsi="Arial" w:cs="Arial"/>
              </w:rPr>
              <w:t>Internal hazard triples the false-alarm cost</w:t>
            </w:r>
          </w:p>
        </w:tc>
      </w:tr>
    </w:tbl>
    <w:p w14:paraId="2E2CF414" w14:textId="77777777" w:rsidR="009F61EE" w:rsidRPr="00BC3623" w:rsidRDefault="00000000">
      <w:pPr>
        <w:pStyle w:val="BodyText"/>
        <w:rPr>
          <w:rFonts w:ascii="Arial" w:hAnsi="Arial" w:cs="Arial"/>
        </w:rPr>
      </w:pPr>
      <w:r w:rsidRPr="00BC3623">
        <w:rPr>
          <w:rFonts w:ascii="Arial" w:hAnsi="Arial" w:cs="Arial"/>
        </w:rPr>
        <w:t xml:space="preserve">Two results stand out. First, on a gradual inflection plain BOCPD never fires at all (0 of 120), so everything PRISM achieves there comes from the internal predictors. Second, feeding that predictor through the BOCPD hazard raises the no-inflection false-alarm rate from 3.3% to 10%, whereas the same predictor thresholded on its own detects </w:t>
      </w:r>
      <w:r w:rsidRPr="00BC3623">
        <w:rPr>
          <w:rFonts w:ascii="Arial" w:hAnsi="Arial" w:cs="Arial"/>
          <w:i/>
          <w:iCs/>
        </w:rPr>
        <w:t>more</w:t>
      </w:r>
      <w:r w:rsidRPr="00BC3623">
        <w:rPr>
          <w:rFonts w:ascii="Arial" w:hAnsi="Arial" w:cs="Arial"/>
        </w:rPr>
        <w:t xml:space="preserve"> gradual changes on time (28% vs 14%) at a </w:t>
      </w:r>
      <w:r w:rsidRPr="00BC3623">
        <w:rPr>
          <w:rFonts w:ascii="Arial" w:hAnsi="Arial" w:cs="Arial"/>
          <w:i/>
          <w:iCs/>
        </w:rPr>
        <w:t>lower</w:t>
      </w:r>
      <w:r w:rsidRPr="00BC3623">
        <w:rPr>
          <w:rFonts w:ascii="Arial" w:hAnsi="Arial" w:cs="Arial"/>
        </w:rPr>
        <w:t xml:space="preserve"> false-alarm cost (5.8%). On this external-free setup the simpler use of the signal is the stronger one — a point worth weighing before Draft 2 commits to the hazard mechanism.</w:t>
      </w:r>
    </w:p>
    <w:p w14:paraId="0D9C759D" w14:textId="77777777" w:rsidR="009F61EE" w:rsidRPr="00BC3623" w:rsidRDefault="00000000">
      <w:pPr>
        <w:pStyle w:val="Heading2"/>
        <w:rPr>
          <w:rFonts w:ascii="Arial" w:hAnsi="Arial" w:cs="Arial"/>
          <w:color w:val="auto"/>
        </w:rPr>
      </w:pPr>
      <w:bookmarkStart w:id="4" w:name="full-nine-scenario-battery-annexure-b"/>
      <w:bookmarkEnd w:id="3"/>
      <w:r w:rsidRPr="00BC3623">
        <w:rPr>
          <w:rFonts w:ascii="Arial" w:hAnsi="Arial" w:cs="Arial"/>
          <w:color w:val="auto"/>
        </w:rPr>
        <w:t>4. Full nine-scenario battery (Annexure B)</w:t>
      </w:r>
    </w:p>
    <w:p w14:paraId="4658D36A" w14:textId="77777777" w:rsidR="009F61EE" w:rsidRPr="00BC3623" w:rsidRDefault="00000000">
      <w:pPr>
        <w:pStyle w:val="FirstParagraph"/>
        <w:rPr>
          <w:rFonts w:ascii="Arial" w:hAnsi="Arial" w:cs="Arial"/>
        </w:rPr>
      </w:pPr>
      <w:r w:rsidRPr="00BC3623">
        <w:rPr>
          <w:rFonts w:ascii="Arial" w:hAnsi="Arial" w:cs="Arial"/>
        </w:rPr>
        <w:t xml:space="preserve">The second study reproduces the draft's nine-scenario stress battery — five with a genuine inflection and four without — with the loss side generated by ActSim, at 100 panels per scenario. Without external indicators, two scenarios collapse onto others by construction, and the run confirmed this exactly: </w:t>
      </w:r>
      <w:r w:rsidRPr="00BC3623">
        <w:rPr>
          <w:rFonts w:ascii="Arial" w:hAnsi="Arial" w:cs="Arial"/>
          <w:b/>
          <w:bCs/>
        </w:rPr>
        <w:t>blind</w:t>
      </w:r>
      <w:r w:rsidRPr="00BC3623">
        <w:rPr>
          <w:rFonts w:ascii="Arial" w:hAnsi="Arial" w:cs="Arial"/>
        </w:rPr>
        <w:t xml:space="preserve"> is identical to </w:t>
      </w:r>
      <w:r w:rsidRPr="00BC3623">
        <w:rPr>
          <w:rFonts w:ascii="Arial" w:hAnsi="Arial" w:cs="Arial"/>
          <w:b/>
          <w:bCs/>
        </w:rPr>
        <w:t>gradual</w:t>
      </w:r>
      <w:r w:rsidRPr="00BC3623">
        <w:rPr>
          <w:rFonts w:ascii="Arial" w:hAnsi="Arial" w:cs="Arial"/>
        </w:rPr>
        <w:t xml:space="preserve">, and </w:t>
      </w:r>
      <w:r w:rsidRPr="00BC3623">
        <w:rPr>
          <w:rFonts w:ascii="Arial" w:hAnsi="Arial" w:cs="Arial"/>
          <w:b/>
          <w:bCs/>
        </w:rPr>
        <w:t>ind_false</w:t>
      </w:r>
      <w:r w:rsidRPr="00BC3623">
        <w:rPr>
          <w:rFonts w:ascii="Arial" w:hAnsi="Arial" w:cs="Arial"/>
        </w:rPr>
        <w:t xml:space="preserve"> is identical to </w:t>
      </w:r>
      <w:r w:rsidRPr="00BC3623">
        <w:rPr>
          <w:rFonts w:ascii="Arial" w:hAnsi="Arial" w:cs="Arial"/>
          <w:b/>
          <w:bCs/>
        </w:rPr>
        <w:t>none</w:t>
      </w:r>
      <w:r w:rsidRPr="00BC3623">
        <w:rPr>
          <w:rFonts w:ascii="Arial" w:hAnsi="Arial" w:cs="Arial"/>
        </w:rPr>
        <w:t>, since their only difference was the indicator path.</w:t>
      </w:r>
    </w:p>
    <w:p w14:paraId="58B35901" w14:textId="77777777" w:rsidR="009F61EE" w:rsidRPr="00BC3623" w:rsidRDefault="00000000">
      <w:pPr>
        <w:pStyle w:val="CaptionedFigure"/>
        <w:rPr>
          <w:rFonts w:ascii="Arial" w:hAnsi="Arial" w:cs="Arial"/>
        </w:rPr>
      </w:pPr>
      <w:r w:rsidRPr="00BC3623">
        <w:rPr>
          <w:rFonts w:ascii="Arial" w:hAnsi="Arial" w:cs="Arial"/>
          <w:noProof/>
        </w:rPr>
        <w:drawing>
          <wp:inline distT="0" distB="0" distL="0" distR="0" wp14:anchorId="70C3B7EE" wp14:editId="1F742BCF">
            <wp:extent cx="5334000" cy="2412896"/>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sults/fig_battery.png"/>
                    <pic:cNvPicPr>
                      <a:picLocks noChangeAspect="1" noChangeArrowheads="1"/>
                    </pic:cNvPicPr>
                  </pic:nvPicPr>
                  <pic:blipFill>
                    <a:blip r:embed="rId8"/>
                    <a:stretch>
                      <a:fillRect/>
                    </a:stretch>
                  </pic:blipFill>
                  <pic:spPr bwMode="auto">
                    <a:xfrm>
                      <a:off x="0" y="0"/>
                      <a:ext cx="5334000" cy="2412896"/>
                    </a:xfrm>
                    <a:prstGeom prst="rect">
                      <a:avLst/>
                    </a:prstGeom>
                    <a:noFill/>
                    <a:ln w="9525">
                      <a:noFill/>
                      <a:headEnd/>
                      <a:tailEnd/>
                    </a:ln>
                  </pic:spPr>
                </pic:pic>
              </a:graphicData>
            </a:graphic>
          </wp:inline>
        </w:drawing>
      </w:r>
    </w:p>
    <w:p w14:paraId="736A70D9" w14:textId="77777777" w:rsidR="009F61EE" w:rsidRPr="00BC3623" w:rsidRDefault="00000000">
      <w:pPr>
        <w:pStyle w:val="ImageCaption"/>
        <w:rPr>
          <w:rFonts w:ascii="Arial" w:hAnsi="Arial" w:cs="Arial"/>
        </w:rPr>
      </w:pPr>
      <w:r w:rsidRPr="00BC3623">
        <w:rPr>
          <w:rFonts w:ascii="Arial" w:hAnsi="Arial" w:cs="Arial"/>
          <w:b/>
          <w:bCs/>
        </w:rPr>
        <w:t>Figure 2.</w:t>
      </w:r>
      <w:r w:rsidRPr="00BC3623">
        <w:rPr>
          <w:rFonts w:ascii="Arial" w:hAnsi="Arial" w:cs="Arial"/>
        </w:rPr>
        <w:t xml:space="preserve"> (A) Real-inflection scenarios: on-time detection by view, with red diamonds marking eventual detection (including late alarms) for Severity + Internal. (B) No-inflection scenarios: false-alarm rate, where lower is better.</w:t>
      </w:r>
    </w:p>
    <w:p w14:paraId="55782DD7" w14:textId="77777777" w:rsidR="009F61EE" w:rsidRPr="00BC3623" w:rsidRDefault="00000000">
      <w:pPr>
        <w:pStyle w:val="Heading3"/>
        <w:rPr>
          <w:rFonts w:ascii="Arial" w:hAnsi="Arial" w:cs="Arial"/>
          <w:color w:val="auto"/>
        </w:rPr>
      </w:pPr>
      <w:bookmarkStart w:id="5" w:name="X52a350932bbebccf51fa7c9d6411eb9f4ae6a13"/>
      <w:r w:rsidRPr="00BC3623">
        <w:rPr>
          <w:rFonts w:ascii="Arial" w:hAnsi="Arial" w:cs="Arial"/>
          <w:color w:val="auto"/>
        </w:rPr>
        <w:t>Real-inflection scenarios — does it catch the change?</w:t>
      </w:r>
    </w:p>
    <w:tbl>
      <w:tblPr>
        <w:tblStyle w:val="Table"/>
        <w:tblW w:w="0" w:type="auto"/>
        <w:tblLook w:val="0020" w:firstRow="1" w:lastRow="0" w:firstColumn="0" w:lastColumn="0" w:noHBand="0" w:noVBand="0"/>
      </w:tblPr>
      <w:tblGrid>
        <w:gridCol w:w="1751"/>
        <w:gridCol w:w="1430"/>
        <w:gridCol w:w="3306"/>
        <w:gridCol w:w="2873"/>
      </w:tblGrid>
      <w:tr w:rsidR="009F61EE" w:rsidRPr="00BC3623" w14:paraId="568A3E78" w14:textId="77777777" w:rsidTr="009F61EE">
        <w:trPr>
          <w:cnfStyle w:val="100000000000" w:firstRow="1" w:lastRow="0" w:firstColumn="0" w:lastColumn="0" w:oddVBand="0" w:evenVBand="0" w:oddHBand="0" w:evenHBand="0" w:firstRowFirstColumn="0" w:firstRowLastColumn="0" w:lastRowFirstColumn="0" w:lastRowLastColumn="0"/>
          <w:tblHeader/>
        </w:trPr>
        <w:tc>
          <w:tcPr>
            <w:tcW w:w="0" w:type="auto"/>
          </w:tcPr>
          <w:p w14:paraId="7E83786E" w14:textId="77777777" w:rsidR="009F61EE" w:rsidRPr="00BC3623" w:rsidRDefault="00000000">
            <w:pPr>
              <w:pStyle w:val="Compact"/>
              <w:rPr>
                <w:rFonts w:ascii="Arial" w:hAnsi="Arial" w:cs="Arial"/>
              </w:rPr>
            </w:pPr>
            <w:r w:rsidRPr="00BC3623">
              <w:rPr>
                <w:rFonts w:ascii="Arial" w:hAnsi="Arial" w:cs="Arial"/>
              </w:rPr>
              <w:t>Scenario</w:t>
            </w:r>
          </w:p>
        </w:tc>
        <w:tc>
          <w:tcPr>
            <w:tcW w:w="0" w:type="auto"/>
          </w:tcPr>
          <w:p w14:paraId="14B0004F" w14:textId="77777777" w:rsidR="009F61EE" w:rsidRPr="00BC3623" w:rsidRDefault="00000000">
            <w:pPr>
              <w:pStyle w:val="Compact"/>
              <w:rPr>
                <w:rFonts w:ascii="Arial" w:hAnsi="Arial" w:cs="Arial"/>
              </w:rPr>
            </w:pPr>
            <w:r w:rsidRPr="00BC3623">
              <w:rPr>
                <w:rFonts w:ascii="Arial" w:hAnsi="Arial" w:cs="Arial"/>
              </w:rPr>
              <w:t>Severity only</w:t>
            </w:r>
          </w:p>
        </w:tc>
        <w:tc>
          <w:tcPr>
            <w:tcW w:w="0" w:type="auto"/>
          </w:tcPr>
          <w:p w14:paraId="3F08A35A" w14:textId="77777777" w:rsidR="009F61EE" w:rsidRPr="00BC3623" w:rsidRDefault="00000000">
            <w:pPr>
              <w:pStyle w:val="Compact"/>
              <w:rPr>
                <w:rFonts w:ascii="Arial" w:hAnsi="Arial" w:cs="Arial"/>
              </w:rPr>
            </w:pPr>
            <w:r w:rsidRPr="00BC3623">
              <w:rPr>
                <w:rFonts w:ascii="Arial" w:hAnsi="Arial" w:cs="Arial"/>
              </w:rPr>
              <w:t>Severity + Internal (on time / eventual)</w:t>
            </w:r>
          </w:p>
        </w:tc>
        <w:tc>
          <w:tcPr>
            <w:tcW w:w="0" w:type="auto"/>
          </w:tcPr>
          <w:p w14:paraId="496F8691" w14:textId="77777777" w:rsidR="009F61EE" w:rsidRPr="00BC3623" w:rsidRDefault="00000000">
            <w:pPr>
              <w:pStyle w:val="Compact"/>
              <w:rPr>
                <w:rFonts w:ascii="Arial" w:hAnsi="Arial" w:cs="Arial"/>
              </w:rPr>
            </w:pPr>
            <w:r w:rsidRPr="00BC3623">
              <w:rPr>
                <w:rFonts w:ascii="Arial" w:hAnsi="Arial" w:cs="Arial"/>
              </w:rPr>
              <w:t>Internal only (on time / eventual)</w:t>
            </w:r>
          </w:p>
        </w:tc>
      </w:tr>
      <w:tr w:rsidR="009F61EE" w:rsidRPr="00BC3623" w14:paraId="785A5C42" w14:textId="77777777">
        <w:tc>
          <w:tcPr>
            <w:tcW w:w="0" w:type="auto"/>
          </w:tcPr>
          <w:p w14:paraId="108B5A9D" w14:textId="77777777" w:rsidR="009F61EE" w:rsidRPr="00BC3623" w:rsidRDefault="00000000">
            <w:pPr>
              <w:pStyle w:val="Compact"/>
              <w:rPr>
                <w:rFonts w:ascii="Arial" w:hAnsi="Arial" w:cs="Arial"/>
              </w:rPr>
            </w:pPr>
            <w:r w:rsidRPr="00BC3623">
              <w:rPr>
                <w:rFonts w:ascii="Arial" w:hAnsi="Arial" w:cs="Arial"/>
                <w:b/>
                <w:bCs/>
              </w:rPr>
              <w:t>abrupt</w:t>
            </w:r>
          </w:p>
        </w:tc>
        <w:tc>
          <w:tcPr>
            <w:tcW w:w="0" w:type="auto"/>
          </w:tcPr>
          <w:p w14:paraId="4D1FE46B" w14:textId="77777777" w:rsidR="009F61EE" w:rsidRPr="00BC3623" w:rsidRDefault="00000000">
            <w:pPr>
              <w:pStyle w:val="Compact"/>
              <w:rPr>
                <w:rFonts w:ascii="Arial" w:hAnsi="Arial" w:cs="Arial"/>
              </w:rPr>
            </w:pPr>
            <w:r w:rsidRPr="00BC3623">
              <w:rPr>
                <w:rFonts w:ascii="Arial" w:hAnsi="Arial" w:cs="Arial"/>
              </w:rPr>
              <w:t>99%</w:t>
            </w:r>
          </w:p>
        </w:tc>
        <w:tc>
          <w:tcPr>
            <w:tcW w:w="0" w:type="auto"/>
          </w:tcPr>
          <w:p w14:paraId="5B8ABD3A" w14:textId="77777777" w:rsidR="009F61EE" w:rsidRPr="00BC3623" w:rsidRDefault="00000000">
            <w:pPr>
              <w:pStyle w:val="Compact"/>
              <w:rPr>
                <w:rFonts w:ascii="Arial" w:hAnsi="Arial" w:cs="Arial"/>
              </w:rPr>
            </w:pPr>
            <w:r w:rsidRPr="00BC3623">
              <w:rPr>
                <w:rFonts w:ascii="Arial" w:hAnsi="Arial" w:cs="Arial"/>
              </w:rPr>
              <w:t>97% / 97%</w:t>
            </w:r>
          </w:p>
        </w:tc>
        <w:tc>
          <w:tcPr>
            <w:tcW w:w="0" w:type="auto"/>
          </w:tcPr>
          <w:p w14:paraId="748A4A89" w14:textId="77777777" w:rsidR="009F61EE" w:rsidRPr="00BC3623" w:rsidRDefault="00000000">
            <w:pPr>
              <w:pStyle w:val="Compact"/>
              <w:rPr>
                <w:rFonts w:ascii="Arial" w:hAnsi="Arial" w:cs="Arial"/>
              </w:rPr>
            </w:pPr>
            <w:r w:rsidRPr="00BC3623">
              <w:rPr>
                <w:rFonts w:ascii="Arial" w:hAnsi="Arial" w:cs="Arial"/>
              </w:rPr>
              <w:t>100% / 100%</w:t>
            </w:r>
          </w:p>
        </w:tc>
      </w:tr>
      <w:tr w:rsidR="009F61EE" w:rsidRPr="00BC3623" w14:paraId="315368ED" w14:textId="77777777">
        <w:tc>
          <w:tcPr>
            <w:tcW w:w="0" w:type="auto"/>
          </w:tcPr>
          <w:p w14:paraId="3D923ECC" w14:textId="77777777" w:rsidR="009F61EE" w:rsidRPr="00BC3623" w:rsidRDefault="00000000">
            <w:pPr>
              <w:pStyle w:val="Compact"/>
              <w:rPr>
                <w:rFonts w:ascii="Arial" w:hAnsi="Arial" w:cs="Arial"/>
              </w:rPr>
            </w:pPr>
            <w:r w:rsidRPr="00BC3623">
              <w:rPr>
                <w:rFonts w:ascii="Arial" w:hAnsi="Arial" w:cs="Arial"/>
                <w:b/>
                <w:bCs/>
              </w:rPr>
              <w:t>heavy</w:t>
            </w:r>
          </w:p>
        </w:tc>
        <w:tc>
          <w:tcPr>
            <w:tcW w:w="0" w:type="auto"/>
          </w:tcPr>
          <w:p w14:paraId="2E7FE476" w14:textId="77777777" w:rsidR="009F61EE" w:rsidRPr="00BC3623" w:rsidRDefault="00000000">
            <w:pPr>
              <w:pStyle w:val="Compact"/>
              <w:rPr>
                <w:rFonts w:ascii="Arial" w:hAnsi="Arial" w:cs="Arial"/>
              </w:rPr>
            </w:pPr>
            <w:r w:rsidRPr="00BC3623">
              <w:rPr>
                <w:rFonts w:ascii="Arial" w:hAnsi="Arial" w:cs="Arial"/>
              </w:rPr>
              <w:t>99%</w:t>
            </w:r>
          </w:p>
        </w:tc>
        <w:tc>
          <w:tcPr>
            <w:tcW w:w="0" w:type="auto"/>
          </w:tcPr>
          <w:p w14:paraId="7B6C6039" w14:textId="77777777" w:rsidR="009F61EE" w:rsidRPr="00BC3623" w:rsidRDefault="00000000">
            <w:pPr>
              <w:pStyle w:val="Compact"/>
              <w:rPr>
                <w:rFonts w:ascii="Arial" w:hAnsi="Arial" w:cs="Arial"/>
              </w:rPr>
            </w:pPr>
            <w:r w:rsidRPr="00BC3623">
              <w:rPr>
                <w:rFonts w:ascii="Arial" w:hAnsi="Arial" w:cs="Arial"/>
              </w:rPr>
              <w:t>97% / 97%</w:t>
            </w:r>
          </w:p>
        </w:tc>
        <w:tc>
          <w:tcPr>
            <w:tcW w:w="0" w:type="auto"/>
          </w:tcPr>
          <w:p w14:paraId="07B4775A" w14:textId="77777777" w:rsidR="009F61EE" w:rsidRPr="00BC3623" w:rsidRDefault="00000000">
            <w:pPr>
              <w:pStyle w:val="Compact"/>
              <w:rPr>
                <w:rFonts w:ascii="Arial" w:hAnsi="Arial" w:cs="Arial"/>
              </w:rPr>
            </w:pPr>
            <w:r w:rsidRPr="00BC3623">
              <w:rPr>
                <w:rFonts w:ascii="Arial" w:hAnsi="Arial" w:cs="Arial"/>
              </w:rPr>
              <w:t>100% / 100%</w:t>
            </w:r>
          </w:p>
        </w:tc>
      </w:tr>
      <w:tr w:rsidR="009F61EE" w:rsidRPr="00BC3623" w14:paraId="5236A59F" w14:textId="77777777">
        <w:tc>
          <w:tcPr>
            <w:tcW w:w="0" w:type="auto"/>
          </w:tcPr>
          <w:p w14:paraId="67ED0C89" w14:textId="77777777" w:rsidR="009F61EE" w:rsidRPr="00BC3623" w:rsidRDefault="00000000">
            <w:pPr>
              <w:pStyle w:val="Compact"/>
              <w:rPr>
                <w:rFonts w:ascii="Arial" w:hAnsi="Arial" w:cs="Arial"/>
              </w:rPr>
            </w:pPr>
            <w:r w:rsidRPr="00BC3623">
              <w:rPr>
                <w:rFonts w:ascii="Arial" w:hAnsi="Arial" w:cs="Arial"/>
                <w:b/>
                <w:bCs/>
              </w:rPr>
              <w:t>gradual</w:t>
            </w:r>
            <w:r w:rsidRPr="00BC3623">
              <w:rPr>
                <w:rFonts w:ascii="Arial" w:hAnsi="Arial" w:cs="Arial"/>
              </w:rPr>
              <w:t xml:space="preserve"> (= blind)</w:t>
            </w:r>
          </w:p>
        </w:tc>
        <w:tc>
          <w:tcPr>
            <w:tcW w:w="0" w:type="auto"/>
          </w:tcPr>
          <w:p w14:paraId="0C06C5B4" w14:textId="77777777" w:rsidR="009F61EE" w:rsidRPr="00BC3623" w:rsidRDefault="00000000">
            <w:pPr>
              <w:pStyle w:val="Compact"/>
              <w:rPr>
                <w:rFonts w:ascii="Arial" w:hAnsi="Arial" w:cs="Arial"/>
              </w:rPr>
            </w:pPr>
            <w:r w:rsidRPr="00BC3623">
              <w:rPr>
                <w:rFonts w:ascii="Arial" w:hAnsi="Arial" w:cs="Arial"/>
              </w:rPr>
              <w:t>0%</w:t>
            </w:r>
          </w:p>
        </w:tc>
        <w:tc>
          <w:tcPr>
            <w:tcW w:w="0" w:type="auto"/>
          </w:tcPr>
          <w:p w14:paraId="7ADB4D60" w14:textId="77777777" w:rsidR="009F61EE" w:rsidRPr="00BC3623" w:rsidRDefault="00000000">
            <w:pPr>
              <w:pStyle w:val="Compact"/>
              <w:rPr>
                <w:rFonts w:ascii="Arial" w:hAnsi="Arial" w:cs="Arial"/>
              </w:rPr>
            </w:pPr>
            <w:r w:rsidRPr="00BC3623">
              <w:rPr>
                <w:rFonts w:ascii="Arial" w:hAnsi="Arial" w:cs="Arial"/>
              </w:rPr>
              <w:t>13% / 97%</w:t>
            </w:r>
          </w:p>
        </w:tc>
        <w:tc>
          <w:tcPr>
            <w:tcW w:w="0" w:type="auto"/>
          </w:tcPr>
          <w:p w14:paraId="4A34448D" w14:textId="77777777" w:rsidR="009F61EE" w:rsidRPr="00BC3623" w:rsidRDefault="00000000">
            <w:pPr>
              <w:pStyle w:val="Compact"/>
              <w:rPr>
                <w:rFonts w:ascii="Arial" w:hAnsi="Arial" w:cs="Arial"/>
              </w:rPr>
            </w:pPr>
            <w:r w:rsidRPr="00BC3623">
              <w:rPr>
                <w:rFonts w:ascii="Arial" w:hAnsi="Arial" w:cs="Arial"/>
              </w:rPr>
              <w:t>26% / 100%</w:t>
            </w:r>
          </w:p>
        </w:tc>
      </w:tr>
      <w:tr w:rsidR="009F61EE" w:rsidRPr="00BC3623" w14:paraId="0D16D89C" w14:textId="77777777">
        <w:tc>
          <w:tcPr>
            <w:tcW w:w="0" w:type="auto"/>
          </w:tcPr>
          <w:p w14:paraId="157C9AC8" w14:textId="77777777" w:rsidR="009F61EE" w:rsidRPr="00BC3623" w:rsidRDefault="00000000">
            <w:pPr>
              <w:pStyle w:val="Compact"/>
              <w:rPr>
                <w:rFonts w:ascii="Arial" w:hAnsi="Arial" w:cs="Arial"/>
              </w:rPr>
            </w:pPr>
            <w:r w:rsidRPr="00BC3623">
              <w:rPr>
                <w:rFonts w:ascii="Arial" w:hAnsi="Arial" w:cs="Arial"/>
                <w:b/>
                <w:bCs/>
              </w:rPr>
              <w:lastRenderedPageBreak/>
              <w:t>subtle</w:t>
            </w:r>
          </w:p>
        </w:tc>
        <w:tc>
          <w:tcPr>
            <w:tcW w:w="0" w:type="auto"/>
          </w:tcPr>
          <w:p w14:paraId="684AB236" w14:textId="77777777" w:rsidR="009F61EE" w:rsidRPr="00BC3623" w:rsidRDefault="00000000">
            <w:pPr>
              <w:pStyle w:val="Compact"/>
              <w:rPr>
                <w:rFonts w:ascii="Arial" w:hAnsi="Arial" w:cs="Arial"/>
              </w:rPr>
            </w:pPr>
            <w:r w:rsidRPr="00BC3623">
              <w:rPr>
                <w:rFonts w:ascii="Arial" w:hAnsi="Arial" w:cs="Arial"/>
              </w:rPr>
              <w:t>0%</w:t>
            </w:r>
          </w:p>
        </w:tc>
        <w:tc>
          <w:tcPr>
            <w:tcW w:w="0" w:type="auto"/>
          </w:tcPr>
          <w:p w14:paraId="14A3AD5E" w14:textId="77777777" w:rsidR="009F61EE" w:rsidRPr="00BC3623" w:rsidRDefault="00000000">
            <w:pPr>
              <w:pStyle w:val="Compact"/>
              <w:rPr>
                <w:rFonts w:ascii="Arial" w:hAnsi="Arial" w:cs="Arial"/>
              </w:rPr>
            </w:pPr>
            <w:r w:rsidRPr="00BC3623">
              <w:rPr>
                <w:rFonts w:ascii="Arial" w:hAnsi="Arial" w:cs="Arial"/>
              </w:rPr>
              <w:t>4% / 78%</w:t>
            </w:r>
          </w:p>
        </w:tc>
        <w:tc>
          <w:tcPr>
            <w:tcW w:w="0" w:type="auto"/>
          </w:tcPr>
          <w:p w14:paraId="663EAA44" w14:textId="77777777" w:rsidR="009F61EE" w:rsidRPr="00BC3623" w:rsidRDefault="00000000">
            <w:pPr>
              <w:pStyle w:val="Compact"/>
              <w:rPr>
                <w:rFonts w:ascii="Arial" w:hAnsi="Arial" w:cs="Arial"/>
              </w:rPr>
            </w:pPr>
            <w:r w:rsidRPr="00BC3623">
              <w:rPr>
                <w:rFonts w:ascii="Arial" w:hAnsi="Arial" w:cs="Arial"/>
              </w:rPr>
              <w:t>9% / 90%</w:t>
            </w:r>
          </w:p>
        </w:tc>
      </w:tr>
    </w:tbl>
    <w:p w14:paraId="40808D59" w14:textId="77777777" w:rsidR="009F61EE" w:rsidRPr="00BC3623" w:rsidRDefault="00000000">
      <w:pPr>
        <w:pStyle w:val="Heading3"/>
        <w:rPr>
          <w:rFonts w:ascii="Arial" w:hAnsi="Arial" w:cs="Arial"/>
          <w:color w:val="auto"/>
        </w:rPr>
      </w:pPr>
      <w:bookmarkStart w:id="6" w:name="X3411ea7679337bd918f81f94752b1b76c025574"/>
      <w:bookmarkEnd w:id="5"/>
      <w:r w:rsidRPr="00BC3623">
        <w:rPr>
          <w:rFonts w:ascii="Arial" w:hAnsi="Arial" w:cs="Arial"/>
          <w:color w:val="auto"/>
        </w:rPr>
        <w:t>No-inflection scenarios — does it stay quiet?</w:t>
      </w:r>
    </w:p>
    <w:tbl>
      <w:tblPr>
        <w:tblStyle w:val="Table"/>
        <w:tblW w:w="0" w:type="auto"/>
        <w:tblLook w:val="0020" w:firstRow="1" w:lastRow="0" w:firstColumn="0" w:lastColumn="0" w:noHBand="0" w:noVBand="0"/>
      </w:tblPr>
      <w:tblGrid>
        <w:gridCol w:w="2184"/>
        <w:gridCol w:w="1590"/>
        <w:gridCol w:w="2157"/>
        <w:gridCol w:w="1524"/>
      </w:tblGrid>
      <w:tr w:rsidR="00DF52E2" w:rsidRPr="00BC3623" w14:paraId="33499A6E" w14:textId="77777777" w:rsidTr="009F61EE">
        <w:trPr>
          <w:cnfStyle w:val="100000000000" w:firstRow="1" w:lastRow="0" w:firstColumn="0" w:lastColumn="0" w:oddVBand="0" w:evenVBand="0" w:oddHBand="0" w:evenHBand="0" w:firstRowFirstColumn="0" w:firstRowLastColumn="0" w:lastRowFirstColumn="0" w:lastRowLastColumn="0"/>
          <w:tblHeader/>
        </w:trPr>
        <w:tc>
          <w:tcPr>
            <w:tcW w:w="0" w:type="auto"/>
          </w:tcPr>
          <w:p w14:paraId="1EBB5D69" w14:textId="77777777" w:rsidR="00DF52E2" w:rsidRPr="00BC3623" w:rsidRDefault="00DF52E2">
            <w:pPr>
              <w:pStyle w:val="Compact"/>
              <w:rPr>
                <w:rFonts w:ascii="Arial" w:hAnsi="Arial" w:cs="Arial"/>
              </w:rPr>
            </w:pPr>
            <w:r w:rsidRPr="00BC3623">
              <w:rPr>
                <w:rFonts w:ascii="Arial" w:hAnsi="Arial" w:cs="Arial"/>
              </w:rPr>
              <w:t>Scenario</w:t>
            </w:r>
          </w:p>
        </w:tc>
        <w:tc>
          <w:tcPr>
            <w:tcW w:w="0" w:type="auto"/>
          </w:tcPr>
          <w:p w14:paraId="14FB42F7" w14:textId="77777777" w:rsidR="00DF52E2" w:rsidRPr="00BC3623" w:rsidRDefault="00DF52E2">
            <w:pPr>
              <w:pStyle w:val="Compact"/>
              <w:rPr>
                <w:rFonts w:ascii="Arial" w:hAnsi="Arial" w:cs="Arial"/>
              </w:rPr>
            </w:pPr>
            <w:r w:rsidRPr="00BC3623">
              <w:rPr>
                <w:rFonts w:ascii="Arial" w:hAnsi="Arial" w:cs="Arial"/>
              </w:rPr>
              <w:t>Severity only</w:t>
            </w:r>
          </w:p>
        </w:tc>
        <w:tc>
          <w:tcPr>
            <w:tcW w:w="0" w:type="auto"/>
          </w:tcPr>
          <w:p w14:paraId="0644AB97" w14:textId="77777777" w:rsidR="00DF52E2" w:rsidRPr="00BC3623" w:rsidRDefault="00DF52E2">
            <w:pPr>
              <w:pStyle w:val="Compact"/>
              <w:rPr>
                <w:rFonts w:ascii="Arial" w:hAnsi="Arial" w:cs="Arial"/>
              </w:rPr>
            </w:pPr>
            <w:r w:rsidRPr="00BC3623">
              <w:rPr>
                <w:rFonts w:ascii="Arial" w:hAnsi="Arial" w:cs="Arial"/>
              </w:rPr>
              <w:t>Severity + Internal</w:t>
            </w:r>
          </w:p>
        </w:tc>
        <w:tc>
          <w:tcPr>
            <w:tcW w:w="0" w:type="auto"/>
          </w:tcPr>
          <w:p w14:paraId="137779A1" w14:textId="77777777" w:rsidR="00DF52E2" w:rsidRPr="00BC3623" w:rsidRDefault="00DF52E2">
            <w:pPr>
              <w:pStyle w:val="Compact"/>
              <w:rPr>
                <w:rFonts w:ascii="Arial" w:hAnsi="Arial" w:cs="Arial"/>
              </w:rPr>
            </w:pPr>
            <w:r w:rsidRPr="00BC3623">
              <w:rPr>
                <w:rFonts w:ascii="Arial" w:hAnsi="Arial" w:cs="Arial"/>
              </w:rPr>
              <w:t>Internal only</w:t>
            </w:r>
          </w:p>
        </w:tc>
      </w:tr>
      <w:tr w:rsidR="00DF52E2" w:rsidRPr="00BC3623" w14:paraId="57826BE6" w14:textId="77777777">
        <w:tc>
          <w:tcPr>
            <w:tcW w:w="0" w:type="auto"/>
          </w:tcPr>
          <w:p w14:paraId="29B6354B" w14:textId="77777777" w:rsidR="00DF52E2" w:rsidRPr="00BC3623" w:rsidRDefault="00DF52E2">
            <w:pPr>
              <w:pStyle w:val="Compact"/>
              <w:rPr>
                <w:rFonts w:ascii="Arial" w:hAnsi="Arial" w:cs="Arial"/>
              </w:rPr>
            </w:pPr>
            <w:r w:rsidRPr="00BC3623">
              <w:rPr>
                <w:rFonts w:ascii="Arial" w:hAnsi="Arial" w:cs="Arial"/>
                <w:b/>
                <w:bCs/>
              </w:rPr>
              <w:t>none</w:t>
            </w:r>
            <w:r w:rsidRPr="00BC3623">
              <w:rPr>
                <w:rFonts w:ascii="Arial" w:hAnsi="Arial" w:cs="Arial"/>
              </w:rPr>
              <w:t xml:space="preserve"> (= </w:t>
            </w:r>
            <w:proofErr w:type="spellStart"/>
            <w:r w:rsidRPr="00BC3623">
              <w:rPr>
                <w:rFonts w:ascii="Arial" w:hAnsi="Arial" w:cs="Arial"/>
              </w:rPr>
              <w:t>ind_false</w:t>
            </w:r>
            <w:proofErr w:type="spellEnd"/>
            <w:r w:rsidRPr="00BC3623">
              <w:rPr>
                <w:rFonts w:ascii="Arial" w:hAnsi="Arial" w:cs="Arial"/>
              </w:rPr>
              <w:t>)</w:t>
            </w:r>
          </w:p>
        </w:tc>
        <w:tc>
          <w:tcPr>
            <w:tcW w:w="0" w:type="auto"/>
          </w:tcPr>
          <w:p w14:paraId="4E275516" w14:textId="77777777" w:rsidR="00DF52E2" w:rsidRPr="00BC3623" w:rsidRDefault="00DF52E2">
            <w:pPr>
              <w:pStyle w:val="Compact"/>
              <w:rPr>
                <w:rFonts w:ascii="Arial" w:hAnsi="Arial" w:cs="Arial"/>
              </w:rPr>
            </w:pPr>
            <w:r w:rsidRPr="00BC3623">
              <w:rPr>
                <w:rFonts w:ascii="Arial" w:hAnsi="Arial" w:cs="Arial"/>
              </w:rPr>
              <w:t>1%</w:t>
            </w:r>
          </w:p>
        </w:tc>
        <w:tc>
          <w:tcPr>
            <w:tcW w:w="0" w:type="auto"/>
          </w:tcPr>
          <w:p w14:paraId="55F81AD6" w14:textId="77777777" w:rsidR="00DF52E2" w:rsidRPr="00BC3623" w:rsidRDefault="00DF52E2">
            <w:pPr>
              <w:pStyle w:val="Compact"/>
              <w:rPr>
                <w:rFonts w:ascii="Arial" w:hAnsi="Arial" w:cs="Arial"/>
              </w:rPr>
            </w:pPr>
            <w:r w:rsidRPr="00BC3623">
              <w:rPr>
                <w:rFonts w:ascii="Arial" w:hAnsi="Arial" w:cs="Arial"/>
              </w:rPr>
              <w:t>6%</w:t>
            </w:r>
          </w:p>
        </w:tc>
        <w:tc>
          <w:tcPr>
            <w:tcW w:w="0" w:type="auto"/>
          </w:tcPr>
          <w:p w14:paraId="2A2A6886" w14:textId="77777777" w:rsidR="00DF52E2" w:rsidRPr="00BC3623" w:rsidRDefault="00DF52E2">
            <w:pPr>
              <w:pStyle w:val="Compact"/>
              <w:rPr>
                <w:rFonts w:ascii="Arial" w:hAnsi="Arial" w:cs="Arial"/>
              </w:rPr>
            </w:pPr>
            <w:r w:rsidRPr="00BC3623">
              <w:rPr>
                <w:rFonts w:ascii="Arial" w:hAnsi="Arial" w:cs="Arial"/>
              </w:rPr>
              <w:t>6%</w:t>
            </w:r>
          </w:p>
        </w:tc>
      </w:tr>
      <w:tr w:rsidR="00DF52E2" w:rsidRPr="00BC3623" w14:paraId="2A6D659E" w14:textId="77777777">
        <w:tc>
          <w:tcPr>
            <w:tcW w:w="0" w:type="auto"/>
          </w:tcPr>
          <w:p w14:paraId="4172351D" w14:textId="77777777" w:rsidR="00DF52E2" w:rsidRPr="00BC3623" w:rsidRDefault="00DF52E2">
            <w:pPr>
              <w:pStyle w:val="Compact"/>
              <w:rPr>
                <w:rFonts w:ascii="Arial" w:hAnsi="Arial" w:cs="Arial"/>
              </w:rPr>
            </w:pPr>
            <w:r w:rsidRPr="00BC3623">
              <w:rPr>
                <w:rFonts w:ascii="Arial" w:hAnsi="Arial" w:cs="Arial"/>
                <w:b/>
                <w:bCs/>
              </w:rPr>
              <w:t>outlier up</w:t>
            </w:r>
          </w:p>
        </w:tc>
        <w:tc>
          <w:tcPr>
            <w:tcW w:w="0" w:type="auto"/>
          </w:tcPr>
          <w:p w14:paraId="556C7C37" w14:textId="77777777" w:rsidR="00DF52E2" w:rsidRPr="00BC3623" w:rsidRDefault="00DF52E2">
            <w:pPr>
              <w:pStyle w:val="Compact"/>
              <w:rPr>
                <w:rFonts w:ascii="Arial" w:hAnsi="Arial" w:cs="Arial"/>
              </w:rPr>
            </w:pPr>
            <w:r w:rsidRPr="00BC3623">
              <w:rPr>
                <w:rFonts w:ascii="Arial" w:hAnsi="Arial" w:cs="Arial"/>
              </w:rPr>
              <w:t>63%</w:t>
            </w:r>
          </w:p>
        </w:tc>
        <w:tc>
          <w:tcPr>
            <w:tcW w:w="0" w:type="auto"/>
          </w:tcPr>
          <w:p w14:paraId="3DE62C49" w14:textId="77777777" w:rsidR="00DF52E2" w:rsidRPr="00BC3623" w:rsidRDefault="00DF52E2">
            <w:pPr>
              <w:pStyle w:val="Compact"/>
              <w:rPr>
                <w:rFonts w:ascii="Arial" w:hAnsi="Arial" w:cs="Arial"/>
              </w:rPr>
            </w:pPr>
            <w:r w:rsidRPr="00BC3623">
              <w:rPr>
                <w:rFonts w:ascii="Arial" w:hAnsi="Arial" w:cs="Arial"/>
              </w:rPr>
              <w:t>99%</w:t>
            </w:r>
          </w:p>
        </w:tc>
        <w:tc>
          <w:tcPr>
            <w:tcW w:w="0" w:type="auto"/>
          </w:tcPr>
          <w:p w14:paraId="423DD259" w14:textId="77777777" w:rsidR="00DF52E2" w:rsidRPr="00BC3623" w:rsidRDefault="00DF52E2">
            <w:pPr>
              <w:pStyle w:val="Compact"/>
              <w:rPr>
                <w:rFonts w:ascii="Arial" w:hAnsi="Arial" w:cs="Arial"/>
              </w:rPr>
            </w:pPr>
            <w:r w:rsidRPr="00BC3623">
              <w:rPr>
                <w:rFonts w:ascii="Arial" w:hAnsi="Arial" w:cs="Arial"/>
              </w:rPr>
              <w:t>94%</w:t>
            </w:r>
          </w:p>
        </w:tc>
      </w:tr>
      <w:tr w:rsidR="00DF52E2" w:rsidRPr="00BC3623" w14:paraId="0A50A3CF" w14:textId="77777777">
        <w:tc>
          <w:tcPr>
            <w:tcW w:w="0" w:type="auto"/>
          </w:tcPr>
          <w:p w14:paraId="41E01BD7" w14:textId="77777777" w:rsidR="00DF52E2" w:rsidRPr="00BC3623" w:rsidRDefault="00DF52E2">
            <w:pPr>
              <w:pStyle w:val="Compact"/>
              <w:rPr>
                <w:rFonts w:ascii="Arial" w:hAnsi="Arial" w:cs="Arial"/>
              </w:rPr>
            </w:pPr>
            <w:r w:rsidRPr="00BC3623">
              <w:rPr>
                <w:rFonts w:ascii="Arial" w:hAnsi="Arial" w:cs="Arial"/>
                <w:b/>
                <w:bCs/>
              </w:rPr>
              <w:t>outlier down</w:t>
            </w:r>
          </w:p>
        </w:tc>
        <w:tc>
          <w:tcPr>
            <w:tcW w:w="0" w:type="auto"/>
          </w:tcPr>
          <w:p w14:paraId="4D98DED9" w14:textId="77777777" w:rsidR="00DF52E2" w:rsidRPr="00BC3623" w:rsidRDefault="00DF52E2">
            <w:pPr>
              <w:pStyle w:val="Compact"/>
              <w:rPr>
                <w:rFonts w:ascii="Arial" w:hAnsi="Arial" w:cs="Arial"/>
              </w:rPr>
            </w:pPr>
            <w:r w:rsidRPr="00BC3623">
              <w:rPr>
                <w:rFonts w:ascii="Arial" w:hAnsi="Arial" w:cs="Arial"/>
              </w:rPr>
              <w:t>69%</w:t>
            </w:r>
          </w:p>
        </w:tc>
        <w:tc>
          <w:tcPr>
            <w:tcW w:w="0" w:type="auto"/>
          </w:tcPr>
          <w:p w14:paraId="7CA9F934" w14:textId="77777777" w:rsidR="00DF52E2" w:rsidRPr="00BC3623" w:rsidRDefault="00DF52E2">
            <w:pPr>
              <w:pStyle w:val="Compact"/>
              <w:rPr>
                <w:rFonts w:ascii="Arial" w:hAnsi="Arial" w:cs="Arial"/>
              </w:rPr>
            </w:pPr>
            <w:r w:rsidRPr="00BC3623">
              <w:rPr>
                <w:rFonts w:ascii="Arial" w:hAnsi="Arial" w:cs="Arial"/>
              </w:rPr>
              <w:t>67%</w:t>
            </w:r>
          </w:p>
        </w:tc>
        <w:tc>
          <w:tcPr>
            <w:tcW w:w="0" w:type="auto"/>
          </w:tcPr>
          <w:p w14:paraId="1FCA3FF2" w14:textId="77777777" w:rsidR="00DF52E2" w:rsidRPr="00BC3623" w:rsidRDefault="00DF52E2">
            <w:pPr>
              <w:pStyle w:val="Compact"/>
              <w:rPr>
                <w:rFonts w:ascii="Arial" w:hAnsi="Arial" w:cs="Arial"/>
              </w:rPr>
            </w:pPr>
            <w:r w:rsidRPr="00BC3623">
              <w:rPr>
                <w:rFonts w:ascii="Arial" w:hAnsi="Arial" w:cs="Arial"/>
              </w:rPr>
              <w:t>0%</w:t>
            </w:r>
          </w:p>
        </w:tc>
      </w:tr>
    </w:tbl>
    <w:p w14:paraId="52A9058E" w14:textId="77777777" w:rsidR="009F61EE" w:rsidRPr="00BC3623" w:rsidRDefault="00000000">
      <w:pPr>
        <w:pStyle w:val="BodyText"/>
        <w:rPr>
          <w:rFonts w:ascii="Arial" w:hAnsi="Arial" w:cs="Arial"/>
        </w:rPr>
      </w:pPr>
      <w:r w:rsidRPr="00BC3623">
        <w:rPr>
          <w:rFonts w:ascii="Arial" w:hAnsi="Arial" w:cs="Arial"/>
        </w:rPr>
        <w:t>The battery sharpens the picture. On large changes (abrupt, heavy) every view detects near-perfectly and on time, but plain BOCPD already does this, so the framework is redundant there. On the changes that justify the method (gradual, subtle) plain BOCPD is completely blind, and only the internal predictors detect anything — eventually almost everything for gradual, 78–90% for subtle, but with the same late-alarm pattern seen in the core study.</w:t>
      </w:r>
    </w:p>
    <w:p w14:paraId="3946EBC2" w14:textId="77777777" w:rsidR="009F61EE" w:rsidRPr="00BC3623" w:rsidRDefault="00000000">
      <w:pPr>
        <w:pStyle w:val="BodyText"/>
        <w:rPr>
          <w:rFonts w:ascii="Arial" w:hAnsi="Arial" w:cs="Arial"/>
        </w:rPr>
      </w:pPr>
      <w:r w:rsidRPr="00BC3623">
        <w:rPr>
          <w:rFonts w:ascii="Arial" w:hAnsi="Arial" w:cs="Arial"/>
        </w:rPr>
        <w:t>The no-inflection scenarios expose the main weakness. A single large outlier quarter, which permanently shifts the severity level, is read as a regime change: on an up-outlier the internal hazard drives the false-alarm rate to 99%, worse than plain BOCPD's 63%. This mirrors the overdispersion fragility found earlier on the frequency channel. Separately, the raw internal signal is one-sided — it flags upward drift only — which is why it registers 0% on the down-outlier: it is not robust, it is simply blind to decreases, and would miss a genuine downward trend in real data.</w:t>
      </w:r>
    </w:p>
    <w:p w14:paraId="70CF3CC7" w14:textId="77777777" w:rsidR="009F61EE" w:rsidRPr="00BC3623" w:rsidRDefault="00000000">
      <w:pPr>
        <w:pStyle w:val="Heading2"/>
        <w:rPr>
          <w:rFonts w:ascii="Arial" w:hAnsi="Arial" w:cs="Arial"/>
          <w:color w:val="auto"/>
        </w:rPr>
      </w:pPr>
      <w:bookmarkStart w:id="7" w:name="verdict-by-scenario-type"/>
      <w:bookmarkEnd w:id="4"/>
      <w:bookmarkEnd w:id="6"/>
      <w:r w:rsidRPr="00BC3623">
        <w:rPr>
          <w:rFonts w:ascii="Arial" w:hAnsi="Arial" w:cs="Arial"/>
          <w:color w:val="auto"/>
        </w:rPr>
        <w:t>5. Verdict by scenario type</w:t>
      </w:r>
    </w:p>
    <w:p w14:paraId="595B8D30" w14:textId="77777777" w:rsidR="009F61EE" w:rsidRPr="00BC3623" w:rsidRDefault="00000000">
      <w:pPr>
        <w:pStyle w:val="FirstParagraph"/>
        <w:rPr>
          <w:rFonts w:ascii="Arial" w:hAnsi="Arial" w:cs="Arial"/>
        </w:rPr>
      </w:pPr>
      <w:r w:rsidRPr="00BC3623">
        <w:rPr>
          <w:rFonts w:ascii="Arial" w:hAnsi="Arial" w:cs="Arial"/>
          <w:b/>
          <w:bCs/>
        </w:rPr>
        <w:t>Large / abrupt changes:</w:t>
      </w:r>
      <w:r w:rsidRPr="00BC3623">
        <w:rPr>
          <w:rFonts w:ascii="Arial" w:hAnsi="Arial" w:cs="Arial"/>
        </w:rPr>
        <w:t xml:space="preserve"> Works, but redundant. Plain BOCPD catches them; PRISM adds nothing.</w:t>
      </w:r>
    </w:p>
    <w:p w14:paraId="28443DAF" w14:textId="09E5C2C0" w:rsidR="009F61EE" w:rsidRPr="00BC3623" w:rsidRDefault="00000000">
      <w:pPr>
        <w:pStyle w:val="BodyText"/>
        <w:rPr>
          <w:rFonts w:ascii="Arial" w:hAnsi="Arial" w:cs="Arial"/>
        </w:rPr>
      </w:pPr>
      <w:r w:rsidRPr="00BC3623">
        <w:rPr>
          <w:rFonts w:ascii="Arial" w:hAnsi="Arial" w:cs="Arial"/>
          <w:b/>
          <w:bCs/>
        </w:rPr>
        <w:t>Gradual / subtle changes:</w:t>
      </w:r>
      <w:r w:rsidRPr="00BC3623">
        <w:rPr>
          <w:rFonts w:ascii="Arial" w:hAnsi="Arial" w:cs="Arial"/>
        </w:rPr>
        <w:t xml:space="preserve"> </w:t>
      </w:r>
      <w:r w:rsidR="00DF52E2" w:rsidRPr="00BC3623">
        <w:rPr>
          <w:rFonts w:ascii="Arial" w:hAnsi="Arial" w:cs="Arial"/>
        </w:rPr>
        <w:t>Works where it counts. These are the turns plain BOCPD misses entirely, because the quarter-to-quarter drift is smaller than the ordinary noise. PRISM's internal predictor signals move before the loss series does, so it detects what BOCPD is blind to.</w:t>
      </w:r>
    </w:p>
    <w:p w14:paraId="5CFF34D8" w14:textId="2741B0EA" w:rsidR="009F61EE" w:rsidRPr="00BC3623" w:rsidRDefault="00000000">
      <w:pPr>
        <w:pStyle w:val="BodyText"/>
        <w:rPr>
          <w:rFonts w:ascii="Arial" w:hAnsi="Arial" w:cs="Arial"/>
        </w:rPr>
      </w:pPr>
      <w:r w:rsidRPr="00BC3623">
        <w:rPr>
          <w:rFonts w:ascii="Arial" w:hAnsi="Arial" w:cs="Arial"/>
          <w:b/>
          <w:bCs/>
        </w:rPr>
        <w:t>Flat data:</w:t>
      </w:r>
      <w:r w:rsidRPr="00BC3623">
        <w:rPr>
          <w:rFonts w:ascii="Arial" w:hAnsi="Arial" w:cs="Arial"/>
        </w:rPr>
        <w:t xml:space="preserve"> Acceptable. </w:t>
      </w:r>
      <w:r w:rsidR="00DF52E2" w:rsidRPr="00BC3623">
        <w:rPr>
          <w:rFonts w:ascii="Arial" w:hAnsi="Arial" w:cs="Arial"/>
        </w:rPr>
        <w:t xml:space="preserve">The same sensitivity that catches gradual turns costs about 6% false alarms when nothing is </w:t>
      </w:r>
      <w:proofErr w:type="gramStart"/>
      <w:r w:rsidR="00DF52E2" w:rsidRPr="00BC3623">
        <w:rPr>
          <w:rFonts w:ascii="Arial" w:hAnsi="Arial" w:cs="Arial"/>
        </w:rPr>
        <w:t>actually happening</w:t>
      </w:r>
      <w:proofErr w:type="gramEnd"/>
      <w:r w:rsidR="00DF52E2" w:rsidRPr="00BC3623">
        <w:rPr>
          <w:rFonts w:ascii="Arial" w:hAnsi="Arial" w:cs="Arial"/>
        </w:rPr>
        <w:t>.</w:t>
      </w:r>
    </w:p>
    <w:p w14:paraId="706E52D8" w14:textId="4CE4C2FD" w:rsidR="009F61EE" w:rsidRPr="00BC3623" w:rsidRDefault="00000000">
      <w:pPr>
        <w:pStyle w:val="FirstParagraph"/>
        <w:rPr>
          <w:rFonts w:ascii="Arial" w:hAnsi="Arial" w:cs="Arial"/>
        </w:rPr>
      </w:pPr>
      <w:bookmarkStart w:id="8" w:name="recommendations"/>
      <w:bookmarkEnd w:id="7"/>
      <w:r w:rsidRPr="00BC3623">
        <w:rPr>
          <w:rFonts w:ascii="Arial" w:hAnsi="Arial" w:cs="Arial"/>
        </w:rPr>
        <w:t xml:space="preserve">Reproducibility: </w:t>
      </w:r>
      <w:r w:rsidRPr="00BC3623">
        <w:rPr>
          <w:rStyle w:val="VerbatimChar"/>
          <w:rFonts w:ascii="Arial" w:hAnsi="Arial" w:cs="Arial"/>
        </w:rPr>
        <w:t>prism_noext.py</w:t>
      </w:r>
      <w:r w:rsidRPr="00BC3623">
        <w:rPr>
          <w:rFonts w:ascii="Arial" w:hAnsi="Arial" w:cs="Arial"/>
        </w:rPr>
        <w:t xml:space="preserve"> (core scenarios) and </w:t>
      </w:r>
      <w:r w:rsidRPr="00BC3623">
        <w:rPr>
          <w:rStyle w:val="VerbatimChar"/>
          <w:rFonts w:ascii="Arial" w:hAnsi="Arial" w:cs="Arial"/>
        </w:rPr>
        <w:t>prism_battery.py</w:t>
      </w:r>
      <w:r w:rsidRPr="00BC3623">
        <w:rPr>
          <w:rFonts w:ascii="Arial" w:hAnsi="Arial" w:cs="Arial"/>
        </w:rPr>
        <w:t xml:space="preserve"> (nine-scenario battery) with fixed seeds; results in </w:t>
      </w:r>
      <w:r w:rsidRPr="00BC3623">
        <w:rPr>
          <w:rStyle w:val="VerbatimChar"/>
          <w:rFonts w:ascii="Arial" w:hAnsi="Arial" w:cs="Arial"/>
        </w:rPr>
        <w:t>noext_</w:t>
      </w:r>
      <w:proofErr w:type="gramStart"/>
      <w:r w:rsidRPr="00BC3623">
        <w:rPr>
          <w:rStyle w:val="VerbatimChar"/>
          <w:rFonts w:ascii="Arial" w:hAnsi="Arial" w:cs="Arial"/>
        </w:rPr>
        <w:t>summary.json</w:t>
      </w:r>
      <w:proofErr w:type="gramEnd"/>
      <w:r w:rsidRPr="00BC3623">
        <w:rPr>
          <w:rFonts w:ascii="Arial" w:hAnsi="Arial" w:cs="Arial"/>
        </w:rPr>
        <w:t xml:space="preserve">, </w:t>
      </w:r>
      <w:r w:rsidRPr="00BC3623">
        <w:rPr>
          <w:rStyle w:val="VerbatimChar"/>
          <w:rFonts w:ascii="Arial" w:hAnsi="Arial" w:cs="Arial"/>
        </w:rPr>
        <w:t>battery_</w:t>
      </w:r>
      <w:proofErr w:type="gramStart"/>
      <w:r w:rsidRPr="00BC3623">
        <w:rPr>
          <w:rStyle w:val="VerbatimChar"/>
          <w:rFonts w:ascii="Arial" w:hAnsi="Arial" w:cs="Arial"/>
        </w:rPr>
        <w:t>summary.json</w:t>
      </w:r>
      <w:proofErr w:type="gramEnd"/>
      <w:r w:rsidRPr="00BC3623">
        <w:rPr>
          <w:rFonts w:ascii="Arial" w:hAnsi="Arial" w:cs="Arial"/>
        </w:rPr>
        <w:t xml:space="preserve">, and the per-panel run files. Loss data: CAS ActSim. Detector code: </w:t>
      </w:r>
      <w:r w:rsidRPr="00BC3623">
        <w:rPr>
          <w:rStyle w:val="VerbatimChar"/>
          <w:rFonts w:ascii="Arial" w:hAnsi="Arial" w:cs="Arial"/>
        </w:rPr>
        <w:t>prism_sim.py</w:t>
      </w:r>
      <w:r w:rsidRPr="00BC3623">
        <w:rPr>
          <w:rFonts w:ascii="Arial" w:hAnsi="Arial" w:cs="Arial"/>
        </w:rPr>
        <w:t xml:space="preserve">, unchanged. </w:t>
      </w:r>
    </w:p>
    <w:p w14:paraId="1F2CFB96" w14:textId="77777777" w:rsidR="00BC3623" w:rsidRPr="00BC3623" w:rsidRDefault="00BC3623" w:rsidP="00BC3623">
      <w:pPr>
        <w:pStyle w:val="BodyText"/>
        <w:rPr>
          <w:rFonts w:ascii="Arial" w:hAnsi="Arial" w:cs="Arial"/>
        </w:rPr>
      </w:pPr>
    </w:p>
    <w:p w14:paraId="622AE60C" w14:textId="77777777" w:rsidR="00BC3623" w:rsidRPr="00BC3623" w:rsidRDefault="00BC3623" w:rsidP="00BC3623">
      <w:pPr>
        <w:pStyle w:val="BodyText"/>
        <w:rPr>
          <w:rFonts w:ascii="Arial" w:hAnsi="Arial" w:cs="Arial"/>
          <w:b/>
          <w:bCs/>
          <w:lang w:val="en-US"/>
        </w:rPr>
      </w:pPr>
      <w:r w:rsidRPr="00BC3623">
        <w:rPr>
          <w:rFonts w:ascii="Arial" w:hAnsi="Arial" w:cs="Arial"/>
          <w:b/>
          <w:bCs/>
          <w:lang w:val="en-US"/>
        </w:rPr>
        <w:t>6. Why PRISM works here</w:t>
      </w:r>
    </w:p>
    <w:p w14:paraId="22C84882" w14:textId="77777777" w:rsidR="00BC3623" w:rsidRPr="00BC3623" w:rsidRDefault="00BC3623" w:rsidP="00BC3623">
      <w:pPr>
        <w:pStyle w:val="BodyText"/>
        <w:rPr>
          <w:rFonts w:ascii="Arial" w:hAnsi="Arial" w:cs="Arial"/>
          <w:lang w:val="en-US"/>
        </w:rPr>
      </w:pPr>
      <w:r w:rsidRPr="00BC3623">
        <w:rPr>
          <w:rFonts w:ascii="Arial" w:hAnsi="Arial" w:cs="Arial"/>
          <w:lang w:val="en-US"/>
        </w:rPr>
        <w:t xml:space="preserve">The two detectors differ in what they look at. Plain BOCPD sees only the severity series and asks each quarter: is this move bigger than the usual noise? For an abrupt jump, </w:t>
      </w:r>
      <w:r w:rsidRPr="00BC3623">
        <w:rPr>
          <w:rFonts w:ascii="Arial" w:hAnsi="Arial" w:cs="Arial"/>
          <w:lang w:val="en-US"/>
        </w:rPr>
        <w:lastRenderedPageBreak/>
        <w:t>yes — so it catches the sudden and heavy cases on time. But a gradual change adds only about 1% a quarter while the normal wobble is about 1.5%, so the signal is smaller than the noise and BOCPD sees nothing. That is why it detects 0% of the gradual and subtle cases.</w:t>
      </w:r>
    </w:p>
    <w:p w14:paraId="78925726" w14:textId="77777777" w:rsidR="00BC3623" w:rsidRPr="00BC3623" w:rsidRDefault="00BC3623" w:rsidP="00BC3623">
      <w:pPr>
        <w:pStyle w:val="BodyText"/>
        <w:rPr>
          <w:rFonts w:ascii="Arial" w:hAnsi="Arial" w:cs="Arial"/>
          <w:lang w:val="en-US"/>
        </w:rPr>
      </w:pPr>
      <w:r w:rsidRPr="00BC3623">
        <w:rPr>
          <w:rFonts w:ascii="Arial" w:hAnsi="Arial" w:cs="Arial"/>
          <w:lang w:val="en-US"/>
        </w:rPr>
        <w:t xml:space="preserve">PRISM works because it looks beyond the loss series. Its internal signals track how far the series has drifted from the trend fixed over the first sixteen quarters. That drift builds up quietly, before any single quarter moves enough for BOCPD to notice, so PRISM catches </w:t>
      </w:r>
      <w:proofErr w:type="gramStart"/>
      <w:r w:rsidRPr="00BC3623">
        <w:rPr>
          <w:rFonts w:ascii="Arial" w:hAnsi="Arial" w:cs="Arial"/>
          <w:lang w:val="en-US"/>
        </w:rPr>
        <w:t>turns</w:t>
      </w:r>
      <w:proofErr w:type="gramEnd"/>
      <w:r w:rsidRPr="00BC3623">
        <w:rPr>
          <w:rFonts w:ascii="Arial" w:hAnsi="Arial" w:cs="Arial"/>
          <w:lang w:val="en-US"/>
        </w:rPr>
        <w:t xml:space="preserve"> the loss series alone would hide. The same sensitivity costs it on flat data: ordinary random drift sometimes looks like a change, giving </w:t>
      </w:r>
      <w:proofErr w:type="gramStart"/>
      <w:r w:rsidRPr="00BC3623">
        <w:rPr>
          <w:rFonts w:ascii="Arial" w:hAnsi="Arial" w:cs="Arial"/>
          <w:lang w:val="en-US"/>
        </w:rPr>
        <w:t>the roughly</w:t>
      </w:r>
      <w:proofErr w:type="gramEnd"/>
      <w:r w:rsidRPr="00BC3623">
        <w:rPr>
          <w:rFonts w:ascii="Arial" w:hAnsi="Arial" w:cs="Arial"/>
          <w:lang w:val="en-US"/>
        </w:rPr>
        <w:t xml:space="preserve"> 6% false alarms. In short, PRISM accepts a little quiet-period noise in exchange for spotting slow changes early — the case plain BOCPD misses completely.</w:t>
      </w:r>
    </w:p>
    <w:p w14:paraId="2126484A" w14:textId="77777777" w:rsidR="00BC3623" w:rsidRPr="00BC3623" w:rsidRDefault="00BC3623" w:rsidP="00BC3623">
      <w:pPr>
        <w:pStyle w:val="BodyText"/>
        <w:rPr>
          <w:rFonts w:ascii="Arial" w:hAnsi="Arial" w:cs="Arial"/>
          <w:b/>
          <w:bCs/>
          <w:lang w:val="en-US"/>
        </w:rPr>
      </w:pPr>
      <w:r w:rsidRPr="00BC3623">
        <w:rPr>
          <w:rFonts w:ascii="Arial" w:hAnsi="Arial" w:cs="Arial"/>
          <w:b/>
          <w:bCs/>
          <w:lang w:val="en-US"/>
        </w:rPr>
        <w:t xml:space="preserve">7. How the internal predictors are computed on </w:t>
      </w:r>
      <w:proofErr w:type="spellStart"/>
      <w:r w:rsidRPr="00BC3623">
        <w:rPr>
          <w:rFonts w:ascii="Arial" w:hAnsi="Arial" w:cs="Arial"/>
          <w:b/>
          <w:bCs/>
          <w:lang w:val="en-US"/>
        </w:rPr>
        <w:t>ActSim</w:t>
      </w:r>
      <w:proofErr w:type="spellEnd"/>
    </w:p>
    <w:p w14:paraId="54AFFF8C" w14:textId="77777777" w:rsidR="00BC3623" w:rsidRPr="00BC3623" w:rsidRDefault="00BC3623" w:rsidP="00BC3623">
      <w:pPr>
        <w:pStyle w:val="BodyText"/>
        <w:rPr>
          <w:rFonts w:ascii="Arial" w:hAnsi="Arial" w:cs="Arial"/>
          <w:lang w:val="en-US"/>
        </w:rPr>
      </w:pPr>
      <w:r w:rsidRPr="00BC3623">
        <w:rPr>
          <w:rFonts w:ascii="Arial" w:hAnsi="Arial" w:cs="Arial"/>
          <w:lang w:val="en-US"/>
        </w:rPr>
        <w:t xml:space="preserve">In the full framework, the internal signals come from a frozen pricing model and watch three things: coefficient drift, residual correlation, and reshuffling of predictor rankings (a Kendall-tau distance). But </w:t>
      </w:r>
      <w:proofErr w:type="spellStart"/>
      <w:r w:rsidRPr="00BC3623">
        <w:rPr>
          <w:rFonts w:ascii="Arial" w:hAnsi="Arial" w:cs="Arial"/>
          <w:lang w:val="en-US"/>
        </w:rPr>
        <w:t>ActSim</w:t>
      </w:r>
      <w:proofErr w:type="spellEnd"/>
      <w:r w:rsidRPr="00BC3623">
        <w:rPr>
          <w:rFonts w:ascii="Arial" w:hAnsi="Arial" w:cs="Arial"/>
          <w:lang w:val="en-US"/>
        </w:rPr>
        <w:t xml:space="preserve"> gives only one series — quarterly mean severity — not a set of rating predictors, so the ranking signal is not used here. What runs is a smaller, two-signal version.</w:t>
      </w:r>
    </w:p>
    <w:p w14:paraId="7EEB6E54" w14:textId="77777777" w:rsidR="00BC3623" w:rsidRPr="00BC3623" w:rsidRDefault="00BC3623" w:rsidP="00BC3623">
      <w:pPr>
        <w:pStyle w:val="BodyText"/>
        <w:rPr>
          <w:rFonts w:ascii="Arial" w:hAnsi="Arial" w:cs="Arial"/>
          <w:lang w:val="en-US"/>
        </w:rPr>
      </w:pPr>
      <w:r w:rsidRPr="00BC3623">
        <w:rPr>
          <w:rFonts w:ascii="Arial" w:hAnsi="Arial" w:cs="Arial"/>
          <w:lang w:val="en-US"/>
        </w:rPr>
        <w:t xml:space="preserve">Both signals come from the severity series alone. A straight line is fitted to the first sixteen quarters (standing in for the frozen model), and for each quarter we measure how far the value sits from that line. Over a rolling six-quarter window, the first signal is the average of those gaps (drift above trend) and the second is their lag-one correlation (whether they have stopped looking like random noise). When nothing changes, the gaps scatter around zero; when the trend bends, both signals rise. </w:t>
      </w:r>
      <w:proofErr w:type="gramStart"/>
      <w:r w:rsidRPr="00BC3623">
        <w:rPr>
          <w:rFonts w:ascii="Arial" w:hAnsi="Arial" w:cs="Arial"/>
          <w:lang w:val="en-US"/>
        </w:rPr>
        <w:t>So</w:t>
      </w:r>
      <w:proofErr w:type="gramEnd"/>
      <w:r w:rsidRPr="00BC3623">
        <w:rPr>
          <w:rFonts w:ascii="Arial" w:hAnsi="Arial" w:cs="Arial"/>
          <w:lang w:val="en-US"/>
        </w:rPr>
        <w:t xml:space="preserve"> what is tested here is a fit-monitoring check on one series, not the full predictor-stability monitor the paper describes. Testing the real ranking </w:t>
      </w:r>
      <w:proofErr w:type="spellStart"/>
      <w:r w:rsidRPr="00BC3623">
        <w:rPr>
          <w:rFonts w:ascii="Arial" w:hAnsi="Arial" w:cs="Arial"/>
          <w:lang w:val="en-US"/>
        </w:rPr>
        <w:t>behaviour</w:t>
      </w:r>
      <w:proofErr w:type="spellEnd"/>
      <w:r w:rsidRPr="00BC3623">
        <w:rPr>
          <w:rFonts w:ascii="Arial" w:hAnsi="Arial" w:cs="Arial"/>
          <w:lang w:val="en-US"/>
        </w:rPr>
        <w:t xml:space="preserve"> would need a dataset with rating variables so an actual pricing model's coefficients and rankings can move.</w:t>
      </w:r>
    </w:p>
    <w:bookmarkEnd w:id="0"/>
    <w:bookmarkEnd w:id="8"/>
    <w:p w14:paraId="27C1B13F" w14:textId="77777777" w:rsidR="00BC3623" w:rsidRPr="00BC3623" w:rsidRDefault="00BC3623" w:rsidP="00BC3623">
      <w:pPr>
        <w:pStyle w:val="BodyText"/>
        <w:rPr>
          <w:rFonts w:ascii="Arial" w:hAnsi="Arial" w:cs="Arial"/>
        </w:rPr>
      </w:pPr>
    </w:p>
    <w:sectPr w:rsidR="00BC3623" w:rsidRPr="00BC36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2747A" w14:textId="77777777" w:rsidR="00C53C7C" w:rsidRDefault="00C53C7C">
      <w:pPr>
        <w:spacing w:after="0"/>
      </w:pPr>
      <w:r>
        <w:separator/>
      </w:r>
    </w:p>
  </w:endnote>
  <w:endnote w:type="continuationSeparator" w:id="0">
    <w:p w14:paraId="3DC4EE65" w14:textId="77777777" w:rsidR="00C53C7C" w:rsidRDefault="00C53C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566E0" w14:textId="77777777" w:rsidR="00C53C7C" w:rsidRDefault="00C53C7C">
      <w:r>
        <w:separator/>
      </w:r>
    </w:p>
  </w:footnote>
  <w:footnote w:type="continuationSeparator" w:id="0">
    <w:p w14:paraId="4E311746" w14:textId="77777777" w:rsidR="00C53C7C" w:rsidRDefault="00C53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A681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14AC8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82916448">
    <w:abstractNumId w:val="0"/>
  </w:num>
  <w:num w:numId="2" w16cid:durableId="344985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1EE"/>
    <w:rsid w:val="00005B50"/>
    <w:rsid w:val="001E17EE"/>
    <w:rsid w:val="009F61EE"/>
    <w:rsid w:val="00A647B6"/>
    <w:rsid w:val="00BC3623"/>
    <w:rsid w:val="00C53C7C"/>
    <w:rsid w:val="00CB23A4"/>
    <w:rsid w:val="00DF52E2"/>
    <w:rsid w:val="00F9508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1DF0"/>
  <w15:docId w15:val="{CE1D6A45-9221-4269-B865-2C38A9AB1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1585</Words>
  <Characters>8577</Characters>
  <Application>Microsoft Office Word</Application>
  <DocSecurity>0</DocSecurity>
  <Lines>231</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Wootla, Satya Sai Sri Charan</dc:creator>
  <cp:keywords/>
  <cp:lastModifiedBy>Wootla, Satya Sai Sri Charan</cp:lastModifiedBy>
  <cp:revision>2</cp:revision>
  <dcterms:created xsi:type="dcterms:W3CDTF">2026-09-28T17:15:00Z</dcterms:created>
  <dcterms:modified xsi:type="dcterms:W3CDTF">2026-09-28T17:15:00Z</dcterms:modified>
  <dc:language>en</dc:language>
</cp:coreProperties>
</file>