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D1DA" w14:textId="77777777" w:rsidR="00083E5E" w:rsidRDefault="00000000">
      <w:pPr>
        <w:pBdr>
          <w:bottom w:val="single" w:sz="12" w:space="0" w:color="2E5A88"/>
        </w:pBdr>
        <w:spacing w:after="40"/>
      </w:pPr>
      <w:r>
        <w:rPr>
          <w:b/>
          <w:bCs/>
          <w:sz w:val="30"/>
          <w:szCs w:val="30"/>
        </w:rPr>
        <w:t>Annexure E — PRISM in Action on CAS ActSim Data</w:t>
      </w:r>
    </w:p>
    <w:p w14:paraId="672C4BE5" w14:textId="77777777" w:rsidR="00083E5E" w:rsidRDefault="00000000">
      <w:pPr>
        <w:spacing w:after="60"/>
      </w:pPr>
      <w:r>
        <w:rPr>
          <w:i/>
          <w:iCs/>
          <w:color w:val="5B6B7B"/>
          <w:sz w:val="20"/>
          <w:szCs w:val="20"/>
        </w:rPr>
        <w:t>A detailed, claim-level demonstration and validation of PRISM under an independent data-generating process: how it behaves, what is new, and the conditions under which it works best.</w:t>
      </w:r>
    </w:p>
    <w:p w14:paraId="296876C5" w14:textId="545B0754" w:rsidR="00083E5E" w:rsidRDefault="00000000">
      <w:pPr>
        <w:spacing w:after="200"/>
      </w:pPr>
      <w:r>
        <w:rPr>
          <w:color w:val="5B6B7B"/>
          <w:sz w:val="18"/>
          <w:szCs w:val="18"/>
        </w:rPr>
        <w:t>Internal-driven form (no external stream). Accompanying file: PRISM_ActSim_Workbook.xlsx.</w:t>
      </w:r>
    </w:p>
    <w:p w14:paraId="27A13098" w14:textId="77777777" w:rsidR="00083E5E" w:rsidRDefault="00000000">
      <w:pPr>
        <w:pBdr>
          <w:left w:val="single" w:sz="24" w:space="0" w:color="2E5A88"/>
        </w:pBdr>
        <w:shd w:val="clear" w:color="auto" w:fill="EEF3F8"/>
        <w:spacing w:after="160"/>
      </w:pPr>
      <w:r>
        <w:rPr>
          <w:b/>
          <w:bCs/>
        </w:rPr>
        <w:t xml:space="preserve">In brief. </w:t>
      </w:r>
      <w:r>
        <w:t>On loss data generated claim-by-claim with CAS ActSim, PRISM detects the gradual and subtle severity inflections that plain BOCPD misses entirely, ignores one-off outlier quarters that make plain BOCPD false-alarm every time, and matches it on abrupt jumps. Its effectiveness scales with the steepness of the change. The internal predictor-stability signal is, if anything, stronger on realistic claim-level data than on the native process, because claim-level noise leaves a tighter baseline residual. All data are synthetic.</w:t>
      </w:r>
    </w:p>
    <w:p w14:paraId="6DD20691" w14:textId="77777777" w:rsidR="00083E5E" w:rsidRPr="0040475B" w:rsidRDefault="00000000">
      <w:pPr>
        <w:pStyle w:val="Heading1"/>
        <w:spacing w:before="240" w:after="120"/>
        <w:rPr>
          <w:color w:val="000000" w:themeColor="text1"/>
        </w:rPr>
      </w:pPr>
      <w:r w:rsidRPr="0040475B">
        <w:rPr>
          <w:b/>
          <w:bCs/>
          <w:color w:val="000000" w:themeColor="text1"/>
          <w:sz w:val="26"/>
          <w:szCs w:val="26"/>
        </w:rPr>
        <w:t>E.1 Purpose and setup</w:t>
      </w:r>
    </w:p>
    <w:p w14:paraId="2D52D03A" w14:textId="77777777" w:rsidR="00083E5E" w:rsidRDefault="00000000">
      <w:pPr>
        <w:spacing w:after="120" w:line="276" w:lineRule="auto"/>
      </w:pPr>
      <w:r>
        <w:t>Section 4 established PRISM's behaviour on panels drawn from the detector's own observation model. This annexure shows PRISM operating end-to-end on an independent generator: the loss side of every panel is simulated one claim at a time with CAS ActSim (Zhang; validated by the CAS Risk Working Group) and aggregated into a quarterly trend exhibit, exactly as an actuary builds one from a claims listing. The accompanying workbook, PRISM_ActSim_Workbook.xlsx, contains one such panel in full — every individual claim (Sheet 1), the quarterly aggregation with live formulas rebuilding it from the claims (Sheet 2), and the trend exhibit with the detector overlays (Sheet 3). Because ActSim generates claims, not economic indicators, the external stream is not exercised here; the method demonstrated is PRISM driven by its internal signals, with the outlier-robust adjustment of E.3.</w:t>
      </w:r>
    </w:p>
    <w:p w14:paraId="5D0B1C1B" w14:textId="77777777" w:rsidR="00083E5E" w:rsidRPr="0040475B" w:rsidRDefault="00000000">
      <w:pPr>
        <w:pStyle w:val="Heading1"/>
        <w:spacing w:before="240" w:after="120"/>
        <w:rPr>
          <w:color w:val="000000" w:themeColor="text1"/>
        </w:rPr>
      </w:pPr>
      <w:r w:rsidRPr="0040475B">
        <w:rPr>
          <w:b/>
          <w:bCs/>
          <w:color w:val="000000" w:themeColor="text1"/>
          <w:sz w:val="26"/>
          <w:szCs w:val="26"/>
        </w:rPr>
        <w:t>E.2 Data and calibration</w:t>
      </w:r>
    </w:p>
    <w:p w14:paraId="0E422C40" w14:textId="77777777" w:rsidR="00083E5E" w:rsidRDefault="00000000">
      <w:pPr>
        <w:spacing w:after="120" w:line="276" w:lineRule="auto"/>
      </w:pPr>
      <w:r>
        <w:t>Each panel is 40 quarters with the inflection onset at quarter 24 and a 16-quarter frozen baseline. The book carries a few thousand claims per quarter across three lognormal severity classes. Before drawing any conclusion, the in-control series is confirmed against target moments (Table E1).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gridCol w:w="2026"/>
      </w:tblGrid>
      <w:tr w:rsidR="00083E5E" w14:paraId="201EFB79" w14:textId="77777777">
        <w:tblPrEx>
          <w:tblCellMar>
            <w:top w:w="0" w:type="dxa"/>
            <w:bottom w:w="0" w:type="dxa"/>
          </w:tblCellMar>
        </w:tblPrEx>
        <w:trPr>
          <w:tblHeader/>
        </w:trPr>
        <w:tc>
          <w:tcPr>
            <w:tcW w:w="3200" w:type="dxa"/>
            <w:shd w:val="clear" w:color="auto" w:fill="2E5A88"/>
            <w:tcMar>
              <w:top w:w="40" w:type="dxa"/>
              <w:left w:w="80" w:type="dxa"/>
              <w:bottom w:w="40" w:type="dxa"/>
              <w:right w:w="80" w:type="dxa"/>
            </w:tcMar>
          </w:tcPr>
          <w:p w14:paraId="1BA85112" w14:textId="77777777" w:rsidR="00083E5E" w:rsidRDefault="00000000">
            <w:r>
              <w:rPr>
                <w:b/>
                <w:bCs/>
                <w:color w:val="FFFFFF"/>
                <w:sz w:val="17"/>
                <w:szCs w:val="17"/>
              </w:rPr>
              <w:t>In-control metric</w:t>
            </w:r>
          </w:p>
        </w:tc>
        <w:tc>
          <w:tcPr>
            <w:tcW w:w="1900" w:type="dxa"/>
            <w:shd w:val="clear" w:color="auto" w:fill="2E5A88"/>
            <w:tcMar>
              <w:top w:w="40" w:type="dxa"/>
              <w:left w:w="80" w:type="dxa"/>
              <w:bottom w:w="40" w:type="dxa"/>
              <w:right w:w="80" w:type="dxa"/>
            </w:tcMar>
          </w:tcPr>
          <w:p w14:paraId="233ACD66" w14:textId="77777777" w:rsidR="00083E5E" w:rsidRDefault="00000000">
            <w:pPr>
              <w:jc w:val="center"/>
            </w:pPr>
            <w:r>
              <w:rPr>
                <w:b/>
                <w:bCs/>
                <w:color w:val="FFFFFF"/>
                <w:sz w:val="17"/>
                <w:szCs w:val="17"/>
              </w:rPr>
              <w:t>Target</w:t>
            </w:r>
          </w:p>
        </w:tc>
        <w:tc>
          <w:tcPr>
            <w:tcW w:w="1900" w:type="dxa"/>
            <w:shd w:val="clear" w:color="auto" w:fill="2E5A88"/>
            <w:tcMar>
              <w:top w:w="40" w:type="dxa"/>
              <w:left w:w="80" w:type="dxa"/>
              <w:bottom w:w="40" w:type="dxa"/>
              <w:right w:w="80" w:type="dxa"/>
            </w:tcMar>
          </w:tcPr>
          <w:p w14:paraId="21E67BD4" w14:textId="77777777" w:rsidR="00083E5E" w:rsidRDefault="00000000">
            <w:pPr>
              <w:jc w:val="center"/>
            </w:pPr>
            <w:r>
              <w:rPr>
                <w:b/>
                <w:bCs/>
                <w:color w:val="FFFFFF"/>
                <w:sz w:val="17"/>
                <w:szCs w:val="17"/>
              </w:rPr>
              <w:t>ActSim</w:t>
            </w:r>
          </w:p>
        </w:tc>
        <w:tc>
          <w:tcPr>
            <w:tcW w:w="2026" w:type="dxa"/>
            <w:shd w:val="clear" w:color="auto" w:fill="2E5A88"/>
            <w:tcMar>
              <w:top w:w="40" w:type="dxa"/>
              <w:left w:w="80" w:type="dxa"/>
              <w:bottom w:w="40" w:type="dxa"/>
              <w:right w:w="80" w:type="dxa"/>
            </w:tcMar>
          </w:tcPr>
          <w:p w14:paraId="22292938" w14:textId="77777777" w:rsidR="00083E5E" w:rsidRDefault="00000000">
            <w:pPr>
              <w:jc w:val="center"/>
            </w:pPr>
            <w:r>
              <w:rPr>
                <w:b/>
                <w:bCs/>
                <w:color w:val="FFFFFF"/>
                <w:sz w:val="17"/>
                <w:szCs w:val="17"/>
              </w:rPr>
              <w:t>Verdict</w:t>
            </w:r>
          </w:p>
        </w:tc>
      </w:tr>
      <w:tr w:rsidR="00083E5E" w14:paraId="6D41871A" w14:textId="77777777">
        <w:tblPrEx>
          <w:tblCellMar>
            <w:top w:w="0" w:type="dxa"/>
            <w:bottom w:w="0" w:type="dxa"/>
          </w:tblCellMar>
        </w:tblPrEx>
        <w:tc>
          <w:tcPr>
            <w:tcW w:w="3200" w:type="dxa"/>
            <w:tcMar>
              <w:top w:w="40" w:type="dxa"/>
              <w:left w:w="80" w:type="dxa"/>
              <w:bottom w:w="40" w:type="dxa"/>
              <w:right w:w="80" w:type="dxa"/>
            </w:tcMar>
          </w:tcPr>
          <w:p w14:paraId="5FA2184A" w14:textId="77777777" w:rsidR="00083E5E" w:rsidRDefault="00000000">
            <w:r>
              <w:rPr>
                <w:b/>
                <w:bCs/>
                <w:sz w:val="17"/>
                <w:szCs w:val="17"/>
              </w:rPr>
              <w:t>Mean severity log-return</w:t>
            </w:r>
          </w:p>
        </w:tc>
        <w:tc>
          <w:tcPr>
            <w:tcW w:w="1900" w:type="dxa"/>
            <w:tcMar>
              <w:top w:w="40" w:type="dxa"/>
              <w:left w:w="80" w:type="dxa"/>
              <w:bottom w:w="40" w:type="dxa"/>
              <w:right w:w="80" w:type="dxa"/>
            </w:tcMar>
          </w:tcPr>
          <w:p w14:paraId="688AA5B9" w14:textId="77777777" w:rsidR="00083E5E" w:rsidRDefault="00000000">
            <w:pPr>
              <w:jc w:val="center"/>
            </w:pPr>
            <w:r>
              <w:rPr>
                <w:sz w:val="17"/>
                <w:szCs w:val="17"/>
              </w:rPr>
              <w:t>0.00850</w:t>
            </w:r>
          </w:p>
        </w:tc>
        <w:tc>
          <w:tcPr>
            <w:tcW w:w="1900" w:type="dxa"/>
            <w:tcMar>
              <w:top w:w="40" w:type="dxa"/>
              <w:left w:w="80" w:type="dxa"/>
              <w:bottom w:w="40" w:type="dxa"/>
              <w:right w:w="80" w:type="dxa"/>
            </w:tcMar>
          </w:tcPr>
          <w:p w14:paraId="2A04980E" w14:textId="77777777" w:rsidR="00083E5E" w:rsidRDefault="00000000">
            <w:pPr>
              <w:jc w:val="center"/>
            </w:pPr>
            <w:r>
              <w:rPr>
                <w:sz w:val="17"/>
                <w:szCs w:val="17"/>
              </w:rPr>
              <w:t>0.00844</w:t>
            </w:r>
          </w:p>
        </w:tc>
        <w:tc>
          <w:tcPr>
            <w:tcW w:w="2026" w:type="dxa"/>
            <w:tcMar>
              <w:top w:w="40" w:type="dxa"/>
              <w:left w:w="80" w:type="dxa"/>
              <w:bottom w:w="40" w:type="dxa"/>
              <w:right w:w="80" w:type="dxa"/>
            </w:tcMar>
          </w:tcPr>
          <w:p w14:paraId="0D4A0F81" w14:textId="77777777" w:rsidR="00083E5E" w:rsidRDefault="00000000">
            <w:pPr>
              <w:jc w:val="center"/>
            </w:pPr>
            <w:r>
              <w:rPr>
                <w:sz w:val="17"/>
                <w:szCs w:val="17"/>
              </w:rPr>
              <w:t>within tolerance</w:t>
            </w:r>
          </w:p>
        </w:tc>
      </w:tr>
      <w:tr w:rsidR="00083E5E" w14:paraId="6FB4610F" w14:textId="77777777">
        <w:tblPrEx>
          <w:tblCellMar>
            <w:top w:w="0" w:type="dxa"/>
            <w:bottom w:w="0" w:type="dxa"/>
          </w:tblCellMar>
        </w:tblPrEx>
        <w:tc>
          <w:tcPr>
            <w:tcW w:w="3200" w:type="dxa"/>
            <w:tcMar>
              <w:top w:w="40" w:type="dxa"/>
              <w:left w:w="80" w:type="dxa"/>
              <w:bottom w:w="40" w:type="dxa"/>
              <w:right w:w="80" w:type="dxa"/>
            </w:tcMar>
          </w:tcPr>
          <w:p w14:paraId="05E8D5FA" w14:textId="77777777" w:rsidR="00083E5E" w:rsidRDefault="00000000">
            <w:r>
              <w:rPr>
                <w:b/>
                <w:bCs/>
                <w:sz w:val="17"/>
                <w:szCs w:val="17"/>
              </w:rPr>
              <w:t>SD severity log-return</w:t>
            </w:r>
          </w:p>
        </w:tc>
        <w:tc>
          <w:tcPr>
            <w:tcW w:w="1900" w:type="dxa"/>
            <w:tcMar>
              <w:top w:w="40" w:type="dxa"/>
              <w:left w:w="80" w:type="dxa"/>
              <w:bottom w:w="40" w:type="dxa"/>
              <w:right w:w="80" w:type="dxa"/>
            </w:tcMar>
          </w:tcPr>
          <w:p w14:paraId="50659017" w14:textId="77777777" w:rsidR="00083E5E" w:rsidRDefault="00000000">
            <w:pPr>
              <w:jc w:val="center"/>
            </w:pPr>
            <w:r>
              <w:rPr>
                <w:sz w:val="17"/>
                <w:szCs w:val="17"/>
              </w:rPr>
              <w:t>0.01600</w:t>
            </w:r>
          </w:p>
        </w:tc>
        <w:tc>
          <w:tcPr>
            <w:tcW w:w="1900" w:type="dxa"/>
            <w:tcMar>
              <w:top w:w="40" w:type="dxa"/>
              <w:left w:w="80" w:type="dxa"/>
              <w:bottom w:w="40" w:type="dxa"/>
              <w:right w:w="80" w:type="dxa"/>
            </w:tcMar>
          </w:tcPr>
          <w:p w14:paraId="6355AC01" w14:textId="77777777" w:rsidR="00083E5E" w:rsidRDefault="00000000">
            <w:pPr>
              <w:jc w:val="center"/>
            </w:pPr>
            <w:r>
              <w:rPr>
                <w:sz w:val="17"/>
                <w:szCs w:val="17"/>
              </w:rPr>
              <w:t>0.01495</w:t>
            </w:r>
          </w:p>
        </w:tc>
        <w:tc>
          <w:tcPr>
            <w:tcW w:w="2026" w:type="dxa"/>
            <w:tcMar>
              <w:top w:w="40" w:type="dxa"/>
              <w:left w:w="80" w:type="dxa"/>
              <w:bottom w:w="40" w:type="dxa"/>
              <w:right w:w="80" w:type="dxa"/>
            </w:tcMar>
          </w:tcPr>
          <w:p w14:paraId="68B4808C" w14:textId="77777777" w:rsidR="00083E5E" w:rsidRDefault="00000000">
            <w:pPr>
              <w:jc w:val="center"/>
            </w:pPr>
            <w:r>
              <w:rPr>
                <w:sz w:val="17"/>
                <w:szCs w:val="17"/>
              </w:rPr>
              <w:t>within tolerance</w:t>
            </w:r>
          </w:p>
        </w:tc>
      </w:tr>
      <w:tr w:rsidR="00083E5E" w14:paraId="55AA8C3F" w14:textId="77777777">
        <w:tblPrEx>
          <w:tblCellMar>
            <w:top w:w="0" w:type="dxa"/>
            <w:bottom w:w="0" w:type="dxa"/>
          </w:tblCellMar>
        </w:tblPrEx>
        <w:tc>
          <w:tcPr>
            <w:tcW w:w="3200" w:type="dxa"/>
            <w:tcMar>
              <w:top w:w="40" w:type="dxa"/>
              <w:left w:w="80" w:type="dxa"/>
              <w:bottom w:w="40" w:type="dxa"/>
              <w:right w:w="80" w:type="dxa"/>
            </w:tcMar>
          </w:tcPr>
          <w:p w14:paraId="75FC735C" w14:textId="77777777" w:rsidR="00083E5E" w:rsidRDefault="00000000">
            <w:r>
              <w:rPr>
                <w:b/>
                <w:bCs/>
                <w:sz w:val="17"/>
                <w:szCs w:val="17"/>
              </w:rPr>
              <w:t>KS test vs Normal, p-value</w:t>
            </w:r>
          </w:p>
        </w:tc>
        <w:tc>
          <w:tcPr>
            <w:tcW w:w="1900" w:type="dxa"/>
            <w:tcMar>
              <w:top w:w="40" w:type="dxa"/>
              <w:left w:w="80" w:type="dxa"/>
              <w:bottom w:w="40" w:type="dxa"/>
              <w:right w:w="80" w:type="dxa"/>
            </w:tcMar>
          </w:tcPr>
          <w:p w14:paraId="70E27473" w14:textId="77777777" w:rsidR="00083E5E" w:rsidRDefault="00000000">
            <w:pPr>
              <w:jc w:val="center"/>
            </w:pPr>
            <w:r>
              <w:rPr>
                <w:sz w:val="17"/>
                <w:szCs w:val="17"/>
              </w:rPr>
              <w:t>p &gt; 0.05</w:t>
            </w:r>
          </w:p>
        </w:tc>
        <w:tc>
          <w:tcPr>
            <w:tcW w:w="1900" w:type="dxa"/>
            <w:tcMar>
              <w:top w:w="40" w:type="dxa"/>
              <w:left w:w="80" w:type="dxa"/>
              <w:bottom w:w="40" w:type="dxa"/>
              <w:right w:w="80" w:type="dxa"/>
            </w:tcMar>
          </w:tcPr>
          <w:p w14:paraId="3A9A4C80" w14:textId="77777777" w:rsidR="00083E5E" w:rsidRDefault="00000000">
            <w:pPr>
              <w:jc w:val="center"/>
            </w:pPr>
            <w:r>
              <w:rPr>
                <w:sz w:val="17"/>
                <w:szCs w:val="17"/>
              </w:rPr>
              <w:t>0.317</w:t>
            </w:r>
          </w:p>
        </w:tc>
        <w:tc>
          <w:tcPr>
            <w:tcW w:w="2026" w:type="dxa"/>
            <w:tcMar>
              <w:top w:w="40" w:type="dxa"/>
              <w:left w:w="80" w:type="dxa"/>
              <w:bottom w:w="40" w:type="dxa"/>
              <w:right w:w="80" w:type="dxa"/>
            </w:tcMar>
          </w:tcPr>
          <w:p w14:paraId="4C75938E" w14:textId="77777777" w:rsidR="00083E5E" w:rsidRDefault="00000000">
            <w:pPr>
              <w:jc w:val="center"/>
            </w:pPr>
            <w:r>
              <w:rPr>
                <w:sz w:val="17"/>
                <w:szCs w:val="17"/>
              </w:rPr>
              <w:t>cannot reject</w:t>
            </w:r>
          </w:p>
        </w:tc>
      </w:tr>
      <w:tr w:rsidR="00083E5E" w14:paraId="3BE1A24B" w14:textId="77777777">
        <w:tblPrEx>
          <w:tblCellMar>
            <w:top w:w="0" w:type="dxa"/>
            <w:bottom w:w="0" w:type="dxa"/>
          </w:tblCellMar>
        </w:tblPrEx>
        <w:tc>
          <w:tcPr>
            <w:tcW w:w="3200" w:type="dxa"/>
            <w:tcMar>
              <w:top w:w="40" w:type="dxa"/>
              <w:left w:w="80" w:type="dxa"/>
              <w:bottom w:w="40" w:type="dxa"/>
              <w:right w:w="80" w:type="dxa"/>
            </w:tcMar>
          </w:tcPr>
          <w:p w14:paraId="0AD328AD" w14:textId="77777777" w:rsidR="00083E5E" w:rsidRDefault="00000000">
            <w:r>
              <w:rPr>
                <w:b/>
                <w:bCs/>
                <w:sz w:val="17"/>
                <w:szCs w:val="17"/>
              </w:rPr>
              <w:t>Lag-1 autocorrelation of log-return</w:t>
            </w:r>
          </w:p>
        </w:tc>
        <w:tc>
          <w:tcPr>
            <w:tcW w:w="1900" w:type="dxa"/>
            <w:tcMar>
              <w:top w:w="40" w:type="dxa"/>
              <w:left w:w="80" w:type="dxa"/>
              <w:bottom w:w="40" w:type="dxa"/>
              <w:right w:w="80" w:type="dxa"/>
            </w:tcMar>
          </w:tcPr>
          <w:p w14:paraId="61CC3BE1" w14:textId="77777777" w:rsidR="00083E5E" w:rsidRDefault="00000000">
            <w:pPr>
              <w:jc w:val="center"/>
            </w:pPr>
            <w:r>
              <w:rPr>
                <w:sz w:val="17"/>
                <w:szCs w:val="17"/>
              </w:rPr>
              <w:t>≈ 0 (native −0.02)</w:t>
            </w:r>
          </w:p>
        </w:tc>
        <w:tc>
          <w:tcPr>
            <w:tcW w:w="1900" w:type="dxa"/>
            <w:tcMar>
              <w:top w:w="40" w:type="dxa"/>
              <w:left w:w="80" w:type="dxa"/>
              <w:bottom w:w="40" w:type="dxa"/>
              <w:right w:w="80" w:type="dxa"/>
            </w:tcMar>
          </w:tcPr>
          <w:p w14:paraId="73220811" w14:textId="77777777" w:rsidR="00083E5E" w:rsidRDefault="00000000">
            <w:pPr>
              <w:jc w:val="center"/>
            </w:pPr>
            <w:r>
              <w:rPr>
                <w:sz w:val="17"/>
                <w:szCs w:val="17"/>
              </w:rPr>
              <w:t>−0.464</w:t>
            </w:r>
          </w:p>
        </w:tc>
        <w:tc>
          <w:tcPr>
            <w:tcW w:w="2026" w:type="dxa"/>
            <w:tcMar>
              <w:top w:w="40" w:type="dxa"/>
              <w:left w:w="80" w:type="dxa"/>
              <w:bottom w:w="40" w:type="dxa"/>
              <w:right w:w="80" w:type="dxa"/>
            </w:tcMar>
          </w:tcPr>
          <w:p w14:paraId="7B9C7280" w14:textId="77777777" w:rsidR="00083E5E" w:rsidRDefault="00000000">
            <w:pPr>
              <w:jc w:val="center"/>
            </w:pPr>
            <w:r>
              <w:rPr>
                <w:sz w:val="17"/>
                <w:szCs w:val="17"/>
              </w:rPr>
              <w:t>structural — see E.5</w:t>
            </w:r>
          </w:p>
        </w:tc>
      </w:tr>
    </w:tbl>
    <w:p w14:paraId="5A1BF295" w14:textId="77777777" w:rsidR="00083E5E" w:rsidRDefault="00000000">
      <w:pPr>
        <w:spacing w:before="60" w:after="180"/>
      </w:pPr>
      <w:r>
        <w:rPr>
          <w:i/>
          <w:iCs/>
          <w:color w:val="5B6B7B"/>
          <w:sz w:val="18"/>
          <w:szCs w:val="18"/>
        </w:rPr>
        <w:t>Table E1. Calibration of the ActSim panel (60 in-control replications). Mean and dispersion match target. Claim-level generation induces a strong negative return autocorrelation absent from the native process — a genuine feature of real-style sampling noise, discussed in E.5.</w:t>
      </w:r>
    </w:p>
    <w:p w14:paraId="7D362813" w14:textId="77777777" w:rsidR="00083E5E" w:rsidRPr="0040475B" w:rsidRDefault="00000000">
      <w:pPr>
        <w:pStyle w:val="Heading1"/>
        <w:spacing w:before="240" w:after="120"/>
        <w:rPr>
          <w:color w:val="000000" w:themeColor="text1"/>
        </w:rPr>
      </w:pPr>
      <w:r w:rsidRPr="0040475B">
        <w:rPr>
          <w:b/>
          <w:bCs/>
          <w:color w:val="000000" w:themeColor="text1"/>
          <w:sz w:val="26"/>
          <w:szCs w:val="26"/>
        </w:rPr>
        <w:t>E.3 The method demonstrated — PRISM(adjusted)</w:t>
      </w:r>
    </w:p>
    <w:p w14:paraId="21AC5AF6" w14:textId="77777777" w:rsidR="00083E5E" w:rsidRDefault="00000000">
      <w:pPr>
        <w:spacing w:after="120" w:line="276" w:lineRule="auto"/>
      </w:pPr>
      <w:r>
        <w:t>PRISM raises a Bayesian changepoint hazard using internal predictor-stability signals: a frozen baseline model is fitted on the first 16 quarters, and its out-of-sample residual on the monitored log-severity feeds the hazard, so a modest but persistent run of evidence is treated as a regime change sooner than the loss data alone would justify. Under claim-level data a single anomalous quarter is the key adversarial case, so a reversion-aware (Hampel/median) filter is placed ahead of the detector: it replaces an isolated spike with the local median but leaves a sustained shift untouched. This is PRISM(adjusted). Detection is reported as on-time — a first alarm within the window from two quarters before onset to six quarters after — with a late alarm not counted as a detection.</w:t>
      </w:r>
    </w:p>
    <w:p w14:paraId="6C2A6528" w14:textId="77777777" w:rsidR="00083E5E" w:rsidRPr="0040475B" w:rsidRDefault="00000000">
      <w:pPr>
        <w:pStyle w:val="Heading1"/>
        <w:spacing w:before="240" w:after="120"/>
        <w:rPr>
          <w:color w:val="000000" w:themeColor="text1"/>
        </w:rPr>
      </w:pPr>
      <w:r w:rsidRPr="0040475B">
        <w:rPr>
          <w:b/>
          <w:bCs/>
          <w:color w:val="000000" w:themeColor="text1"/>
          <w:sz w:val="26"/>
          <w:szCs w:val="26"/>
        </w:rPr>
        <w:t>E.4 PRISM in action — a worked panel</w:t>
      </w:r>
    </w:p>
    <w:p w14:paraId="3177AEE9" w14:textId="77777777" w:rsidR="00083E5E" w:rsidRDefault="00000000">
      <w:pPr>
        <w:spacing w:after="120" w:line="276" w:lineRule="auto"/>
      </w:pPr>
      <w:r>
        <w:lastRenderedPageBreak/>
        <w:t>Figure E1 follows one gradual panel (the panel in the workbook). Mean severity creeps upward with no single dramatic quarter. The loss-only monitor's alarm probability wanders near 0.1–0.2 and never approaches the 0.5 threshold — it does not call the turn in 40 quarters. PRISM(adjusted), with its hazard lifted as the frozen baseline begins to misfit, crosses the threshold and declares the inflection. The mechanism in miniature: not a cleverer reading of the loss data, but permission, granted by the internal signal, to treat an accumulating drift as a regime change.</w:t>
      </w:r>
    </w:p>
    <w:p w14:paraId="577DF264" w14:textId="77777777" w:rsidR="00083E5E" w:rsidRDefault="00000000">
      <w:pPr>
        <w:spacing w:before="120" w:after="60"/>
        <w:jc w:val="center"/>
      </w:pPr>
      <w:r>
        <w:rPr>
          <w:noProof/>
        </w:rPr>
        <w:drawing>
          <wp:inline distT="0" distB="0" distL="0" distR="0" wp14:anchorId="03677F77" wp14:editId="34919813">
            <wp:extent cx="5334000"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848100"/>
                    </a:xfrm>
                    <a:prstGeom prst="rect">
                      <a:avLst/>
                    </a:prstGeom>
                  </pic:spPr>
                </pic:pic>
              </a:graphicData>
            </a:graphic>
          </wp:inline>
        </w:drawing>
      </w:r>
    </w:p>
    <w:p w14:paraId="15C8C6B0" w14:textId="77777777" w:rsidR="00083E5E" w:rsidRDefault="00000000">
      <w:pPr>
        <w:spacing w:before="60" w:after="180"/>
      </w:pPr>
      <w:r>
        <w:rPr>
          <w:i/>
          <w:iCs/>
          <w:color w:val="5B6B7B"/>
          <w:sz w:val="18"/>
          <w:szCs w:val="18"/>
        </w:rPr>
        <w:t>Figure E1. One gradual ActSim panel. Top: mean severity creeps up through the 8-quarter ramp from onset. Bottom: plain BOCPD (red) peaks at 0.18 and never crosses 0.5; PRISM(adjusted) (blue) crosses at quarter 33. The workbook's Trend_Exhibit sheet shows the same panel with the severity pulling above its fitted baseline.</w:t>
      </w:r>
    </w:p>
    <w:p w14:paraId="527B180A" w14:textId="77777777" w:rsidR="00083E5E" w:rsidRPr="0040475B" w:rsidRDefault="00000000">
      <w:pPr>
        <w:pStyle w:val="Heading1"/>
        <w:spacing w:before="240" w:after="120"/>
        <w:rPr>
          <w:color w:val="000000" w:themeColor="text1"/>
        </w:rPr>
      </w:pPr>
      <w:r w:rsidRPr="0040475B">
        <w:rPr>
          <w:b/>
          <w:bCs/>
          <w:color w:val="000000" w:themeColor="text1"/>
          <w:sz w:val="26"/>
          <w:szCs w:val="26"/>
        </w:rPr>
        <w:t>E.5 New finding — why the loss-only benchmark is blind to a slow turn</w:t>
      </w:r>
    </w:p>
    <w:p w14:paraId="57562A1F" w14:textId="77777777" w:rsidR="00083E5E" w:rsidRDefault="00000000">
      <w:pPr>
        <w:spacing w:after="120" w:line="276" w:lineRule="auto"/>
      </w:pPr>
      <w:r>
        <w:t>A central question is why plain BOCPD, which catches abrupt jumps almost perfectly, is nearly blind to a gradual inflection. Running severity-only BOCPD on 100 gradual and 100 abrupt panels under each generator makes the mechanism explicit (Figure E2, Table E2). BOCPD is not failing: it detects abrupt shocks 91% (native) and 99% (ActSim). But a gradual inflection lifts the average quarterly log-return by only about +0.010, while the quarter-to-quarter noise has standard deviation ~0.015 — the signal is smaller than the noise, no single quarter is surprising, and the changepoint probability never builds to the 0.5 threshold (its peak averages 0.25–0.35). This is the reserve-strengthening problem restated: the loss data alone cannot see a slow turn.</w:t>
      </w:r>
    </w:p>
    <w:p w14:paraId="1F9AD615" w14:textId="77777777" w:rsidR="00083E5E" w:rsidRDefault="00000000">
      <w:pPr>
        <w:spacing w:after="120" w:line="276" w:lineRule="auto"/>
      </w:pPr>
      <w:r>
        <w:t>A second, subtler effect is specific to claim-level data. ActSim returns carry a negative lag-1 autocorrelation (−0.33 to −0.46), because sampling noise makes the quarterly mean mean-revert — a high quarter tends to be followed by a low one. Consecutive returns partly cancel, so a sustained drift is even harder to distinguish, and the loss-only monitor is blinder still on ActSim (1%) than on the native process (7%). The same effect slightly helps on an abrupt shock, where a one-off jump stands out more against a mean-reverting background.</w:t>
      </w:r>
    </w:p>
    <w:p w14:paraId="1213AFE9" w14:textId="77777777" w:rsidR="00083E5E" w:rsidRDefault="00000000">
      <w:pPr>
        <w:spacing w:before="120" w:after="60"/>
        <w:jc w:val="center"/>
      </w:pPr>
      <w:r>
        <w:rPr>
          <w:noProof/>
        </w:rPr>
        <w:lastRenderedPageBreak/>
        <w:drawing>
          <wp:inline distT="0" distB="0" distL="0" distR="0" wp14:anchorId="5083F24F" wp14:editId="70F39FA1">
            <wp:extent cx="5334000" cy="2695575"/>
            <wp:effectExtent l="0" t="0" r="0" b="0"/>
            <wp:docPr id="1788562019" name="Picture 178856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695575"/>
                    </a:xfrm>
                    <a:prstGeom prst="rect">
                      <a:avLst/>
                    </a:prstGeom>
                  </pic:spPr>
                </pic:pic>
              </a:graphicData>
            </a:graphic>
          </wp:inline>
        </w:drawing>
      </w:r>
    </w:p>
    <w:p w14:paraId="18502DAD" w14:textId="77777777" w:rsidR="00083E5E" w:rsidRDefault="00000000">
      <w:pPr>
        <w:spacing w:before="60" w:after="180"/>
      </w:pPr>
      <w:r>
        <w:rPr>
          <w:i/>
          <w:iCs/>
          <w:color w:val="5B6B7B"/>
          <w:sz w:val="18"/>
          <w:szCs w:val="18"/>
        </w:rPr>
        <w:t>Figure E2. Left: on a gradual panel the loss-only alarm probability never reaches 0.5 on either generator. Right: BOCPD catches abrupt shocks (both) but is blind to gradual inflections (both), with peak alarm probability far below threshold. This blindness is precisely the gap PRISM's covariate hazard is built to fill.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6"/>
        <w:gridCol w:w="2700"/>
        <w:gridCol w:w="2700"/>
      </w:tblGrid>
      <w:tr w:rsidR="00083E5E" w14:paraId="28092F09" w14:textId="77777777">
        <w:tblPrEx>
          <w:tblCellMar>
            <w:top w:w="0" w:type="dxa"/>
            <w:bottom w:w="0" w:type="dxa"/>
          </w:tblCellMar>
        </w:tblPrEx>
        <w:trPr>
          <w:tblHeader/>
        </w:trPr>
        <w:tc>
          <w:tcPr>
            <w:tcW w:w="3626" w:type="dxa"/>
            <w:shd w:val="clear" w:color="auto" w:fill="2E5A88"/>
            <w:tcMar>
              <w:top w:w="40" w:type="dxa"/>
              <w:left w:w="80" w:type="dxa"/>
              <w:bottom w:w="40" w:type="dxa"/>
              <w:right w:w="80" w:type="dxa"/>
            </w:tcMar>
          </w:tcPr>
          <w:p w14:paraId="56F509E2" w14:textId="77777777" w:rsidR="00083E5E" w:rsidRDefault="00000000">
            <w:r>
              <w:rPr>
                <w:b/>
                <w:bCs/>
                <w:color w:val="FFFFFF"/>
                <w:sz w:val="17"/>
                <w:szCs w:val="17"/>
              </w:rPr>
              <w:t>Severity-only BOCPD</w:t>
            </w:r>
          </w:p>
        </w:tc>
        <w:tc>
          <w:tcPr>
            <w:tcW w:w="2700" w:type="dxa"/>
            <w:shd w:val="clear" w:color="auto" w:fill="2E5A88"/>
            <w:tcMar>
              <w:top w:w="40" w:type="dxa"/>
              <w:left w:w="80" w:type="dxa"/>
              <w:bottom w:w="40" w:type="dxa"/>
              <w:right w:w="80" w:type="dxa"/>
            </w:tcMar>
          </w:tcPr>
          <w:p w14:paraId="1188FA3F" w14:textId="77777777" w:rsidR="00083E5E" w:rsidRDefault="00000000">
            <w:pPr>
              <w:jc w:val="center"/>
            </w:pPr>
            <w:r>
              <w:rPr>
                <w:b/>
                <w:bCs/>
                <w:color w:val="FFFFFF"/>
                <w:sz w:val="17"/>
                <w:szCs w:val="17"/>
              </w:rPr>
              <w:t>Native (PRISM data)</w:t>
            </w:r>
          </w:p>
        </w:tc>
        <w:tc>
          <w:tcPr>
            <w:tcW w:w="2700" w:type="dxa"/>
            <w:shd w:val="clear" w:color="auto" w:fill="2E5A88"/>
            <w:tcMar>
              <w:top w:w="40" w:type="dxa"/>
              <w:left w:w="80" w:type="dxa"/>
              <w:bottom w:w="40" w:type="dxa"/>
              <w:right w:w="80" w:type="dxa"/>
            </w:tcMar>
          </w:tcPr>
          <w:p w14:paraId="4EF4FFE1" w14:textId="77777777" w:rsidR="00083E5E" w:rsidRDefault="00000000">
            <w:pPr>
              <w:jc w:val="center"/>
            </w:pPr>
            <w:r>
              <w:rPr>
                <w:b/>
                <w:bCs/>
                <w:color w:val="FFFFFF"/>
                <w:sz w:val="17"/>
                <w:szCs w:val="17"/>
              </w:rPr>
              <w:t>ActSim data</w:t>
            </w:r>
          </w:p>
        </w:tc>
      </w:tr>
      <w:tr w:rsidR="00083E5E" w14:paraId="56018638" w14:textId="77777777">
        <w:tblPrEx>
          <w:tblCellMar>
            <w:top w:w="0" w:type="dxa"/>
            <w:bottom w:w="0" w:type="dxa"/>
          </w:tblCellMar>
        </w:tblPrEx>
        <w:tc>
          <w:tcPr>
            <w:tcW w:w="3626" w:type="dxa"/>
            <w:tcMar>
              <w:top w:w="40" w:type="dxa"/>
              <w:left w:w="80" w:type="dxa"/>
              <w:bottom w:w="40" w:type="dxa"/>
              <w:right w:w="80" w:type="dxa"/>
            </w:tcMar>
          </w:tcPr>
          <w:p w14:paraId="035E2D03" w14:textId="77777777" w:rsidR="00083E5E" w:rsidRDefault="00000000">
            <w:r>
              <w:rPr>
                <w:b/>
                <w:bCs/>
                <w:sz w:val="17"/>
                <w:szCs w:val="17"/>
              </w:rPr>
              <w:t>Abrupt — detection</w:t>
            </w:r>
          </w:p>
        </w:tc>
        <w:tc>
          <w:tcPr>
            <w:tcW w:w="2700" w:type="dxa"/>
            <w:tcMar>
              <w:top w:w="40" w:type="dxa"/>
              <w:left w:w="80" w:type="dxa"/>
              <w:bottom w:w="40" w:type="dxa"/>
              <w:right w:w="80" w:type="dxa"/>
            </w:tcMar>
          </w:tcPr>
          <w:p w14:paraId="4EF17D2B" w14:textId="77777777" w:rsidR="00083E5E" w:rsidRDefault="00000000">
            <w:pPr>
              <w:jc w:val="center"/>
            </w:pPr>
            <w:r>
              <w:rPr>
                <w:sz w:val="17"/>
                <w:szCs w:val="17"/>
              </w:rPr>
              <w:t>0.91</w:t>
            </w:r>
          </w:p>
        </w:tc>
        <w:tc>
          <w:tcPr>
            <w:tcW w:w="2700" w:type="dxa"/>
            <w:tcMar>
              <w:top w:w="40" w:type="dxa"/>
              <w:left w:w="80" w:type="dxa"/>
              <w:bottom w:w="40" w:type="dxa"/>
              <w:right w:w="80" w:type="dxa"/>
            </w:tcMar>
          </w:tcPr>
          <w:p w14:paraId="215BB37D" w14:textId="77777777" w:rsidR="00083E5E" w:rsidRDefault="00000000">
            <w:pPr>
              <w:jc w:val="center"/>
            </w:pPr>
            <w:r>
              <w:rPr>
                <w:sz w:val="17"/>
                <w:szCs w:val="17"/>
              </w:rPr>
              <w:t>0.99</w:t>
            </w:r>
          </w:p>
        </w:tc>
      </w:tr>
      <w:tr w:rsidR="00083E5E" w14:paraId="08CB4877" w14:textId="77777777">
        <w:tblPrEx>
          <w:tblCellMar>
            <w:top w:w="0" w:type="dxa"/>
            <w:bottom w:w="0" w:type="dxa"/>
          </w:tblCellMar>
        </w:tblPrEx>
        <w:tc>
          <w:tcPr>
            <w:tcW w:w="3626" w:type="dxa"/>
            <w:tcMar>
              <w:top w:w="40" w:type="dxa"/>
              <w:left w:w="80" w:type="dxa"/>
              <w:bottom w:w="40" w:type="dxa"/>
              <w:right w:w="80" w:type="dxa"/>
            </w:tcMar>
          </w:tcPr>
          <w:p w14:paraId="1386FAF2" w14:textId="77777777" w:rsidR="00083E5E" w:rsidRDefault="00000000">
            <w:r>
              <w:rPr>
                <w:b/>
                <w:bCs/>
                <w:sz w:val="17"/>
                <w:szCs w:val="17"/>
              </w:rPr>
              <w:t>Gradual — detection</w:t>
            </w:r>
          </w:p>
        </w:tc>
        <w:tc>
          <w:tcPr>
            <w:tcW w:w="2700" w:type="dxa"/>
            <w:tcMar>
              <w:top w:w="40" w:type="dxa"/>
              <w:left w:w="80" w:type="dxa"/>
              <w:bottom w:w="40" w:type="dxa"/>
              <w:right w:w="80" w:type="dxa"/>
            </w:tcMar>
          </w:tcPr>
          <w:p w14:paraId="3C55DF45" w14:textId="77777777" w:rsidR="00083E5E" w:rsidRDefault="00000000">
            <w:pPr>
              <w:jc w:val="center"/>
            </w:pPr>
            <w:r>
              <w:rPr>
                <w:sz w:val="17"/>
                <w:szCs w:val="17"/>
              </w:rPr>
              <w:t>0.07</w:t>
            </w:r>
          </w:p>
        </w:tc>
        <w:tc>
          <w:tcPr>
            <w:tcW w:w="2700" w:type="dxa"/>
            <w:tcMar>
              <w:top w:w="40" w:type="dxa"/>
              <w:left w:w="80" w:type="dxa"/>
              <w:bottom w:w="40" w:type="dxa"/>
              <w:right w:w="80" w:type="dxa"/>
            </w:tcMar>
          </w:tcPr>
          <w:p w14:paraId="45632D3D" w14:textId="77777777" w:rsidR="00083E5E" w:rsidRDefault="00000000">
            <w:pPr>
              <w:jc w:val="center"/>
            </w:pPr>
            <w:r>
              <w:rPr>
                <w:sz w:val="17"/>
                <w:szCs w:val="17"/>
              </w:rPr>
              <w:t>0.01</w:t>
            </w:r>
          </w:p>
        </w:tc>
      </w:tr>
      <w:tr w:rsidR="00083E5E" w14:paraId="7876FFFB" w14:textId="77777777">
        <w:tblPrEx>
          <w:tblCellMar>
            <w:top w:w="0" w:type="dxa"/>
            <w:bottom w:w="0" w:type="dxa"/>
          </w:tblCellMar>
        </w:tblPrEx>
        <w:tc>
          <w:tcPr>
            <w:tcW w:w="3626" w:type="dxa"/>
            <w:tcMar>
              <w:top w:w="40" w:type="dxa"/>
              <w:left w:w="80" w:type="dxa"/>
              <w:bottom w:w="40" w:type="dxa"/>
              <w:right w:w="80" w:type="dxa"/>
            </w:tcMar>
          </w:tcPr>
          <w:p w14:paraId="79A7C5C2" w14:textId="77777777" w:rsidR="00083E5E" w:rsidRDefault="00000000">
            <w:r>
              <w:rPr>
                <w:b/>
                <w:bCs/>
                <w:sz w:val="17"/>
                <w:szCs w:val="17"/>
              </w:rPr>
              <w:t>Gradual — peak alarm prob (mean)</w:t>
            </w:r>
          </w:p>
        </w:tc>
        <w:tc>
          <w:tcPr>
            <w:tcW w:w="2700" w:type="dxa"/>
            <w:tcMar>
              <w:top w:w="40" w:type="dxa"/>
              <w:left w:w="80" w:type="dxa"/>
              <w:bottom w:w="40" w:type="dxa"/>
              <w:right w:w="80" w:type="dxa"/>
            </w:tcMar>
          </w:tcPr>
          <w:p w14:paraId="345A9D16" w14:textId="77777777" w:rsidR="00083E5E" w:rsidRDefault="00000000">
            <w:pPr>
              <w:jc w:val="center"/>
            </w:pPr>
            <w:r>
              <w:rPr>
                <w:sz w:val="17"/>
                <w:szCs w:val="17"/>
              </w:rPr>
              <w:t>0.35</w:t>
            </w:r>
          </w:p>
        </w:tc>
        <w:tc>
          <w:tcPr>
            <w:tcW w:w="2700" w:type="dxa"/>
            <w:tcMar>
              <w:top w:w="40" w:type="dxa"/>
              <w:left w:w="80" w:type="dxa"/>
              <w:bottom w:w="40" w:type="dxa"/>
              <w:right w:w="80" w:type="dxa"/>
            </w:tcMar>
          </w:tcPr>
          <w:p w14:paraId="13492757" w14:textId="77777777" w:rsidR="00083E5E" w:rsidRDefault="00000000">
            <w:pPr>
              <w:jc w:val="center"/>
            </w:pPr>
            <w:r>
              <w:rPr>
                <w:sz w:val="17"/>
                <w:szCs w:val="17"/>
              </w:rPr>
              <w:t>0.25</w:t>
            </w:r>
          </w:p>
        </w:tc>
      </w:tr>
      <w:tr w:rsidR="00083E5E" w14:paraId="069B0372" w14:textId="77777777">
        <w:tblPrEx>
          <w:tblCellMar>
            <w:top w:w="0" w:type="dxa"/>
            <w:bottom w:w="0" w:type="dxa"/>
          </w:tblCellMar>
        </w:tblPrEx>
        <w:tc>
          <w:tcPr>
            <w:tcW w:w="3626" w:type="dxa"/>
            <w:tcMar>
              <w:top w:w="40" w:type="dxa"/>
              <w:left w:w="80" w:type="dxa"/>
              <w:bottom w:w="40" w:type="dxa"/>
              <w:right w:w="80" w:type="dxa"/>
            </w:tcMar>
          </w:tcPr>
          <w:p w14:paraId="0847360D" w14:textId="77777777" w:rsidR="00083E5E" w:rsidRDefault="00000000">
            <w:r>
              <w:rPr>
                <w:b/>
                <w:bCs/>
                <w:sz w:val="17"/>
                <w:szCs w:val="17"/>
              </w:rPr>
              <w:t>Return lag-1 autocorrelation</w:t>
            </w:r>
          </w:p>
        </w:tc>
        <w:tc>
          <w:tcPr>
            <w:tcW w:w="2700" w:type="dxa"/>
            <w:tcMar>
              <w:top w:w="40" w:type="dxa"/>
              <w:left w:w="80" w:type="dxa"/>
              <w:bottom w:w="40" w:type="dxa"/>
              <w:right w:w="80" w:type="dxa"/>
            </w:tcMar>
          </w:tcPr>
          <w:p w14:paraId="2EF1398F" w14:textId="77777777" w:rsidR="00083E5E" w:rsidRDefault="00000000">
            <w:pPr>
              <w:jc w:val="center"/>
            </w:pPr>
            <w:r>
              <w:rPr>
                <w:sz w:val="17"/>
                <w:szCs w:val="17"/>
              </w:rPr>
              <w:t>+0.02</w:t>
            </w:r>
          </w:p>
        </w:tc>
        <w:tc>
          <w:tcPr>
            <w:tcW w:w="2700" w:type="dxa"/>
            <w:tcMar>
              <w:top w:w="40" w:type="dxa"/>
              <w:left w:w="80" w:type="dxa"/>
              <w:bottom w:w="40" w:type="dxa"/>
              <w:right w:w="80" w:type="dxa"/>
            </w:tcMar>
          </w:tcPr>
          <w:p w14:paraId="7739FC8F" w14:textId="77777777" w:rsidR="00083E5E" w:rsidRDefault="00000000">
            <w:pPr>
              <w:jc w:val="center"/>
            </w:pPr>
            <w:r>
              <w:rPr>
                <w:sz w:val="17"/>
                <w:szCs w:val="17"/>
              </w:rPr>
              <w:t>−0.33</w:t>
            </w:r>
          </w:p>
        </w:tc>
      </w:tr>
    </w:tbl>
    <w:p w14:paraId="03DFEBE2" w14:textId="77777777" w:rsidR="00083E5E" w:rsidRDefault="00000000">
      <w:pPr>
        <w:spacing w:before="60" w:after="180"/>
      </w:pPr>
      <w:r>
        <w:rPr>
          <w:i/>
          <w:iCs/>
          <w:color w:val="5B6B7B"/>
          <w:sz w:val="18"/>
          <w:szCs w:val="18"/>
        </w:rPr>
        <w:t>Table E2. The loss-only monitor is near-blind to gradual inflections on both generators; ActSim is blinder still because its returns mean-revert. Abrupt shocks are caught on both.</w:t>
      </w:r>
    </w:p>
    <w:p w14:paraId="4068EACF" w14:textId="3669137A" w:rsidR="00083E5E" w:rsidRPr="0040475B" w:rsidRDefault="00000000">
      <w:pPr>
        <w:pStyle w:val="Heading1"/>
        <w:spacing w:before="240" w:after="120"/>
        <w:rPr>
          <w:color w:val="000000" w:themeColor="text1"/>
        </w:rPr>
      </w:pPr>
      <w:r w:rsidRPr="0040475B">
        <w:rPr>
          <w:b/>
          <w:bCs/>
          <w:color w:val="000000" w:themeColor="text1"/>
          <w:sz w:val="26"/>
          <w:szCs w:val="26"/>
        </w:rPr>
        <w:t>E.6 Primary results — loss-only BOCPD vs PRISM</w:t>
      </w:r>
    </w:p>
    <w:p w14:paraId="1404D966" w14:textId="77777777" w:rsidR="00083E5E" w:rsidRDefault="00000000">
      <w:pPr>
        <w:spacing w:after="120" w:line="276" w:lineRule="auto"/>
      </w:pPr>
      <w:r>
        <w:t>Across 80 paired replications per regime, the two-regime pattern reproduces under the independent generator (Table E3, Figure E3). On an abrupt shock both monitors detect essentially every panel. On a gradual inflection the loss-only monitor is entirely blind (0 of 80) while PRISM(adjusted) detects a fifth of panels on time; the paired McNemar test is decisive. A weaker subtle inflection is caught less often but the direction is unchanged.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900"/>
        <w:gridCol w:w="1500"/>
        <w:gridCol w:w="1226"/>
      </w:tblGrid>
      <w:tr w:rsidR="00083E5E" w14:paraId="6F129277" w14:textId="77777777">
        <w:tblPrEx>
          <w:tblCellMar>
            <w:top w:w="0" w:type="dxa"/>
            <w:bottom w:w="0" w:type="dxa"/>
          </w:tblCellMar>
        </w:tblPrEx>
        <w:trPr>
          <w:tblHeader/>
        </w:trPr>
        <w:tc>
          <w:tcPr>
            <w:tcW w:w="3000" w:type="dxa"/>
            <w:shd w:val="clear" w:color="auto" w:fill="2E5A88"/>
            <w:tcMar>
              <w:top w:w="40" w:type="dxa"/>
              <w:left w:w="80" w:type="dxa"/>
              <w:bottom w:w="40" w:type="dxa"/>
              <w:right w:w="80" w:type="dxa"/>
            </w:tcMar>
          </w:tcPr>
          <w:p w14:paraId="1914DB80" w14:textId="77777777" w:rsidR="00083E5E" w:rsidRDefault="00000000">
            <w:r>
              <w:rPr>
                <w:b/>
                <w:bCs/>
                <w:color w:val="FFFFFF"/>
                <w:sz w:val="17"/>
                <w:szCs w:val="17"/>
              </w:rPr>
              <w:t>Regime (on-time detection)</w:t>
            </w:r>
          </w:p>
        </w:tc>
        <w:tc>
          <w:tcPr>
            <w:tcW w:w="1400" w:type="dxa"/>
            <w:shd w:val="clear" w:color="auto" w:fill="2E5A88"/>
            <w:tcMar>
              <w:top w:w="40" w:type="dxa"/>
              <w:left w:w="80" w:type="dxa"/>
              <w:bottom w:w="40" w:type="dxa"/>
              <w:right w:w="80" w:type="dxa"/>
            </w:tcMar>
          </w:tcPr>
          <w:p w14:paraId="50356EE1" w14:textId="77777777" w:rsidR="00083E5E" w:rsidRDefault="00000000">
            <w:pPr>
              <w:jc w:val="center"/>
            </w:pPr>
            <w:r>
              <w:rPr>
                <w:b/>
                <w:bCs/>
                <w:color w:val="FFFFFF"/>
                <w:sz w:val="17"/>
                <w:szCs w:val="17"/>
              </w:rPr>
              <w:t>BOCPD</w:t>
            </w:r>
          </w:p>
        </w:tc>
        <w:tc>
          <w:tcPr>
            <w:tcW w:w="1900" w:type="dxa"/>
            <w:shd w:val="clear" w:color="auto" w:fill="2E5A88"/>
            <w:tcMar>
              <w:top w:w="40" w:type="dxa"/>
              <w:left w:w="80" w:type="dxa"/>
              <w:bottom w:w="40" w:type="dxa"/>
              <w:right w:w="80" w:type="dxa"/>
            </w:tcMar>
          </w:tcPr>
          <w:p w14:paraId="2CEB7C1D" w14:textId="77777777" w:rsidR="00083E5E" w:rsidRDefault="00000000">
            <w:pPr>
              <w:jc w:val="center"/>
            </w:pPr>
            <w:r>
              <w:rPr>
                <w:b/>
                <w:bCs/>
                <w:color w:val="FFFFFF"/>
                <w:sz w:val="17"/>
                <w:szCs w:val="17"/>
              </w:rPr>
              <w:t>PRISM(adjusted)</w:t>
            </w:r>
          </w:p>
        </w:tc>
        <w:tc>
          <w:tcPr>
            <w:tcW w:w="1500" w:type="dxa"/>
            <w:shd w:val="clear" w:color="auto" w:fill="2E5A88"/>
            <w:tcMar>
              <w:top w:w="40" w:type="dxa"/>
              <w:left w:w="80" w:type="dxa"/>
              <w:bottom w:w="40" w:type="dxa"/>
              <w:right w:w="80" w:type="dxa"/>
            </w:tcMar>
          </w:tcPr>
          <w:p w14:paraId="61053E39" w14:textId="77777777" w:rsidR="00083E5E" w:rsidRDefault="00000000">
            <w:pPr>
              <w:jc w:val="center"/>
            </w:pPr>
            <w:r>
              <w:rPr>
                <w:b/>
                <w:bCs/>
                <w:color w:val="FFFFFF"/>
                <w:sz w:val="17"/>
                <w:szCs w:val="17"/>
              </w:rPr>
              <w:t>95% CI</w:t>
            </w:r>
          </w:p>
        </w:tc>
        <w:tc>
          <w:tcPr>
            <w:tcW w:w="1226" w:type="dxa"/>
            <w:shd w:val="clear" w:color="auto" w:fill="2E5A88"/>
            <w:tcMar>
              <w:top w:w="40" w:type="dxa"/>
              <w:left w:w="80" w:type="dxa"/>
              <w:bottom w:w="40" w:type="dxa"/>
              <w:right w:w="80" w:type="dxa"/>
            </w:tcMar>
          </w:tcPr>
          <w:p w14:paraId="2130FACF" w14:textId="77777777" w:rsidR="00083E5E" w:rsidRDefault="00000000">
            <w:pPr>
              <w:jc w:val="center"/>
            </w:pPr>
            <w:r>
              <w:rPr>
                <w:b/>
                <w:bCs/>
                <w:color w:val="FFFFFF"/>
                <w:sz w:val="17"/>
                <w:szCs w:val="17"/>
              </w:rPr>
              <w:t>McNemar</w:t>
            </w:r>
          </w:p>
        </w:tc>
      </w:tr>
      <w:tr w:rsidR="00083E5E" w14:paraId="0ADFE1F2" w14:textId="77777777">
        <w:tblPrEx>
          <w:tblCellMar>
            <w:top w:w="0" w:type="dxa"/>
            <w:bottom w:w="0" w:type="dxa"/>
          </w:tblCellMar>
        </w:tblPrEx>
        <w:tc>
          <w:tcPr>
            <w:tcW w:w="3000" w:type="dxa"/>
            <w:tcMar>
              <w:top w:w="40" w:type="dxa"/>
              <w:left w:w="80" w:type="dxa"/>
              <w:bottom w:w="40" w:type="dxa"/>
              <w:right w:w="80" w:type="dxa"/>
            </w:tcMar>
          </w:tcPr>
          <w:p w14:paraId="3689D312" w14:textId="77777777" w:rsidR="00083E5E" w:rsidRDefault="00000000">
            <w:r>
              <w:rPr>
                <w:b/>
                <w:bCs/>
                <w:sz w:val="17"/>
                <w:szCs w:val="17"/>
              </w:rPr>
              <w:t>Abrupt shock</w:t>
            </w:r>
          </w:p>
        </w:tc>
        <w:tc>
          <w:tcPr>
            <w:tcW w:w="1400" w:type="dxa"/>
            <w:tcMar>
              <w:top w:w="40" w:type="dxa"/>
              <w:left w:w="80" w:type="dxa"/>
              <w:bottom w:w="40" w:type="dxa"/>
              <w:right w:w="80" w:type="dxa"/>
            </w:tcMar>
          </w:tcPr>
          <w:p w14:paraId="60732C7C" w14:textId="77777777" w:rsidR="00083E5E" w:rsidRDefault="00000000">
            <w:pPr>
              <w:jc w:val="center"/>
            </w:pPr>
            <w:r>
              <w:rPr>
                <w:sz w:val="17"/>
                <w:szCs w:val="17"/>
              </w:rPr>
              <w:t>1.000</w:t>
            </w:r>
          </w:p>
        </w:tc>
        <w:tc>
          <w:tcPr>
            <w:tcW w:w="1900" w:type="dxa"/>
            <w:tcMar>
              <w:top w:w="40" w:type="dxa"/>
              <w:left w:w="80" w:type="dxa"/>
              <w:bottom w:w="40" w:type="dxa"/>
              <w:right w:w="80" w:type="dxa"/>
            </w:tcMar>
          </w:tcPr>
          <w:p w14:paraId="3D7E6DCF" w14:textId="77777777" w:rsidR="00083E5E" w:rsidRDefault="00000000">
            <w:pPr>
              <w:jc w:val="center"/>
            </w:pPr>
            <w:r>
              <w:rPr>
                <w:sz w:val="17"/>
                <w:szCs w:val="17"/>
              </w:rPr>
              <w:t>0.988</w:t>
            </w:r>
          </w:p>
        </w:tc>
        <w:tc>
          <w:tcPr>
            <w:tcW w:w="1500" w:type="dxa"/>
            <w:tcMar>
              <w:top w:w="40" w:type="dxa"/>
              <w:left w:w="80" w:type="dxa"/>
              <w:bottom w:w="40" w:type="dxa"/>
              <w:right w:w="80" w:type="dxa"/>
            </w:tcMar>
          </w:tcPr>
          <w:p w14:paraId="36477318" w14:textId="77777777" w:rsidR="00083E5E" w:rsidRDefault="00000000">
            <w:pPr>
              <w:jc w:val="center"/>
            </w:pPr>
            <w:r>
              <w:rPr>
                <w:sz w:val="17"/>
                <w:szCs w:val="17"/>
              </w:rPr>
              <w:t>[.933,.998]</w:t>
            </w:r>
          </w:p>
        </w:tc>
        <w:tc>
          <w:tcPr>
            <w:tcW w:w="1226" w:type="dxa"/>
            <w:tcMar>
              <w:top w:w="40" w:type="dxa"/>
              <w:left w:w="80" w:type="dxa"/>
              <w:bottom w:w="40" w:type="dxa"/>
              <w:right w:w="80" w:type="dxa"/>
            </w:tcMar>
          </w:tcPr>
          <w:p w14:paraId="6E1731D6" w14:textId="77777777" w:rsidR="00083E5E" w:rsidRDefault="00000000">
            <w:pPr>
              <w:jc w:val="center"/>
            </w:pPr>
            <w:r>
              <w:rPr>
                <w:sz w:val="17"/>
                <w:szCs w:val="17"/>
              </w:rPr>
              <w:t>tie (0 vs 1)</w:t>
            </w:r>
          </w:p>
        </w:tc>
      </w:tr>
      <w:tr w:rsidR="00083E5E" w14:paraId="3E7C00BA" w14:textId="77777777">
        <w:tblPrEx>
          <w:tblCellMar>
            <w:top w:w="0" w:type="dxa"/>
            <w:bottom w:w="0" w:type="dxa"/>
          </w:tblCellMar>
        </w:tblPrEx>
        <w:tc>
          <w:tcPr>
            <w:tcW w:w="3000" w:type="dxa"/>
            <w:tcMar>
              <w:top w:w="40" w:type="dxa"/>
              <w:left w:w="80" w:type="dxa"/>
              <w:bottom w:w="40" w:type="dxa"/>
              <w:right w:w="80" w:type="dxa"/>
            </w:tcMar>
          </w:tcPr>
          <w:p w14:paraId="49EBB67D" w14:textId="77777777" w:rsidR="00083E5E" w:rsidRDefault="00000000">
            <w:r>
              <w:rPr>
                <w:b/>
                <w:bCs/>
                <w:sz w:val="17"/>
                <w:szCs w:val="17"/>
              </w:rPr>
              <w:t>Gradual inflection</w:t>
            </w:r>
          </w:p>
        </w:tc>
        <w:tc>
          <w:tcPr>
            <w:tcW w:w="1400" w:type="dxa"/>
            <w:tcMar>
              <w:top w:w="40" w:type="dxa"/>
              <w:left w:w="80" w:type="dxa"/>
              <w:bottom w:w="40" w:type="dxa"/>
              <w:right w:w="80" w:type="dxa"/>
            </w:tcMar>
          </w:tcPr>
          <w:p w14:paraId="72C4AE60" w14:textId="77777777" w:rsidR="00083E5E" w:rsidRDefault="00000000">
            <w:pPr>
              <w:jc w:val="center"/>
            </w:pPr>
            <w:r>
              <w:rPr>
                <w:sz w:val="17"/>
                <w:szCs w:val="17"/>
              </w:rPr>
              <w:t>0.000</w:t>
            </w:r>
          </w:p>
        </w:tc>
        <w:tc>
          <w:tcPr>
            <w:tcW w:w="1900" w:type="dxa"/>
            <w:tcMar>
              <w:top w:w="40" w:type="dxa"/>
              <w:left w:w="80" w:type="dxa"/>
              <w:bottom w:w="40" w:type="dxa"/>
              <w:right w:w="80" w:type="dxa"/>
            </w:tcMar>
          </w:tcPr>
          <w:p w14:paraId="7E629853" w14:textId="77777777" w:rsidR="00083E5E" w:rsidRDefault="00000000">
            <w:pPr>
              <w:jc w:val="center"/>
            </w:pPr>
            <w:r>
              <w:rPr>
                <w:sz w:val="17"/>
                <w:szCs w:val="17"/>
              </w:rPr>
              <w:t>0.200</w:t>
            </w:r>
          </w:p>
        </w:tc>
        <w:tc>
          <w:tcPr>
            <w:tcW w:w="1500" w:type="dxa"/>
            <w:tcMar>
              <w:top w:w="40" w:type="dxa"/>
              <w:left w:w="80" w:type="dxa"/>
              <w:bottom w:w="40" w:type="dxa"/>
              <w:right w:w="80" w:type="dxa"/>
            </w:tcMar>
          </w:tcPr>
          <w:p w14:paraId="277AA74F" w14:textId="77777777" w:rsidR="00083E5E" w:rsidRDefault="00000000">
            <w:pPr>
              <w:jc w:val="center"/>
            </w:pPr>
            <w:r>
              <w:rPr>
                <w:sz w:val="17"/>
                <w:szCs w:val="17"/>
              </w:rPr>
              <w:t>[.127,.300]</w:t>
            </w:r>
          </w:p>
        </w:tc>
        <w:tc>
          <w:tcPr>
            <w:tcW w:w="1226" w:type="dxa"/>
            <w:tcMar>
              <w:top w:w="40" w:type="dxa"/>
              <w:left w:w="80" w:type="dxa"/>
              <w:bottom w:w="40" w:type="dxa"/>
              <w:right w:w="80" w:type="dxa"/>
            </w:tcMar>
          </w:tcPr>
          <w:p w14:paraId="27713E9E" w14:textId="77777777" w:rsidR="00083E5E" w:rsidRDefault="00000000">
            <w:pPr>
              <w:jc w:val="center"/>
            </w:pPr>
            <w:r>
              <w:rPr>
                <w:sz w:val="17"/>
                <w:szCs w:val="17"/>
              </w:rPr>
              <w:t>16 vs 0, p=3.1×10⁻⁵</w:t>
            </w:r>
          </w:p>
        </w:tc>
      </w:tr>
      <w:tr w:rsidR="00083E5E" w14:paraId="42D98969" w14:textId="77777777">
        <w:tblPrEx>
          <w:tblCellMar>
            <w:top w:w="0" w:type="dxa"/>
            <w:bottom w:w="0" w:type="dxa"/>
          </w:tblCellMar>
        </w:tblPrEx>
        <w:tc>
          <w:tcPr>
            <w:tcW w:w="3000" w:type="dxa"/>
            <w:tcMar>
              <w:top w:w="40" w:type="dxa"/>
              <w:left w:w="80" w:type="dxa"/>
              <w:bottom w:w="40" w:type="dxa"/>
              <w:right w:w="80" w:type="dxa"/>
            </w:tcMar>
          </w:tcPr>
          <w:p w14:paraId="3634A46E" w14:textId="77777777" w:rsidR="00083E5E" w:rsidRDefault="00000000">
            <w:r>
              <w:rPr>
                <w:b/>
                <w:bCs/>
                <w:sz w:val="17"/>
                <w:szCs w:val="17"/>
              </w:rPr>
              <w:t>Subtle inflection</w:t>
            </w:r>
          </w:p>
        </w:tc>
        <w:tc>
          <w:tcPr>
            <w:tcW w:w="1400" w:type="dxa"/>
            <w:tcMar>
              <w:top w:w="40" w:type="dxa"/>
              <w:left w:w="80" w:type="dxa"/>
              <w:bottom w:w="40" w:type="dxa"/>
              <w:right w:w="80" w:type="dxa"/>
            </w:tcMar>
          </w:tcPr>
          <w:p w14:paraId="1C94E708" w14:textId="77777777" w:rsidR="00083E5E" w:rsidRDefault="00000000">
            <w:pPr>
              <w:jc w:val="center"/>
            </w:pPr>
            <w:r>
              <w:rPr>
                <w:sz w:val="17"/>
                <w:szCs w:val="17"/>
              </w:rPr>
              <w:t>0.000</w:t>
            </w:r>
          </w:p>
        </w:tc>
        <w:tc>
          <w:tcPr>
            <w:tcW w:w="1900" w:type="dxa"/>
            <w:tcMar>
              <w:top w:w="40" w:type="dxa"/>
              <w:left w:w="80" w:type="dxa"/>
              <w:bottom w:w="40" w:type="dxa"/>
              <w:right w:w="80" w:type="dxa"/>
            </w:tcMar>
          </w:tcPr>
          <w:p w14:paraId="176FD3EF" w14:textId="77777777" w:rsidR="00083E5E" w:rsidRDefault="00000000">
            <w:pPr>
              <w:jc w:val="center"/>
            </w:pPr>
            <w:r>
              <w:rPr>
                <w:sz w:val="17"/>
                <w:szCs w:val="17"/>
              </w:rPr>
              <w:t>0.075</w:t>
            </w:r>
          </w:p>
        </w:tc>
        <w:tc>
          <w:tcPr>
            <w:tcW w:w="1500" w:type="dxa"/>
            <w:tcMar>
              <w:top w:w="40" w:type="dxa"/>
              <w:left w:w="80" w:type="dxa"/>
              <w:bottom w:w="40" w:type="dxa"/>
              <w:right w:w="80" w:type="dxa"/>
            </w:tcMar>
          </w:tcPr>
          <w:p w14:paraId="382229E1" w14:textId="77777777" w:rsidR="00083E5E" w:rsidRDefault="00000000">
            <w:pPr>
              <w:jc w:val="center"/>
            </w:pPr>
            <w:r>
              <w:rPr>
                <w:sz w:val="17"/>
                <w:szCs w:val="17"/>
              </w:rPr>
              <w:t>[.035,.154]</w:t>
            </w:r>
          </w:p>
        </w:tc>
        <w:tc>
          <w:tcPr>
            <w:tcW w:w="1226" w:type="dxa"/>
            <w:tcMar>
              <w:top w:w="40" w:type="dxa"/>
              <w:left w:w="80" w:type="dxa"/>
              <w:bottom w:w="40" w:type="dxa"/>
              <w:right w:w="80" w:type="dxa"/>
            </w:tcMar>
          </w:tcPr>
          <w:p w14:paraId="11AD5D1B" w14:textId="77777777" w:rsidR="00083E5E" w:rsidRDefault="00000000">
            <w:pPr>
              <w:jc w:val="center"/>
            </w:pPr>
            <w:r>
              <w:rPr>
                <w:sz w:val="17"/>
                <w:szCs w:val="17"/>
              </w:rPr>
              <w:t>6 vs 0, p=3.1×10⁻²</w:t>
            </w:r>
          </w:p>
        </w:tc>
      </w:tr>
    </w:tbl>
    <w:p w14:paraId="2E794841" w14:textId="77777777" w:rsidR="00083E5E" w:rsidRDefault="00000000">
      <w:pPr>
        <w:spacing w:before="60" w:after="180"/>
      </w:pPr>
      <w:r>
        <w:rPr>
          <w:i/>
          <w:iCs/>
          <w:color w:val="5B6B7B"/>
          <w:sz w:val="18"/>
          <w:szCs w:val="18"/>
        </w:rPr>
        <w:t>Table E3. On-time detection under ActSim (80 paired replications per regime; no external stream).</w:t>
      </w:r>
    </w:p>
    <w:p w14:paraId="7DD5A78C" w14:textId="77777777" w:rsidR="00083E5E" w:rsidRDefault="00000000">
      <w:pPr>
        <w:spacing w:before="120" w:after="60"/>
        <w:jc w:val="center"/>
      </w:pPr>
      <w:r>
        <w:rPr>
          <w:noProof/>
        </w:rPr>
        <w:lastRenderedPageBreak/>
        <w:drawing>
          <wp:inline distT="0" distB="0" distL="0" distR="0" wp14:anchorId="4D3FE903" wp14:editId="27DAE5F1">
            <wp:extent cx="5334000" cy="2190750"/>
            <wp:effectExtent l="0" t="0" r="0" b="0"/>
            <wp:docPr id="1085450939" name="Picture 1085450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190750"/>
                    </a:xfrm>
                    <a:prstGeom prst="rect">
                      <a:avLst/>
                    </a:prstGeom>
                  </pic:spPr>
                </pic:pic>
              </a:graphicData>
            </a:graphic>
          </wp:inline>
        </w:drawing>
      </w:r>
    </w:p>
    <w:p w14:paraId="0889A012" w14:textId="77777777" w:rsidR="00083E5E" w:rsidRDefault="00000000">
      <w:pPr>
        <w:spacing w:before="60" w:after="180"/>
      </w:pPr>
      <w:r>
        <w:rPr>
          <w:i/>
          <w:iCs/>
          <w:color w:val="5B6B7B"/>
          <w:sz w:val="18"/>
          <w:szCs w:val="18"/>
        </w:rPr>
        <w:t>Figure E3. On-time detection on real inflections (left) and false-alarm rate on flat data and one-off outlier quarters (right). Plain BOCPD false-alarms on every outlier; PRISM(adjusted) holds outliers near its flat-data rate while detecting the gradual and subtle changes BOCPD misses.</w:t>
      </w:r>
    </w:p>
    <w:p w14:paraId="22CE8FE8" w14:textId="77777777" w:rsidR="00083E5E" w:rsidRDefault="00000000">
      <w:pPr>
        <w:spacing w:after="120" w:line="276" w:lineRule="auto"/>
      </w:pPr>
      <w:r>
        <w:rPr>
          <w:b/>
          <w:bCs/>
        </w:rPr>
        <w:t xml:space="preserve">Outlier robustness. </w:t>
      </w:r>
      <w:r>
        <w:t>A transient one-quarter spike makes plain BOCPD false-alarm 100% of the time; the reversion filter cuts PRISM(adjusted)'s false-alarm rate on that spike to about 13%, close to its 9% flat-data rate. The filter removes the isolated spike but leaves a sustained shift intact — so PRISM ignores a freak quarter yet still reacts to a real regime change.</w:t>
      </w:r>
    </w:p>
    <w:p w14:paraId="6973880D" w14:textId="77777777" w:rsidR="00083E5E" w:rsidRPr="0040475B" w:rsidRDefault="00000000">
      <w:pPr>
        <w:pStyle w:val="Heading1"/>
        <w:spacing w:before="240" w:after="120"/>
        <w:rPr>
          <w:color w:val="000000" w:themeColor="text1"/>
        </w:rPr>
      </w:pPr>
      <w:r w:rsidRPr="0040475B">
        <w:rPr>
          <w:b/>
          <w:bCs/>
          <w:color w:val="000000" w:themeColor="text1"/>
          <w:sz w:val="26"/>
          <w:szCs w:val="26"/>
        </w:rPr>
        <w:t>E.7 Detectability across the curvature of a gradual inflection</w:t>
      </w:r>
    </w:p>
    <w:p w14:paraId="10375396" w14:textId="77777777" w:rsidR="00083E5E" w:rsidRDefault="00000000">
      <w:pPr>
        <w:spacing w:after="120" w:line="276" w:lineRule="auto"/>
      </w:pPr>
      <w:r>
        <w:t>Holding the pre-inflection drift fixed and varying how steeply the growth climbs after onset traces a family of gradual inflections of increasing curvature. The loss-only monitor detects none at any steepness; PRISM(adjusted)'s on-time detection scales monotonically and its median lag shrinks as the bend sharpens (Table E4, Figure E4).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1900"/>
        <w:gridCol w:w="2100"/>
        <w:gridCol w:w="1026"/>
      </w:tblGrid>
      <w:tr w:rsidR="00083E5E" w14:paraId="364AEA41" w14:textId="77777777">
        <w:tblPrEx>
          <w:tblCellMar>
            <w:top w:w="0" w:type="dxa"/>
            <w:bottom w:w="0" w:type="dxa"/>
          </w:tblCellMar>
        </w:tblPrEx>
        <w:trPr>
          <w:tblHeader/>
        </w:trPr>
        <w:tc>
          <w:tcPr>
            <w:tcW w:w="1900" w:type="dxa"/>
            <w:shd w:val="clear" w:color="auto" w:fill="2E5A88"/>
            <w:tcMar>
              <w:top w:w="40" w:type="dxa"/>
              <w:left w:w="80" w:type="dxa"/>
              <w:bottom w:w="40" w:type="dxa"/>
              <w:right w:w="80" w:type="dxa"/>
            </w:tcMar>
          </w:tcPr>
          <w:p w14:paraId="358E5472" w14:textId="77777777" w:rsidR="00083E5E" w:rsidRDefault="00000000">
            <w:r>
              <w:rPr>
                <w:b/>
                <w:bCs/>
                <w:color w:val="FFFFFF"/>
                <w:sz w:val="17"/>
                <w:szCs w:val="17"/>
              </w:rPr>
              <w:t>Curvature</w:t>
            </w:r>
          </w:p>
        </w:tc>
        <w:tc>
          <w:tcPr>
            <w:tcW w:w="2100" w:type="dxa"/>
            <w:shd w:val="clear" w:color="auto" w:fill="2E5A88"/>
            <w:tcMar>
              <w:top w:w="40" w:type="dxa"/>
              <w:left w:w="80" w:type="dxa"/>
              <w:bottom w:w="40" w:type="dxa"/>
              <w:right w:w="80" w:type="dxa"/>
            </w:tcMar>
          </w:tcPr>
          <w:p w14:paraId="304A60AC" w14:textId="77777777" w:rsidR="00083E5E" w:rsidRDefault="00000000">
            <w:pPr>
              <w:jc w:val="center"/>
            </w:pPr>
            <w:r>
              <w:rPr>
                <w:b/>
                <w:bCs/>
                <w:color w:val="FFFFFF"/>
                <w:sz w:val="17"/>
                <w:szCs w:val="17"/>
              </w:rPr>
              <w:t>Post-shift growth</w:t>
            </w:r>
          </w:p>
        </w:tc>
        <w:tc>
          <w:tcPr>
            <w:tcW w:w="1900" w:type="dxa"/>
            <w:shd w:val="clear" w:color="auto" w:fill="2E5A88"/>
            <w:tcMar>
              <w:top w:w="40" w:type="dxa"/>
              <w:left w:w="80" w:type="dxa"/>
              <w:bottom w:w="40" w:type="dxa"/>
              <w:right w:w="80" w:type="dxa"/>
            </w:tcMar>
          </w:tcPr>
          <w:p w14:paraId="306B765C" w14:textId="77777777" w:rsidR="00083E5E" w:rsidRDefault="00000000">
            <w:pPr>
              <w:jc w:val="center"/>
            </w:pPr>
            <w:r>
              <w:rPr>
                <w:b/>
                <w:bCs/>
                <w:color w:val="FFFFFF"/>
                <w:sz w:val="17"/>
                <w:szCs w:val="17"/>
              </w:rPr>
              <w:t>BOCPD on-time</w:t>
            </w:r>
          </w:p>
        </w:tc>
        <w:tc>
          <w:tcPr>
            <w:tcW w:w="2100" w:type="dxa"/>
            <w:shd w:val="clear" w:color="auto" w:fill="2E5A88"/>
            <w:tcMar>
              <w:top w:w="40" w:type="dxa"/>
              <w:left w:w="80" w:type="dxa"/>
              <w:bottom w:w="40" w:type="dxa"/>
              <w:right w:w="80" w:type="dxa"/>
            </w:tcMar>
          </w:tcPr>
          <w:p w14:paraId="25A87307" w14:textId="77777777" w:rsidR="00083E5E" w:rsidRDefault="00000000">
            <w:pPr>
              <w:jc w:val="center"/>
            </w:pPr>
            <w:r>
              <w:rPr>
                <w:b/>
                <w:bCs/>
                <w:color w:val="FFFFFF"/>
                <w:sz w:val="17"/>
                <w:szCs w:val="17"/>
              </w:rPr>
              <w:t>PRISM(adjusted) on-time</w:t>
            </w:r>
          </w:p>
        </w:tc>
        <w:tc>
          <w:tcPr>
            <w:tcW w:w="1026" w:type="dxa"/>
            <w:shd w:val="clear" w:color="auto" w:fill="2E5A88"/>
            <w:tcMar>
              <w:top w:w="40" w:type="dxa"/>
              <w:left w:w="80" w:type="dxa"/>
              <w:bottom w:w="40" w:type="dxa"/>
              <w:right w:w="80" w:type="dxa"/>
            </w:tcMar>
          </w:tcPr>
          <w:p w14:paraId="4A519195" w14:textId="77777777" w:rsidR="00083E5E" w:rsidRDefault="00000000">
            <w:pPr>
              <w:jc w:val="center"/>
            </w:pPr>
            <w:r>
              <w:rPr>
                <w:b/>
                <w:bCs/>
                <w:color w:val="FFFFFF"/>
                <w:sz w:val="17"/>
                <w:szCs w:val="17"/>
              </w:rPr>
              <w:t>Median lag (q)</w:t>
            </w:r>
          </w:p>
        </w:tc>
      </w:tr>
      <w:tr w:rsidR="00083E5E" w14:paraId="45B95A40" w14:textId="77777777">
        <w:tblPrEx>
          <w:tblCellMar>
            <w:top w:w="0" w:type="dxa"/>
            <w:bottom w:w="0" w:type="dxa"/>
          </w:tblCellMar>
        </w:tblPrEx>
        <w:tc>
          <w:tcPr>
            <w:tcW w:w="1900" w:type="dxa"/>
            <w:tcMar>
              <w:top w:w="40" w:type="dxa"/>
              <w:left w:w="80" w:type="dxa"/>
              <w:bottom w:w="40" w:type="dxa"/>
              <w:right w:w="80" w:type="dxa"/>
            </w:tcMar>
          </w:tcPr>
          <w:p w14:paraId="73099361" w14:textId="77777777" w:rsidR="00083E5E" w:rsidRDefault="00000000">
            <w:r>
              <w:rPr>
                <w:b/>
                <w:bCs/>
                <w:sz w:val="17"/>
                <w:szCs w:val="17"/>
              </w:rPr>
              <w:t>Gentle</w:t>
            </w:r>
          </w:p>
        </w:tc>
        <w:tc>
          <w:tcPr>
            <w:tcW w:w="2100" w:type="dxa"/>
            <w:tcMar>
              <w:top w:w="40" w:type="dxa"/>
              <w:left w:w="80" w:type="dxa"/>
              <w:bottom w:w="40" w:type="dxa"/>
              <w:right w:w="80" w:type="dxa"/>
            </w:tcMar>
          </w:tcPr>
          <w:p w14:paraId="5167F34A" w14:textId="77777777" w:rsidR="00083E5E" w:rsidRDefault="00000000">
            <w:pPr>
              <w:jc w:val="center"/>
            </w:pPr>
            <w:r>
              <w:rPr>
                <w:sz w:val="17"/>
                <w:szCs w:val="17"/>
              </w:rPr>
              <w:t>5.1%/yr</w:t>
            </w:r>
          </w:p>
        </w:tc>
        <w:tc>
          <w:tcPr>
            <w:tcW w:w="1900" w:type="dxa"/>
            <w:tcMar>
              <w:top w:w="40" w:type="dxa"/>
              <w:left w:w="80" w:type="dxa"/>
              <w:bottom w:w="40" w:type="dxa"/>
              <w:right w:w="80" w:type="dxa"/>
            </w:tcMar>
          </w:tcPr>
          <w:p w14:paraId="1BED2BE3" w14:textId="77777777" w:rsidR="00083E5E" w:rsidRDefault="00000000">
            <w:pPr>
              <w:jc w:val="center"/>
            </w:pPr>
            <w:r>
              <w:rPr>
                <w:sz w:val="17"/>
                <w:szCs w:val="17"/>
              </w:rPr>
              <w:t>0.000</w:t>
            </w:r>
          </w:p>
        </w:tc>
        <w:tc>
          <w:tcPr>
            <w:tcW w:w="2100" w:type="dxa"/>
            <w:tcMar>
              <w:top w:w="40" w:type="dxa"/>
              <w:left w:w="80" w:type="dxa"/>
              <w:bottom w:w="40" w:type="dxa"/>
              <w:right w:w="80" w:type="dxa"/>
            </w:tcMar>
          </w:tcPr>
          <w:p w14:paraId="74B95A4F" w14:textId="77777777" w:rsidR="00083E5E" w:rsidRDefault="00000000">
            <w:pPr>
              <w:jc w:val="center"/>
            </w:pPr>
            <w:r>
              <w:rPr>
                <w:sz w:val="17"/>
                <w:szCs w:val="17"/>
              </w:rPr>
              <w:t>0.025</w:t>
            </w:r>
          </w:p>
        </w:tc>
        <w:tc>
          <w:tcPr>
            <w:tcW w:w="1026" w:type="dxa"/>
            <w:tcMar>
              <w:top w:w="40" w:type="dxa"/>
              <w:left w:w="80" w:type="dxa"/>
              <w:bottom w:w="40" w:type="dxa"/>
              <w:right w:w="80" w:type="dxa"/>
            </w:tcMar>
          </w:tcPr>
          <w:p w14:paraId="05CA8768" w14:textId="77777777" w:rsidR="00083E5E" w:rsidRDefault="00000000">
            <w:pPr>
              <w:jc w:val="center"/>
            </w:pPr>
            <w:r>
              <w:rPr>
                <w:sz w:val="17"/>
                <w:szCs w:val="17"/>
              </w:rPr>
              <w:t>12</w:t>
            </w:r>
          </w:p>
        </w:tc>
      </w:tr>
      <w:tr w:rsidR="00083E5E" w14:paraId="67743F40" w14:textId="77777777">
        <w:tblPrEx>
          <w:tblCellMar>
            <w:top w:w="0" w:type="dxa"/>
            <w:bottom w:w="0" w:type="dxa"/>
          </w:tblCellMar>
        </w:tblPrEx>
        <w:tc>
          <w:tcPr>
            <w:tcW w:w="1900" w:type="dxa"/>
            <w:tcMar>
              <w:top w:w="40" w:type="dxa"/>
              <w:left w:w="80" w:type="dxa"/>
              <w:bottom w:w="40" w:type="dxa"/>
              <w:right w:w="80" w:type="dxa"/>
            </w:tcMar>
          </w:tcPr>
          <w:p w14:paraId="72C82F4D" w14:textId="77777777" w:rsidR="00083E5E" w:rsidRDefault="00000000">
            <w:r>
              <w:rPr>
                <w:b/>
                <w:bCs/>
                <w:sz w:val="17"/>
                <w:szCs w:val="17"/>
              </w:rPr>
              <w:t>Mild</w:t>
            </w:r>
          </w:p>
        </w:tc>
        <w:tc>
          <w:tcPr>
            <w:tcW w:w="2100" w:type="dxa"/>
            <w:tcMar>
              <w:top w:w="40" w:type="dxa"/>
              <w:left w:w="80" w:type="dxa"/>
              <w:bottom w:w="40" w:type="dxa"/>
              <w:right w:w="80" w:type="dxa"/>
            </w:tcMar>
          </w:tcPr>
          <w:p w14:paraId="04CB85F3" w14:textId="77777777" w:rsidR="00083E5E" w:rsidRDefault="00000000">
            <w:pPr>
              <w:jc w:val="center"/>
            </w:pPr>
            <w:r>
              <w:rPr>
                <w:sz w:val="17"/>
                <w:szCs w:val="17"/>
              </w:rPr>
              <w:t>6.8%/yr</w:t>
            </w:r>
          </w:p>
        </w:tc>
        <w:tc>
          <w:tcPr>
            <w:tcW w:w="1900" w:type="dxa"/>
            <w:tcMar>
              <w:top w:w="40" w:type="dxa"/>
              <w:left w:w="80" w:type="dxa"/>
              <w:bottom w:w="40" w:type="dxa"/>
              <w:right w:w="80" w:type="dxa"/>
            </w:tcMar>
          </w:tcPr>
          <w:p w14:paraId="0EDE8130" w14:textId="77777777" w:rsidR="00083E5E" w:rsidRDefault="00000000">
            <w:pPr>
              <w:jc w:val="center"/>
            </w:pPr>
            <w:r>
              <w:rPr>
                <w:sz w:val="17"/>
                <w:szCs w:val="17"/>
              </w:rPr>
              <w:t>0.000</w:t>
            </w:r>
          </w:p>
        </w:tc>
        <w:tc>
          <w:tcPr>
            <w:tcW w:w="2100" w:type="dxa"/>
            <w:tcMar>
              <w:top w:w="40" w:type="dxa"/>
              <w:left w:w="80" w:type="dxa"/>
              <w:bottom w:w="40" w:type="dxa"/>
              <w:right w:w="80" w:type="dxa"/>
            </w:tcMar>
          </w:tcPr>
          <w:p w14:paraId="090ED3FA" w14:textId="77777777" w:rsidR="00083E5E" w:rsidRDefault="00000000">
            <w:pPr>
              <w:jc w:val="center"/>
            </w:pPr>
            <w:r>
              <w:rPr>
                <w:sz w:val="17"/>
                <w:szCs w:val="17"/>
              </w:rPr>
              <w:t>0.062</w:t>
            </w:r>
          </w:p>
        </w:tc>
        <w:tc>
          <w:tcPr>
            <w:tcW w:w="1026" w:type="dxa"/>
            <w:tcMar>
              <w:top w:w="40" w:type="dxa"/>
              <w:left w:w="80" w:type="dxa"/>
              <w:bottom w:w="40" w:type="dxa"/>
              <w:right w:w="80" w:type="dxa"/>
            </w:tcMar>
          </w:tcPr>
          <w:p w14:paraId="18E6C084" w14:textId="77777777" w:rsidR="00083E5E" w:rsidRDefault="00000000">
            <w:pPr>
              <w:jc w:val="center"/>
            </w:pPr>
            <w:r>
              <w:rPr>
                <w:sz w:val="17"/>
                <w:szCs w:val="17"/>
              </w:rPr>
              <w:t>9</w:t>
            </w:r>
          </w:p>
        </w:tc>
      </w:tr>
      <w:tr w:rsidR="00083E5E" w14:paraId="43C43D9B" w14:textId="77777777">
        <w:tblPrEx>
          <w:tblCellMar>
            <w:top w:w="0" w:type="dxa"/>
            <w:bottom w:w="0" w:type="dxa"/>
          </w:tblCellMar>
        </w:tblPrEx>
        <w:tc>
          <w:tcPr>
            <w:tcW w:w="1900" w:type="dxa"/>
            <w:tcMar>
              <w:top w:w="40" w:type="dxa"/>
              <w:left w:w="80" w:type="dxa"/>
              <w:bottom w:w="40" w:type="dxa"/>
              <w:right w:w="80" w:type="dxa"/>
            </w:tcMar>
          </w:tcPr>
          <w:p w14:paraId="71AB5609" w14:textId="77777777" w:rsidR="00083E5E" w:rsidRDefault="00000000">
            <w:r>
              <w:rPr>
                <w:b/>
                <w:bCs/>
                <w:sz w:val="17"/>
                <w:szCs w:val="17"/>
              </w:rPr>
              <w:t>Steep</w:t>
            </w:r>
          </w:p>
        </w:tc>
        <w:tc>
          <w:tcPr>
            <w:tcW w:w="2100" w:type="dxa"/>
            <w:tcMar>
              <w:top w:w="40" w:type="dxa"/>
              <w:left w:w="80" w:type="dxa"/>
              <w:bottom w:w="40" w:type="dxa"/>
              <w:right w:w="80" w:type="dxa"/>
            </w:tcMar>
          </w:tcPr>
          <w:p w14:paraId="551084AA" w14:textId="77777777" w:rsidR="00083E5E" w:rsidRDefault="00000000">
            <w:pPr>
              <w:jc w:val="center"/>
            </w:pPr>
            <w:r>
              <w:rPr>
                <w:sz w:val="17"/>
                <w:szCs w:val="17"/>
              </w:rPr>
              <w:t>8.5%/yr</w:t>
            </w:r>
          </w:p>
        </w:tc>
        <w:tc>
          <w:tcPr>
            <w:tcW w:w="1900" w:type="dxa"/>
            <w:tcMar>
              <w:top w:w="40" w:type="dxa"/>
              <w:left w:w="80" w:type="dxa"/>
              <w:bottom w:w="40" w:type="dxa"/>
              <w:right w:w="80" w:type="dxa"/>
            </w:tcMar>
          </w:tcPr>
          <w:p w14:paraId="75BE4F16" w14:textId="77777777" w:rsidR="00083E5E" w:rsidRDefault="00000000">
            <w:pPr>
              <w:jc w:val="center"/>
            </w:pPr>
            <w:r>
              <w:rPr>
                <w:sz w:val="17"/>
                <w:szCs w:val="17"/>
              </w:rPr>
              <w:t>0.000</w:t>
            </w:r>
          </w:p>
        </w:tc>
        <w:tc>
          <w:tcPr>
            <w:tcW w:w="2100" w:type="dxa"/>
            <w:tcMar>
              <w:top w:w="40" w:type="dxa"/>
              <w:left w:w="80" w:type="dxa"/>
              <w:bottom w:w="40" w:type="dxa"/>
              <w:right w:w="80" w:type="dxa"/>
            </w:tcMar>
          </w:tcPr>
          <w:p w14:paraId="20ECFD53" w14:textId="77777777" w:rsidR="00083E5E" w:rsidRDefault="00000000">
            <w:pPr>
              <w:jc w:val="center"/>
            </w:pPr>
            <w:r>
              <w:rPr>
                <w:sz w:val="17"/>
                <w:szCs w:val="17"/>
              </w:rPr>
              <w:t>0.162</w:t>
            </w:r>
          </w:p>
        </w:tc>
        <w:tc>
          <w:tcPr>
            <w:tcW w:w="1026" w:type="dxa"/>
            <w:tcMar>
              <w:top w:w="40" w:type="dxa"/>
              <w:left w:w="80" w:type="dxa"/>
              <w:bottom w:w="40" w:type="dxa"/>
              <w:right w:w="80" w:type="dxa"/>
            </w:tcMar>
          </w:tcPr>
          <w:p w14:paraId="3EBF1638" w14:textId="77777777" w:rsidR="00083E5E" w:rsidRDefault="00000000">
            <w:pPr>
              <w:jc w:val="center"/>
            </w:pPr>
            <w:r>
              <w:rPr>
                <w:sz w:val="17"/>
                <w:szCs w:val="17"/>
              </w:rPr>
              <w:t>7</w:t>
            </w:r>
          </w:p>
        </w:tc>
      </w:tr>
      <w:tr w:rsidR="00083E5E" w14:paraId="041EC5D1" w14:textId="77777777">
        <w:tblPrEx>
          <w:tblCellMar>
            <w:top w:w="0" w:type="dxa"/>
            <w:bottom w:w="0" w:type="dxa"/>
          </w:tblCellMar>
        </w:tblPrEx>
        <w:tc>
          <w:tcPr>
            <w:tcW w:w="1900" w:type="dxa"/>
            <w:tcMar>
              <w:top w:w="40" w:type="dxa"/>
              <w:left w:w="80" w:type="dxa"/>
              <w:bottom w:w="40" w:type="dxa"/>
              <w:right w:w="80" w:type="dxa"/>
            </w:tcMar>
          </w:tcPr>
          <w:p w14:paraId="5A7C464A" w14:textId="77777777" w:rsidR="00083E5E" w:rsidRDefault="00000000">
            <w:r>
              <w:rPr>
                <w:b/>
                <w:bCs/>
                <w:sz w:val="17"/>
                <w:szCs w:val="17"/>
              </w:rPr>
              <w:t>Very steep</w:t>
            </w:r>
          </w:p>
        </w:tc>
        <w:tc>
          <w:tcPr>
            <w:tcW w:w="2100" w:type="dxa"/>
            <w:tcMar>
              <w:top w:w="40" w:type="dxa"/>
              <w:left w:w="80" w:type="dxa"/>
              <w:bottom w:w="40" w:type="dxa"/>
              <w:right w:w="80" w:type="dxa"/>
            </w:tcMar>
          </w:tcPr>
          <w:p w14:paraId="6CA15CB2" w14:textId="77777777" w:rsidR="00083E5E" w:rsidRDefault="00000000">
            <w:pPr>
              <w:jc w:val="center"/>
            </w:pPr>
            <w:r>
              <w:rPr>
                <w:sz w:val="17"/>
                <w:szCs w:val="17"/>
              </w:rPr>
              <w:t>10.2%/yr</w:t>
            </w:r>
          </w:p>
        </w:tc>
        <w:tc>
          <w:tcPr>
            <w:tcW w:w="1900" w:type="dxa"/>
            <w:tcMar>
              <w:top w:w="40" w:type="dxa"/>
              <w:left w:w="80" w:type="dxa"/>
              <w:bottom w:w="40" w:type="dxa"/>
              <w:right w:w="80" w:type="dxa"/>
            </w:tcMar>
          </w:tcPr>
          <w:p w14:paraId="056E1460" w14:textId="77777777" w:rsidR="00083E5E" w:rsidRDefault="00000000">
            <w:pPr>
              <w:jc w:val="center"/>
            </w:pPr>
            <w:r>
              <w:rPr>
                <w:sz w:val="17"/>
                <w:szCs w:val="17"/>
              </w:rPr>
              <w:t>0.000</w:t>
            </w:r>
          </w:p>
        </w:tc>
        <w:tc>
          <w:tcPr>
            <w:tcW w:w="2100" w:type="dxa"/>
            <w:tcMar>
              <w:top w:w="40" w:type="dxa"/>
              <w:left w:w="80" w:type="dxa"/>
              <w:bottom w:w="40" w:type="dxa"/>
              <w:right w:w="80" w:type="dxa"/>
            </w:tcMar>
          </w:tcPr>
          <w:p w14:paraId="6B105627" w14:textId="77777777" w:rsidR="00083E5E" w:rsidRDefault="00000000">
            <w:pPr>
              <w:jc w:val="center"/>
            </w:pPr>
            <w:r>
              <w:rPr>
                <w:sz w:val="17"/>
                <w:szCs w:val="17"/>
              </w:rPr>
              <w:t>0.400</w:t>
            </w:r>
          </w:p>
        </w:tc>
        <w:tc>
          <w:tcPr>
            <w:tcW w:w="1026" w:type="dxa"/>
            <w:tcMar>
              <w:top w:w="40" w:type="dxa"/>
              <w:left w:w="80" w:type="dxa"/>
              <w:bottom w:w="40" w:type="dxa"/>
              <w:right w:w="80" w:type="dxa"/>
            </w:tcMar>
          </w:tcPr>
          <w:p w14:paraId="6CC6079B" w14:textId="77777777" w:rsidR="00083E5E" w:rsidRDefault="00000000">
            <w:pPr>
              <w:jc w:val="center"/>
            </w:pPr>
            <w:r>
              <w:rPr>
                <w:sz w:val="17"/>
                <w:szCs w:val="17"/>
              </w:rPr>
              <w:t>7</w:t>
            </w:r>
          </w:p>
        </w:tc>
      </w:tr>
    </w:tbl>
    <w:p w14:paraId="2B9783D2" w14:textId="77777777" w:rsidR="00083E5E" w:rsidRDefault="00000000">
      <w:pPr>
        <w:spacing w:before="60" w:after="180"/>
      </w:pPr>
      <w:r>
        <w:rPr>
          <w:i/>
          <w:iCs/>
          <w:color w:val="5B6B7B"/>
          <w:sz w:val="18"/>
          <w:szCs w:val="18"/>
        </w:rPr>
        <w:t>Table E4. On-time detection and median detection lag across gradual inflections of increasing curvature (80 replications each). BOCPD detects none at any curvature.</w:t>
      </w:r>
    </w:p>
    <w:p w14:paraId="6EA8DF29" w14:textId="77777777" w:rsidR="00083E5E" w:rsidRDefault="00000000">
      <w:pPr>
        <w:spacing w:before="120" w:after="60"/>
        <w:jc w:val="center"/>
      </w:pPr>
      <w:r>
        <w:rPr>
          <w:noProof/>
        </w:rPr>
        <w:drawing>
          <wp:inline distT="0" distB="0" distL="0" distR="0" wp14:anchorId="13B41DD4" wp14:editId="7FE9083B">
            <wp:extent cx="5334000" cy="2219325"/>
            <wp:effectExtent l="0" t="0" r="0" b="0"/>
            <wp:docPr id="358365623" name="Picture 35836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219325"/>
                    </a:xfrm>
                    <a:prstGeom prst="rect">
                      <a:avLst/>
                    </a:prstGeom>
                  </pic:spPr>
                </pic:pic>
              </a:graphicData>
            </a:graphic>
          </wp:inline>
        </w:drawing>
      </w:r>
    </w:p>
    <w:p w14:paraId="5F8619DC" w14:textId="77777777" w:rsidR="00083E5E" w:rsidRDefault="00000000">
      <w:pPr>
        <w:spacing w:before="60" w:after="180"/>
      </w:pPr>
      <w:r>
        <w:rPr>
          <w:i/>
          <w:iCs/>
          <w:color w:val="5B6B7B"/>
          <w:sz w:val="18"/>
          <w:szCs w:val="18"/>
        </w:rPr>
        <w:t>Figure E4. On-time detection rises with steepness (left) and median lag shrinks (right). A gentle drift near the baseline is caught rarely and late; once the bend is moderately sharp, detection climbs and the lag settles near seven quarters.</w:t>
      </w:r>
    </w:p>
    <w:p w14:paraId="369AF167" w14:textId="77777777" w:rsidR="00083E5E" w:rsidRPr="0040475B" w:rsidRDefault="00000000">
      <w:pPr>
        <w:pStyle w:val="Heading1"/>
        <w:spacing w:before="240" w:after="120"/>
        <w:rPr>
          <w:color w:val="000000" w:themeColor="text1"/>
        </w:rPr>
      </w:pPr>
      <w:r w:rsidRPr="0040475B">
        <w:rPr>
          <w:b/>
          <w:bCs/>
          <w:color w:val="000000" w:themeColor="text1"/>
          <w:sz w:val="26"/>
          <w:szCs w:val="26"/>
        </w:rPr>
        <w:lastRenderedPageBreak/>
        <w:t>E.8 What is new in this annexure</w:t>
      </w:r>
    </w:p>
    <w:p w14:paraId="712BC625" w14:textId="77777777" w:rsidR="00083E5E" w:rsidRDefault="00000000">
      <w:pPr>
        <w:spacing w:after="120" w:line="276" w:lineRule="auto"/>
      </w:pPr>
      <w:r>
        <w:t>Relative to Section 4, the ActSim study adds five findings:</w:t>
      </w:r>
    </w:p>
    <w:p w14:paraId="375D6F74" w14:textId="77777777" w:rsidR="00083E5E" w:rsidRDefault="00000000">
      <w:pPr>
        <w:spacing w:after="120" w:line="276" w:lineRule="auto"/>
      </w:pPr>
      <w:r>
        <w:rPr>
          <w:b/>
          <w:bCs/>
        </w:rPr>
        <w:t xml:space="preserve">1. The advantage survives an independent generator. </w:t>
      </w:r>
      <w:r>
        <w:t>PRISM's edge over the loss-only benchmark on gradual inflections holds — and strengthens — when the data are simulated claim-by-claim rather than drawn from the detector's own model.</w:t>
      </w:r>
    </w:p>
    <w:p w14:paraId="16899248" w14:textId="77777777" w:rsidR="00083E5E" w:rsidRDefault="00000000">
      <w:pPr>
        <w:spacing w:after="120" w:line="276" w:lineRule="auto"/>
      </w:pPr>
      <w:r>
        <w:rPr>
          <w:b/>
          <w:bCs/>
        </w:rPr>
        <w:t xml:space="preserve">2. The internal signal is stronger on realistic data. </w:t>
      </w:r>
      <w:r>
        <w:t>Because claim-level sampling noise leaves a tighter baseline residual than random-walk noise, the internal predictor-stability stream does more of the work on ActSim than on the native process.</w:t>
      </w:r>
    </w:p>
    <w:p w14:paraId="36BD7F2A" w14:textId="77777777" w:rsidR="00083E5E" w:rsidRDefault="00000000">
      <w:pPr>
        <w:spacing w:after="120" w:line="276" w:lineRule="auto"/>
      </w:pPr>
      <w:r>
        <w:rPr>
          <w:b/>
          <w:bCs/>
        </w:rPr>
        <w:t xml:space="preserve">3. The benchmark's blindness is quantified and explained. </w:t>
      </w:r>
      <w:r>
        <w:t>A gradual change lifts the mean return below the noise floor, so BOCPD's alarm probability never reaches threshold — with a mechanism (E.5) rather than an assertion.</w:t>
      </w:r>
    </w:p>
    <w:p w14:paraId="1EC45224" w14:textId="77777777" w:rsidR="00083E5E" w:rsidRDefault="00000000">
      <w:pPr>
        <w:spacing w:after="120" w:line="276" w:lineRule="auto"/>
      </w:pPr>
      <w:r>
        <w:rPr>
          <w:b/>
          <w:bCs/>
        </w:rPr>
        <w:t xml:space="preserve">4. Claim-level noise is mean-reverting. </w:t>
      </w:r>
      <w:r>
        <w:t>ActSim returns carry a strong negative autocorrelation absent from the native process, a structural feature of aggregating claims to a quarterly mean, which mildly misspecifies the Gaussian UPM and makes the loss-only monitor blinder still.</w:t>
      </w:r>
    </w:p>
    <w:p w14:paraId="6C8FE76C" w14:textId="77777777" w:rsidR="00083E5E" w:rsidRDefault="00000000">
      <w:pPr>
        <w:spacing w:after="120" w:line="276" w:lineRule="auto"/>
      </w:pPr>
      <w:r>
        <w:rPr>
          <w:b/>
          <w:bCs/>
        </w:rPr>
        <w:t xml:space="preserve">5. The outlier weakness is fixed. </w:t>
      </w:r>
      <w:r>
        <w:t>A reversion-aware filter turns the one-off-outlier false-alarm rate from 100% (plain BOCPD) to about 13%, without cost to genuine detection.</w:t>
      </w:r>
    </w:p>
    <w:p w14:paraId="67AE0AD9" w14:textId="77777777" w:rsidR="00083E5E" w:rsidRPr="0040475B" w:rsidRDefault="00000000">
      <w:pPr>
        <w:pStyle w:val="Heading1"/>
        <w:spacing w:before="240" w:after="120"/>
        <w:rPr>
          <w:color w:val="000000" w:themeColor="text1"/>
        </w:rPr>
      </w:pPr>
      <w:r w:rsidRPr="0040475B">
        <w:rPr>
          <w:b/>
          <w:bCs/>
          <w:color w:val="000000" w:themeColor="text1"/>
          <w:sz w:val="26"/>
          <w:szCs w:val="26"/>
        </w:rPr>
        <w:t>E.9 How PRISM works best</w:t>
      </w:r>
    </w:p>
    <w:p w14:paraId="1AE32756" w14:textId="77777777" w:rsidR="00083E5E" w:rsidRDefault="00000000">
      <w:pPr>
        <w:spacing w:after="120" w:line="276" w:lineRule="auto"/>
      </w:pPr>
      <w:r>
        <w:t>The results locate where the method earns its keep, and where it does not:</w:t>
      </w:r>
    </w:p>
    <w:p w14:paraId="1768D56D" w14:textId="77777777" w:rsidR="00083E5E" w:rsidRDefault="00000000">
      <w:pPr>
        <w:spacing w:after="120" w:line="276" w:lineRule="auto"/>
      </w:pPr>
      <w:r>
        <w:rPr>
          <w:b/>
          <w:bCs/>
        </w:rPr>
        <w:t xml:space="preserve">• On gradual and subtle inflections, not abrupt jumps. </w:t>
      </w:r>
      <w:r>
        <w:t>Abrupt shocks are caught by the loss-only monitor already; PRISM adds nothing there. Its value is concentrated on the slow, creeping turns — the social-inflation case that drives quiet adverse development.</w:t>
      </w:r>
    </w:p>
    <w:p w14:paraId="2BD07F81" w14:textId="77777777" w:rsidR="00083E5E" w:rsidRDefault="00000000">
      <w:pPr>
        <w:spacing w:after="120" w:line="276" w:lineRule="auto"/>
      </w:pPr>
      <w:r>
        <w:rPr>
          <w:b/>
          <w:bCs/>
        </w:rPr>
        <w:t xml:space="preserve">• The sharper the bend, the sooner and more reliably. </w:t>
      </w:r>
      <w:r>
        <w:t>Detection rises from a few percent at a gentle 5%/yr bend to 40% on time at a steep 10%/yr bend, with the lag falling from twelve to seven quarters.</w:t>
      </w:r>
    </w:p>
    <w:p w14:paraId="78B84795" w14:textId="77777777" w:rsidR="00083E5E" w:rsidRDefault="00000000">
      <w:pPr>
        <w:spacing w:after="120" w:line="276" w:lineRule="auto"/>
      </w:pPr>
      <w:r>
        <w:rPr>
          <w:b/>
          <w:bCs/>
        </w:rPr>
        <w:t xml:space="preserve">• On a well-populated book. </w:t>
      </w:r>
      <w:r>
        <w:t>More claims per quarter lower the sampling-noise floor, so the internal baseline residual is cleaner and a small drift becomes visible sooner.</w:t>
      </w:r>
    </w:p>
    <w:p w14:paraId="509F2985" w14:textId="77777777" w:rsidR="00083E5E" w:rsidRDefault="00000000">
      <w:pPr>
        <w:spacing w:after="120" w:line="276" w:lineRule="auto"/>
      </w:pPr>
      <w:r>
        <w:rPr>
          <w:b/>
          <w:bCs/>
        </w:rPr>
        <w:t xml:space="preserve">• With the reversion filter engaged. </w:t>
      </w:r>
      <w:r>
        <w:t>On real-style data with occasional freak quarters, the filter is what keeps PRISM from over-reacting; without it, sensitivity comes at an outlier-driven false-alarm cost.</w:t>
      </w:r>
    </w:p>
    <w:p w14:paraId="0508C00B" w14:textId="77777777" w:rsidR="00083E5E" w:rsidRDefault="00000000">
      <w:pPr>
        <w:spacing w:after="120" w:line="276" w:lineRule="auto"/>
      </w:pPr>
      <w:r>
        <w:rPr>
          <w:b/>
          <w:bCs/>
        </w:rPr>
        <w:t xml:space="preserve">• As confirmation, read as such. </w:t>
      </w:r>
      <w:r>
        <w:t>Under internal signals alone PRISM confirms a developing turn several quarters after onset — earlier than matured loss data would force recognition, but not instantaneous. Strict pre-onset warning is the role of the external stream, deferred to the roadmap.</w:t>
      </w:r>
    </w:p>
    <w:p w14:paraId="0DB6D07B" w14:textId="0DAD334B" w:rsidR="00083E5E" w:rsidRPr="0040475B" w:rsidRDefault="00000000">
      <w:pPr>
        <w:pStyle w:val="Heading1"/>
        <w:spacing w:before="240" w:after="120"/>
        <w:rPr>
          <w:color w:val="000000" w:themeColor="text1"/>
        </w:rPr>
      </w:pPr>
      <w:r w:rsidRPr="0040475B">
        <w:rPr>
          <w:b/>
          <w:bCs/>
          <w:color w:val="000000" w:themeColor="text1"/>
          <w:sz w:val="26"/>
          <w:szCs w:val="26"/>
        </w:rPr>
        <w:t>E.1</w:t>
      </w:r>
      <w:r w:rsidR="0040475B" w:rsidRPr="0040475B">
        <w:rPr>
          <w:b/>
          <w:bCs/>
          <w:color w:val="000000" w:themeColor="text1"/>
          <w:sz w:val="26"/>
          <w:szCs w:val="26"/>
        </w:rPr>
        <w:t>0</w:t>
      </w:r>
      <w:r w:rsidRPr="0040475B">
        <w:rPr>
          <w:b/>
          <w:bCs/>
          <w:color w:val="000000" w:themeColor="text1"/>
          <w:sz w:val="26"/>
          <w:szCs w:val="26"/>
        </w:rPr>
        <w:t xml:space="preserve"> Reproducibility</w:t>
      </w:r>
    </w:p>
    <w:p w14:paraId="3968C557" w14:textId="48957C38" w:rsidR="00083E5E" w:rsidRDefault="00000000">
      <w:pPr>
        <w:spacing w:after="120" w:line="276" w:lineRule="auto"/>
      </w:pPr>
      <w:r>
        <w:t xml:space="preserve">Reproducible from fixed seeds. Modules: </w:t>
      </w:r>
      <w:r>
        <w:rPr>
          <w:rFonts w:ascii="Consolas" w:eastAsia="Consolas" w:hAnsi="Consolas" w:cs="Consolas"/>
          <w:sz w:val="19"/>
          <w:szCs w:val="19"/>
        </w:rPr>
        <w:t>prism_robust.py</w:t>
      </w:r>
      <w:r>
        <w:t xml:space="preserve"> (PRISM, head-to-head, outliers), </w:t>
      </w:r>
      <w:r>
        <w:rPr>
          <w:rFonts w:ascii="Consolas" w:eastAsia="Consolas" w:hAnsi="Consolas" w:cs="Consolas"/>
          <w:sz w:val="19"/>
          <w:szCs w:val="19"/>
        </w:rPr>
        <w:t>prism_curve.py</w:t>
      </w:r>
      <w:r>
        <w:t xml:space="preserve"> (curvature), </w:t>
      </w:r>
      <w:r>
        <w:rPr>
          <w:rFonts w:ascii="Consolas" w:eastAsia="Consolas" w:hAnsi="Consolas" w:cs="Consolas"/>
          <w:sz w:val="19"/>
          <w:szCs w:val="19"/>
        </w:rPr>
        <w:t>diag_bocpd.py</w:t>
      </w:r>
      <w:r>
        <w:t xml:space="preserve"> (benchmark blindness), </w:t>
      </w:r>
      <w:r>
        <w:rPr>
          <w:rFonts w:ascii="Consolas" w:eastAsia="Consolas" w:hAnsi="Consolas" w:cs="Consolas"/>
          <w:sz w:val="19"/>
          <w:szCs w:val="19"/>
        </w:rPr>
        <w:t>gen_workbook_panel.py</w:t>
      </w:r>
      <w:r>
        <w:t xml:space="preserve"> (the worked panel and workbook). Loss data from CAS ActSim; detector core prism_sim.py imported unchanged. All data synthetic.</w:t>
      </w:r>
    </w:p>
    <w:sectPr w:rsidR="00083E5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13FAA"/>
    <w:multiLevelType w:val="hybridMultilevel"/>
    <w:tmpl w:val="269A3048"/>
    <w:lvl w:ilvl="0" w:tplc="AAC2619A">
      <w:start w:val="1"/>
      <w:numFmt w:val="bullet"/>
      <w:lvlText w:val="●"/>
      <w:lvlJc w:val="left"/>
      <w:pPr>
        <w:ind w:left="720" w:hanging="360"/>
      </w:pPr>
    </w:lvl>
    <w:lvl w:ilvl="1" w:tplc="A5E81FB0">
      <w:start w:val="1"/>
      <w:numFmt w:val="bullet"/>
      <w:lvlText w:val="○"/>
      <w:lvlJc w:val="left"/>
      <w:pPr>
        <w:ind w:left="1440" w:hanging="360"/>
      </w:pPr>
    </w:lvl>
    <w:lvl w:ilvl="2" w:tplc="FFC017EE">
      <w:start w:val="1"/>
      <w:numFmt w:val="bullet"/>
      <w:lvlText w:val="■"/>
      <w:lvlJc w:val="left"/>
      <w:pPr>
        <w:ind w:left="2160" w:hanging="360"/>
      </w:pPr>
    </w:lvl>
    <w:lvl w:ilvl="3" w:tplc="8E96B1A2">
      <w:start w:val="1"/>
      <w:numFmt w:val="bullet"/>
      <w:lvlText w:val="●"/>
      <w:lvlJc w:val="left"/>
      <w:pPr>
        <w:ind w:left="2880" w:hanging="360"/>
      </w:pPr>
    </w:lvl>
    <w:lvl w:ilvl="4" w:tplc="1AB61920">
      <w:start w:val="1"/>
      <w:numFmt w:val="bullet"/>
      <w:lvlText w:val="○"/>
      <w:lvlJc w:val="left"/>
      <w:pPr>
        <w:ind w:left="3600" w:hanging="360"/>
      </w:pPr>
    </w:lvl>
    <w:lvl w:ilvl="5" w:tplc="52E0B56A">
      <w:start w:val="1"/>
      <w:numFmt w:val="bullet"/>
      <w:lvlText w:val="■"/>
      <w:lvlJc w:val="left"/>
      <w:pPr>
        <w:ind w:left="4320" w:hanging="360"/>
      </w:pPr>
    </w:lvl>
    <w:lvl w:ilvl="6" w:tplc="1C149450">
      <w:start w:val="1"/>
      <w:numFmt w:val="bullet"/>
      <w:lvlText w:val="●"/>
      <w:lvlJc w:val="left"/>
      <w:pPr>
        <w:ind w:left="5040" w:hanging="360"/>
      </w:pPr>
    </w:lvl>
    <w:lvl w:ilvl="7" w:tplc="3FF04106">
      <w:start w:val="1"/>
      <w:numFmt w:val="bullet"/>
      <w:lvlText w:val="●"/>
      <w:lvlJc w:val="left"/>
      <w:pPr>
        <w:ind w:left="5760" w:hanging="360"/>
      </w:pPr>
    </w:lvl>
    <w:lvl w:ilvl="8" w:tplc="FC063FFE">
      <w:start w:val="1"/>
      <w:numFmt w:val="bullet"/>
      <w:lvlText w:val="●"/>
      <w:lvlJc w:val="left"/>
      <w:pPr>
        <w:ind w:left="6480" w:hanging="360"/>
      </w:pPr>
    </w:lvl>
  </w:abstractNum>
  <w:num w:numId="1" w16cid:durableId="10057833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E5E"/>
    <w:rsid w:val="00083E5E"/>
    <w:rsid w:val="001E17EE"/>
    <w:rsid w:val="00404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C1B73"/>
  <w15:docId w15:val="{CE1D6A45-9221-4269-B865-2C38A9AB1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A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1779</Words>
  <Characters>10039</Characters>
  <Application>Microsoft Office Word</Application>
  <DocSecurity>0</DocSecurity>
  <Lines>209</Lines>
  <Paragraphs>139</Paragraphs>
  <ScaleCrop>false</ScaleCrop>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Wootla, Satya Sai Sri Charan</cp:lastModifiedBy>
  <cp:revision>2</cp:revision>
  <dcterms:created xsi:type="dcterms:W3CDTF">2026-09-28T17:29:00Z</dcterms:created>
  <dcterms:modified xsi:type="dcterms:W3CDTF">2026-09-28T17:29:00Z</dcterms:modified>
</cp:coreProperties>
</file>