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right"/>
      </w:pPr>
      <w:r>
        <w:rPr>
          <w:sz w:val="16"/>
          <w:color w:val="64748B"/>
          <w:b/>
        </w:rPr>
        <w:t xml:space="preserve">SKANDA / GOVERNANCE, RISK &amp; COMPLIANCE</w:t>
      </w:r>
    </w:p>
    <w:p>
      <w:pPr>
        <w:spacing w:before="120" w:after="60"/>
      </w:pPr>
      <w:r>
        <w:rPr>
          <w:sz w:val="18"/>
          <w:color w:val="0284C7"/>
          <w:b/>
        </w:rPr>
        <w:t xml:space="preserve">ENTERPRISE MANAGEMENT SYSTEM / PROCEDURE</w:t>
      </w:r>
    </w:p>
    <w:p>
      <w:pPr>
        <w:spacing w:before="120" w:after="120"/>
      </w:pPr>
      <w:r>
        <w:rPr>
          <w:sz w:val="48"/>
          <w:b/>
          <w:color w:val="0F172A"/>
        </w:rPr>
        <w:t xml:space="preserve">User Access Provisioning and Modification Procedure</w:t>
      </w:r>
    </w:p>
    <w:p>
      <w:pPr>
        <w:spacing w:after="240"/>
      </w:pPr>
      <w:r>
        <w:rPr>
          <w:sz w:val="24"/>
          <w:i/>
          <w:color w:val="475569"/>
        </w:rPr>
        <w:t xml:space="preserve">Operational control procedure with roles, gates, evidence, exceptions and verification</w:t>
      </w:r>
    </w:p>
    <w:tbl>
      <w:tblPr>
        <w:tblW w:w="0" w:type="auto"/>
        <w:tblBorders>
          <w:top w:val="single" w:sz="6" w:space="0" w:color="FCD34D"/>
          <w:bottom w:val="single" w:sz="6" w:space="0" w:color="FCD34D"/>
          <w:left w:val="single" w:sz="24" w:space="0" w:color="D97706"/>
          <w:right w:val="single" w:sz="6" w:space="0" w:color="FCD34D"/>
        </w:tblBorders>
        <w:tblCellMar>
          <w:top w:w="160" w:type="dxa"/>
          <w:left w:w="200" w:type="dxa"/>
          <w:bottom w:w="160" w:type="dxa"/>
          <w:right w:w="200" w:type="dxa"/>
        </w:tblCellMar>
      </w:tblPr>
      <w:tr>
        <w:tc>
          <w:tcPr>
            <w:tcW w:w="9026" w:type="dxa"/>
            <w:shd w:val="clear" w:color="auto" w:fill="FEF3C7"/>
          </w:tcPr>
          <w:p>
            <w:r>
              <w:rPr>
                <w:rFonts w:ascii="Calibri" w:hAnsi="Calibri"/>
                <w:b/>
                <w:color w:val="92400E"/>
                <w:sz w:val="18"/>
              </w:rPr>
              <w:t xml:space="preserve">[!WARNING] CONTROLLED DOCUMENT NOTICE</w:t>
            </w:r>
          </w:p>
          <w:p>
            <w:r>
              <w:rPr>
                <w:rFonts w:ascii="Calibri" w:hAnsi="Calibri"/>
                <w:i/>
                <w:color w:val="78350F"/>
                <w:sz w:val="18"/>
              </w:rPr>
              <w:t xml:space="preserve">ILLUSTRATIVE MODEL DOCUMENT — MUST BE TAILORED AND APPROVED BEFORE USE</w:t>
            </w:r>
          </w:p>
        </w:tc>
      </w:tr>
    </w:tbl>
    <w:p>
      <w:pPr>
        <w:spacing w:after="160"/>
      </w:pPr>
    </w:p>
    <w:p>
      <w:pPr>
        <w:spacing w:before="240" w:after="80"/>
        <w:rPr>
          <w:rFonts w:ascii="Calibri" w:hAnsi="Calibri"/>
          <w:b/>
          <w:sz w:val="26"/>
          <w:color w:val="1E293B"/>
        </w:rPr>
      </w:pPr>
      <w:r>
        <w:rPr>
          <w:rFonts w:ascii="Calibri" w:hAnsi="Calibri"/>
          <w:b/>
          <w:sz w:val="26"/>
          <w:color w:val="1E293B"/>
        </w:rPr>
        <w:t xml:space="preserve">Document Control Field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DOCUMENT CONTROL FIELD</w:t>
            </w:r>
          </w:p>
        </w:tc>
        <w:tc>
          <w:tcPr>
            <w:tcW w:w="6026" w:type="dxa"/>
            <w:shd w:val="clear" w:color="auto" w:fill="0F172A"/>
          </w:tcPr>
          <w:p>
            <w:r>
              <w:rPr>
                <w:rFonts w:ascii="Calibri" w:hAnsi="Calibri"/>
                <w:b/>
                <w:color w:val="FFFFFF"/>
                <w:sz w:val="18"/>
              </w:rPr>
              <w:t xml:space="preserve">MODEL VALUE</w:t>
            </w:r>
          </w:p>
        </w:tc>
      </w:tr>
      <w:tr>
        <w:trPr>
          <w:cantSplit/>
        </w:trPr>
        <w:tc>
          <w:tcPr>
            <w:tcW w:w="3000" w:type="dxa"/>
          </w:tcPr>
          <w:p>
            <w:r>
              <w:rPr>
                <w:rFonts w:ascii="Calibri" w:hAnsi="Calibri"/>
                <w:sz w:val="18"/>
                <w:color w:val="1E293B"/>
              </w:rPr>
              <w:t xml:space="preserve">Document ID</w:t>
            </w:r>
          </w:p>
        </w:tc>
        <w:tc>
          <w:tcPr>
            <w:tcW w:w="6026" w:type="dxa"/>
          </w:tcPr>
          <w:p>
            <w:r>
              <w:rPr>
                <w:rFonts w:ascii="Calibri" w:hAnsi="Calibri"/>
                <w:sz w:val="18"/>
                <w:color w:val="1E293B"/>
              </w:rPr>
              <w:t xml:space="preserve">ISMS-PROC-IAM-001</w:t>
            </w:r>
          </w:p>
        </w:tc>
      </w:tr>
      <w:tr>
        <w:trPr>
          <w:cantSplit/>
        </w:trPr>
        <w:tc>
          <w:tcPr>
            <w:tcW w:w="3000" w:type="dxa"/>
            <w:shd w:val="clear" w:color="auto" w:fill="F8FAFC"/>
          </w:tcPr>
          <w:p>
            <w:r>
              <w:rPr>
                <w:rFonts w:ascii="Calibri" w:hAnsi="Calibri"/>
                <w:sz w:val="18"/>
                <w:color w:val="1E293B"/>
              </w:rPr>
              <w:t xml:space="preserve">Version / status</w:t>
            </w:r>
          </w:p>
        </w:tc>
        <w:tc>
          <w:tcPr>
            <w:tcW w:w="6026" w:type="dxa"/>
            <w:shd w:val="clear" w:color="auto" w:fill="F8FAFC"/>
          </w:tcPr>
          <w:p>
            <w:r>
              <w:rPr>
                <w:rFonts w:ascii="Calibri" w:hAnsi="Calibri"/>
                <w:sz w:val="18"/>
                <w:color w:val="1E293B"/>
              </w:rPr>
              <w:t xml:space="preserve">1.1 — 1.1 — Model sample (quality revision); not approved</w:t>
            </w:r>
          </w:p>
        </w:tc>
      </w:tr>
      <w:tr>
        <w:trPr>
          <w:cantSplit/>
        </w:trPr>
        <w:tc>
          <w:tcPr>
            <w:tcW w:w="3000" w:type="dxa"/>
          </w:tcPr>
          <w:p>
            <w:r>
              <w:rPr>
                <w:rFonts w:ascii="Calibri" w:hAnsi="Calibri"/>
                <w:sz w:val="18"/>
                <w:color w:val="1E293B"/>
              </w:rPr>
              <w:t xml:space="preserve">Document owner</w:t>
            </w:r>
          </w:p>
        </w:tc>
        <w:tc>
          <w:tcPr>
            <w:tcW w:w="6026" w:type="dxa"/>
          </w:tcPr>
          <w:p>
            <w:r>
              <w:rPr>
                <w:rFonts w:ascii="Calibri" w:hAnsi="Calibri"/>
                <w:sz w:val="18"/>
                <w:color w:val="1E293B"/>
              </w:rPr>
              <w:t xml:space="preserve">Role to be formally assigned</w:t>
            </w:r>
          </w:p>
        </w:tc>
      </w:tr>
      <w:tr>
        <w:trPr>
          <w:cantSplit/>
        </w:trPr>
        <w:tc>
          <w:tcPr>
            <w:tcW w:w="3000" w:type="dxa"/>
            <w:shd w:val="clear" w:color="auto" w:fill="F8FAFC"/>
          </w:tcPr>
          <w:p>
            <w:r>
              <w:rPr>
                <w:rFonts w:ascii="Calibri" w:hAnsi="Calibri"/>
                <w:sz w:val="18"/>
                <w:color w:val="1E293B"/>
              </w:rPr>
              <w:t xml:space="preserve">Approver</w:t>
            </w:r>
          </w:p>
        </w:tc>
        <w:tc>
          <w:tcPr>
            <w:tcW w:w="6026" w:type="dxa"/>
            <w:shd w:val="clear" w:color="auto" w:fill="F8FAFC"/>
          </w:tcPr>
          <w:p>
            <w:r>
              <w:rPr>
                <w:rFonts w:ascii="Calibri" w:hAnsi="Calibri"/>
                <w:sz w:val="18"/>
                <w:color w:val="1E293B"/>
              </w:rPr>
              <w:t xml:space="preserve">Authorized management approver to be assigned</w:t>
            </w:r>
          </w:p>
        </w:tc>
      </w:tr>
      <w:tr>
        <w:trPr>
          <w:cantSplit/>
        </w:trPr>
        <w:tc>
          <w:tcPr>
            <w:tcW w:w="3000" w:type="dxa"/>
          </w:tcPr>
          <w:p>
            <w:r>
              <w:rPr>
                <w:rFonts w:ascii="Calibri" w:hAnsi="Calibri"/>
                <w:sz w:val="18"/>
                <w:color w:val="1E293B"/>
              </w:rPr>
              <w:t xml:space="preserve">Effective date</w:t>
            </w:r>
          </w:p>
        </w:tc>
        <w:tc>
          <w:tcPr>
            <w:tcW w:w="6026" w:type="dxa"/>
          </w:tcPr>
          <w:p>
            <w:r>
              <w:rPr>
                <w:rFonts w:ascii="Calibri" w:hAnsi="Calibri"/>
                <w:sz w:val="18"/>
                <w:color w:val="1E293B"/>
              </w:rPr>
              <w:t xml:space="preserve">Not effective until formally approved</w:t>
            </w:r>
          </w:p>
        </w:tc>
      </w:tr>
      <w:tr>
        <w:trPr>
          <w:cantSplit/>
        </w:trPr>
        <w:tc>
          <w:tcPr>
            <w:tcW w:w="3000" w:type="dxa"/>
            <w:shd w:val="clear" w:color="auto" w:fill="F8FAFC"/>
          </w:tcPr>
          <w:p>
            <w:r>
              <w:rPr>
                <w:rFonts w:ascii="Calibri" w:hAnsi="Calibri"/>
                <w:sz w:val="18"/>
                <w:color w:val="1E293B"/>
              </w:rPr>
              <w:t xml:space="preserve">Classification</w:t>
            </w:r>
          </w:p>
        </w:tc>
        <w:tc>
          <w:tcPr>
            <w:tcW w:w="6026" w:type="dxa"/>
            <w:shd w:val="clear" w:color="auto" w:fill="F8FAFC"/>
          </w:tcPr>
          <w:p>
            <w:r>
              <w:rPr>
                <w:rFonts w:ascii="Calibri" w:hAnsi="Calibri"/>
                <w:sz w:val="18"/>
                <w:color w:val="1E293B"/>
              </w:rPr>
              <w:t xml:space="preserve">INTERNAL_ILLUSTRATIVE</w:t>
            </w:r>
          </w:p>
        </w:tc>
      </w:tr>
      <w:tr>
        <w:trPr>
          <w:cantSplit/>
        </w:trPr>
        <w:tc>
          <w:tcPr>
            <w:tcW w:w="3000" w:type="dxa"/>
          </w:tcPr>
          <w:p>
            <w:r>
              <w:rPr>
                <w:rFonts w:ascii="Calibri" w:hAnsi="Calibri"/>
                <w:sz w:val="18"/>
                <w:color w:val="1E293B"/>
              </w:rPr>
              <w:t xml:space="preserve">Review trigger</w:t>
            </w:r>
          </w:p>
        </w:tc>
        <w:tc>
          <w:tcPr>
            <w:tcW w:w="6026" w:type="dxa"/>
          </w:tcPr>
          <w:p>
            <w:r>
              <w:rPr>
                <w:rFonts w:ascii="Calibri" w:hAnsi="Calibri"/>
                <w:sz w:val="18"/>
                <w:color w:val="1E293B"/>
              </w:rPr>
              <w:t xml:space="preserve">Scheduled review and material business, technology, risk or regulatory change</w:t>
            </w:r>
          </w:p>
        </w:tc>
      </w:tr>
    </w:tbl>
    <w:p>
      <w:pPr>
        <w:spacing w:before="160" w:after="160"/>
      </w:pPr>
      <w:r>
        <w:rPr>
          <w:i/>
          <w:sz w:val="18"/>
          <w:color w:val="64748B"/>
        </w:rPr>
        <w:t xml:space="preserve">This document demonstrates the depth, structure and operational specificity expected of an enterprise management-system document. It is not a representation that a real organization has implemented these requirements.</w:t>
      </w:r>
    </w:p>
    <w:p>
      <w:r>
        <w:br w:type="page"/>
      </w:r>
    </w:p>
    <w:p>
      <w:pPr>
        <w:spacing w:before="360" w:after="120"/>
        <w:rPr>
          <w:rFonts w:ascii="Calibri" w:hAnsi="Calibri"/>
          <w:b/>
          <w:sz w:val="32"/>
          <w:color w:val="0F172A"/>
        </w:rPr>
      </w:pPr>
      <w:r>
        <w:rPr>
          <w:rFonts w:ascii="Calibri" w:hAnsi="Calibri"/>
          <w:b/>
          <w:sz w:val="32"/>
          <w:color w:val="0F172A"/>
        </w:rPr>
        <w:t xml:space="preserve">Contents &amp; Document Governance</w:t>
      </w:r>
    </w:p>
    <w:p>
      <w:pPr>
        <w:spacing w:after="100"/>
      </w:pPr>
      <w:r>
        <w:rPr>
          <w:rFonts w:ascii="Calibri" w:hAnsi="Calibri"/>
          <w:color w:val="1E293B"/>
          <w:sz w:val="20"/>
        </w:rPr>
        <w:t xml:space="preserve">Controlled management-system copy maintained in SKANDA Authoritative Document Register.</w:t>
      </w:r>
    </w:p>
    <w:p>
      <w:pPr>
        <w:spacing w:before="240" w:after="80"/>
        <w:rPr>
          <w:rFonts w:ascii="Calibri" w:hAnsi="Calibri"/>
          <w:b/>
          <w:sz w:val="26"/>
          <w:color w:val="1E293B"/>
        </w:rPr>
      </w:pPr>
      <w:r>
        <w:rPr>
          <w:rFonts w:ascii="Calibri" w:hAnsi="Calibri"/>
          <w:b/>
          <w:sz w:val="26"/>
          <w:color w:val="1E293B"/>
        </w:rPr>
        <w:t xml:space="preserve">Revision History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1400"/>
        <w:gridCol w:w="3426"/>
        <w:gridCol w:w="1800"/>
        <w:gridCol w:w="1400"/>
      </w:tblGrid>
      <w:tr>
        <w:trPr>
          <w:tblHeader/>
          <w:cantSplit/>
        </w:trPr>
        <w:tc>
          <w:tcPr>
            <w:tcW w:w="1000" w:type="dxa"/>
            <w:shd w:val="clear" w:color="auto" w:fill="0F172A"/>
          </w:tcPr>
          <w:p>
            <w:r>
              <w:rPr>
                <w:rFonts w:ascii="Calibri" w:hAnsi="Calibri"/>
                <w:b/>
                <w:color w:val="FFFFFF"/>
                <w:sz w:val="18"/>
              </w:rPr>
              <w:t xml:space="preserve">Version</w:t>
            </w:r>
          </w:p>
        </w:tc>
        <w:tc>
          <w:tcPr>
            <w:tcW w:w="1400" w:type="dxa"/>
            <w:shd w:val="clear" w:color="auto" w:fill="0F172A"/>
          </w:tcPr>
          <w:p>
            <w:r>
              <w:rPr>
                <w:rFonts w:ascii="Calibri" w:hAnsi="Calibri"/>
                <w:b/>
                <w:color w:val="FFFFFF"/>
                <w:sz w:val="18"/>
              </w:rPr>
              <w:t xml:space="preserve">Date</w:t>
            </w:r>
          </w:p>
        </w:tc>
        <w:tc>
          <w:tcPr>
            <w:tcW w:w="3426" w:type="dxa"/>
            <w:shd w:val="clear" w:color="auto" w:fill="0F172A"/>
          </w:tcPr>
          <w:p>
            <w:r>
              <w:rPr>
                <w:rFonts w:ascii="Calibri" w:hAnsi="Calibri"/>
                <w:b/>
                <w:color w:val="FFFFFF"/>
                <w:sz w:val="18"/>
              </w:rPr>
              <w:t xml:space="preserve">Summary of change</w:t>
            </w:r>
          </w:p>
        </w:tc>
        <w:tc>
          <w:tcPr>
            <w:tcW w:w="1800" w:type="dxa"/>
            <w:shd w:val="clear" w:color="auto" w:fill="0F172A"/>
          </w:tcPr>
          <w:p>
            <w:r>
              <w:rPr>
                <w:rFonts w:ascii="Calibri" w:hAnsi="Calibri"/>
                <w:b/>
                <w:color w:val="FFFFFF"/>
                <w:sz w:val="18"/>
              </w:rPr>
              <w:t xml:space="preserve">Prepared by</w:t>
            </w:r>
          </w:p>
        </w:tc>
        <w:tc>
          <w:tcPr>
            <w:tcW w:w="1400" w:type="dxa"/>
            <w:shd w:val="clear" w:color="auto" w:fill="0F172A"/>
          </w:tcPr>
          <w:p>
            <w:r>
              <w:rPr>
                <w:rFonts w:ascii="Calibri" w:hAnsi="Calibri"/>
                <w:b/>
                <w:color w:val="FFFFFF"/>
                <w:sz w:val="18"/>
              </w:rPr>
              <w:t xml:space="preserve">Approval status</w:t>
            </w:r>
          </w:p>
        </w:tc>
      </w:tr>
      <w:tr>
        <w:trPr>
          <w:cantSplit/>
        </w:trPr>
        <w:tc>
          <w:tcPr>
            <w:tcW w:w="1000" w:type="dxa"/>
          </w:tcPr>
          <w:p>
            <w:r>
              <w:rPr>
                <w:rFonts w:ascii="Calibri" w:hAnsi="Calibri"/>
                <w:sz w:val="18"/>
                <w:color w:val="1E293B"/>
              </w:rPr>
              <w:t xml:space="preserve">1.0</w:t>
            </w:r>
          </w:p>
        </w:tc>
        <w:tc>
          <w:tcPr>
            <w:tcW w:w="1400" w:type="dxa"/>
          </w:tcPr>
          <w:p>
            <w:r>
              <w:rPr>
                <w:rFonts w:ascii="Calibri" w:hAnsi="Calibri"/>
                <w:sz w:val="18"/>
                <w:color w:val="1E293B"/>
              </w:rPr>
              <w:t xml:space="preserve">Not recorded</w:t>
            </w:r>
          </w:p>
        </w:tc>
        <w:tc>
          <w:tcPr>
            <w:tcW w:w="3426" w:type="dxa"/>
          </w:tcPr>
          <w:p>
            <w:r>
              <w:rPr>
                <w:rFonts w:ascii="Calibri" w:hAnsi="Calibri"/>
                <w:sz w:val="18"/>
                <w:color w:val="1E293B"/>
              </w:rPr>
              <w:t xml:space="preserve">Initial illustrative model sample.</w:t>
            </w:r>
          </w:p>
        </w:tc>
        <w:tc>
          <w:tcPr>
            <w:tcW w:w="1800" w:type="dxa"/>
          </w:tcPr>
          <w:p>
            <w:r>
              <w:rPr>
                <w:rFonts w:ascii="Calibri" w:hAnsi="Calibri"/>
                <w:sz w:val="18"/>
                <w:color w:val="1E293B"/>
              </w:rPr>
              <w:t xml:space="preserve">SKANDA Documentation</w:t>
            </w:r>
          </w:p>
        </w:tc>
        <w:tc>
          <w:tcPr>
            <w:tcW w:w="1400" w:type="dxa"/>
          </w:tcPr>
          <w:p>
            <w:r>
              <w:rPr>
                <w:rFonts w:ascii="Calibri" w:hAnsi="Calibri"/>
                <w:sz w:val="18"/>
                <w:color w:val="1E293B"/>
              </w:rPr>
              <w:t xml:space="preserve">Not approved — model sample</w:t>
            </w:r>
          </w:p>
        </w:tc>
      </w:tr>
      <w:tr>
        <w:trPr>
          <w:cantSplit/>
        </w:trPr>
        <w:tc>
          <w:tcPr>
            <w:tcW w:w="1000" w:type="dxa"/>
            <w:shd w:val="clear" w:color="auto" w:fill="F8FAFC"/>
          </w:tcPr>
          <w:p>
            <w:r>
              <w:rPr>
                <w:rFonts w:ascii="Calibri" w:hAnsi="Calibri"/>
                <w:sz w:val="18"/>
                <w:color w:val="1E293B"/>
              </w:rPr>
              <w:t xml:space="preserve">1.1</w:t>
            </w:r>
          </w:p>
        </w:tc>
        <w:tc>
          <w:tcPr>
            <w:tcW w:w="1400" w:type="dxa"/>
            <w:shd w:val="clear" w:color="auto" w:fill="F8FAFC"/>
          </w:tcPr>
          <w:p>
            <w:r>
              <w:rPr>
                <w:rFonts w:ascii="Calibri" w:hAnsi="Calibri"/>
                <w:sz w:val="18"/>
                <w:color w:val="1E293B"/>
              </w:rPr>
              <w:t xml:space="preserve">2026-10-11</w:t>
            </w:r>
          </w:p>
        </w:tc>
        <w:tc>
          <w:tcPr>
            <w:tcW w:w="3426" w:type="dxa"/>
            <w:shd w:val="clear" w:color="auto" w:fill="F8FAFC"/>
          </w:tcPr>
          <w:p>
            <w:r>
              <w:rPr>
                <w:rFonts w:ascii="Calibri" w:hAnsi="Calibri"/>
                <w:sz w:val="18"/>
                <w:color w:val="1E293B"/>
              </w:rPr>
              <w:t xml:space="preserve">Quality revision: replaced duplicated service-level section with service-level governance requirements; corrected RACI so each activity has one Accountable role; added approval record, revision history, contents and terms and definitions (new Section 3; later sections renumbered); moved procedure table to a landscape page; corrected metadata, header, "Page X of Y" numbering and table pagination.</w:t>
            </w:r>
          </w:p>
        </w:tc>
        <w:tc>
          <w:tcPr>
            <w:tcW w:w="1800" w:type="dxa"/>
            <w:shd w:val="clear" w:color="auto" w:fill="F8FAFC"/>
          </w:tcPr>
          <w:p>
            <w:r>
              <w:rPr>
                <w:rFonts w:ascii="Calibri" w:hAnsi="Calibri"/>
                <w:sz w:val="18"/>
                <w:color w:val="1E293B"/>
              </w:rPr>
              <w:t xml:space="preserve">SKANDA Documentation</w:t>
            </w:r>
          </w:p>
        </w:tc>
        <w:tc>
          <w:tcPr>
            <w:tcW w:w="1400" w:type="dxa"/>
            <w:shd w:val="clear" w:color="auto" w:fill="F8FAFC"/>
          </w:tcPr>
          <w:p>
            <w:r>
              <w:rPr>
                <w:rFonts w:ascii="Calibri" w:hAnsi="Calibri"/>
                <w:sz w:val="18"/>
                <w:color w:val="1E293B"/>
              </w:rPr>
              <w:t xml:space="preserve">Not approved — model sample</w:t>
            </w:r>
          </w:p>
        </w:tc>
      </w:tr>
    </w:tbl>
    <w:p>
      <w:pPr>
        <w:spacing w:after="100"/>
      </w:pPr>
      <w:r>
        <w:rPr>
          <w:rFonts w:ascii="Calibri" w:hAnsi="Calibri"/>
          <w:i/>
          <w:color w:val="64748B"/>
          <w:sz w:val="20"/>
        </w:rPr>
        <w:t xml:space="preserve">Revision entries record changes to this model sample only. Organization-specific revisions must be recorded in the tenant-owned controlled copy.</w:t>
      </w:r>
    </w:p>
    <w:p>
      <w:pPr>
        <w:spacing w:before="360" w:after="120"/>
        <w:rPr>
          <w:rFonts w:ascii="Calibri" w:hAnsi="Calibri"/>
          <w:b/>
          <w:sz w:val="32"/>
          <w:color w:val="0F172A"/>
        </w:rPr>
      </w:pPr>
      <w:r>
        <w:rPr>
          <w:rFonts w:ascii="Calibri" w:hAnsi="Calibri"/>
          <w:b/>
          <w:sz w:val="32"/>
          <w:color w:val="0F172A"/>
        </w:rPr>
        <w:t xml:space="preserve">1. Purpose</w:t>
      </w:r>
    </w:p>
    <w:p>
      <w:pPr>
        <w:spacing w:after="100"/>
      </w:pPr>
      <w:r>
        <w:rPr>
          <w:rFonts w:ascii="Calibri" w:hAnsi="Calibri"/>
          <w:color w:val="1E293B"/>
          <w:sz w:val="20"/>
        </w:rPr>
        <w:t xml:space="preserve">Define a controlled, traceable process to request, authorize, provision, verify and record access to in-scope systems and information. This procedure is designed to prevent unauthorized access and to ensure granted entitlements correspond to approved business need.</w:t>
      </w:r>
    </w:p>
    <w:p>
      <w:pPr>
        <w:spacing w:before="360" w:after="120"/>
        <w:rPr>
          <w:rFonts w:ascii="Calibri" w:hAnsi="Calibri"/>
          <w:b/>
          <w:sz w:val="32"/>
          <w:color w:val="0F172A"/>
        </w:rPr>
      </w:pPr>
      <w:r>
        <w:rPr>
          <w:rFonts w:ascii="Calibri" w:hAnsi="Calibri"/>
          <w:b/>
          <w:sz w:val="32"/>
          <w:color w:val="0F172A"/>
        </w:rPr>
        <w:t xml:space="preserve">2. Scope and Applicability</w:t>
      </w:r>
    </w:p>
    <w:p>
      <w:pPr>
        <w:spacing w:after="100"/>
      </w:pPr>
      <w:r>
        <w:rPr>
          <w:rFonts w:ascii="Calibri" w:hAnsi="Calibri"/>
          <w:color w:val="1E293B"/>
          <w:sz w:val="20"/>
        </w:rPr>
        <w:t xml:space="preserve">Applies to new user access and changes to existing access for systems within the organization’s defined scope. Privileged access, service accounts, emergency access, machine identities, external users and systems with specialized access workflows may require additional controls or procedures. Confirm the applicable systems and user populations before approval.</w:t>
      </w:r>
    </w:p>
    <w:p>
      <w:pPr>
        <w:spacing w:after="100"/>
      </w:pPr>
      <w:r>
        <w:rPr>
          <w:rFonts w:ascii="Calibri" w:hAnsi="Calibri"/>
          <w:b/>
          <w:color w:val="1E293B"/>
          <w:sz w:val="20"/>
        </w:rPr>
        <w:t xml:space="preserve">• In-Scope Locations: [In-scope operational locations]</w:t>
      </w:r>
    </w:p>
    <w:p>
      <w:pPr>
        <w:spacing w:after="100"/>
      </w:pPr>
      <w:r>
        <w:rPr>
          <w:rFonts w:ascii="Calibri" w:hAnsi="Calibri"/>
          <w:color w:val="1E293B"/>
          <w:sz w:val="20"/>
        </w:rPr>
        <w:t xml:space="preserve">• In-Scope Systems &amp; Services: [Approved target systems and identity providers]</w:t>
      </w:r>
    </w:p>
    <w:p>
      <w:pPr>
        <w:spacing w:after="100"/>
      </w:pPr>
      <w:r>
        <w:rPr>
          <w:rFonts w:ascii="Calibri" w:hAnsi="Calibri"/>
          <w:b/>
          <w:color w:val="1E293B"/>
          <w:sz w:val="20"/>
        </w:rPr>
        <w:t xml:space="preserve">Documented Exclusions:</w:t>
      </w:r>
    </w:p>
    <w:p>
      <w:pPr>
        <w:spacing w:after="100"/>
      </w:pPr>
      <w:r>
        <w:rPr>
          <w:rFonts w:ascii="Calibri" w:hAnsi="Calibri"/>
          <w:color w:val="1E293B"/>
          <w:sz w:val="20"/>
        </w:rPr>
        <w:t xml:space="preserve">• [Excluded access systems/categories if separately governed]: [Documented justification and compensating controls]</w:t>
      </w:r>
    </w:p>
    <w:p>
      <w:pPr>
        <w:spacing w:before="360" w:after="120"/>
        <w:rPr>
          <w:rFonts w:ascii="Calibri" w:hAnsi="Calibri"/>
          <w:b/>
          <w:sz w:val="32"/>
          <w:color w:val="0F172A"/>
        </w:rPr>
      </w:pPr>
      <w:r>
        <w:rPr>
          <w:rFonts w:ascii="Calibri" w:hAnsi="Calibri"/>
          <w:b/>
          <w:sz w:val="32"/>
          <w:color w:val="0F172A"/>
        </w:rPr>
        <w:t xml:space="preserve">3. Terms and Definitions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6426"/>
      </w:tblGrid>
      <w:tr>
        <w:trPr>
          <w:tblHeader/>
          <w:cantSplit/>
        </w:trPr>
        <w:tc>
          <w:tcPr>
            <w:tcW w:w="2600" w:type="dxa"/>
            <w:shd w:val="clear" w:color="auto" w:fill="0F172A"/>
          </w:tcPr>
          <w:p>
            <w:r>
              <w:rPr>
                <w:rFonts w:ascii="Calibri" w:hAnsi="Calibri"/>
                <w:b/>
                <w:color w:val="FFFFFF"/>
                <w:sz w:val="18"/>
              </w:rPr>
              <w:t xml:space="preserve">Term</w:t>
            </w:r>
          </w:p>
        </w:tc>
        <w:tc>
          <w:tcPr>
            <w:tcW w:w="6426" w:type="dxa"/>
            <w:shd w:val="clear" w:color="auto" w:fill="0F172A"/>
          </w:tcPr>
          <w:p>
            <w:r>
              <w:rPr>
                <w:rFonts w:ascii="Calibri" w:hAnsi="Calibri"/>
                <w:b/>
                <w:color w:val="FFFFFF"/>
                <w:sz w:val="18"/>
              </w:rPr>
              <w:t xml:space="preserve">Working definition (model)</w:t>
            </w:r>
          </w:p>
        </w:tc>
      </w:tr>
      <w:tr>
        <w:trPr>
          <w:cantSplit/>
        </w:trPr>
        <w:tc>
          <w:tcPr>
            <w:tcW w:w="2600" w:type="dxa"/>
          </w:tcPr>
          <w:p>
            <w:r>
              <w:rPr>
                <w:rFonts w:ascii="Calibri" w:hAnsi="Calibri"/>
                <w:sz w:val="18"/>
                <w:color w:val="1E293B"/>
              </w:rPr>
              <w:t xml:space="preserve">Entitlement</w:t>
            </w:r>
          </w:p>
        </w:tc>
        <w:tc>
          <w:tcPr>
            <w:tcW w:w="6426" w:type="dxa"/>
          </w:tcPr>
          <w:p>
            <w:r>
              <w:rPr>
                <w:rFonts w:ascii="Calibri" w:hAnsi="Calibri"/>
                <w:sz w:val="18"/>
                <w:color w:val="1E293B"/>
              </w:rPr>
              <w:t xml:space="preserve">A specific permission, role, group membership or access right granted to an identity on a system.</w:t>
            </w:r>
          </w:p>
        </w:tc>
      </w:tr>
      <w:tr>
        <w:trPr>
          <w:cantSplit/>
        </w:trPr>
        <w:tc>
          <w:tcPr>
            <w:tcW w:w="2600" w:type="dxa"/>
            <w:shd w:val="clear" w:color="auto" w:fill="F8FAFC"/>
          </w:tcPr>
          <w:p>
            <w:r>
              <w:rPr>
                <w:rFonts w:ascii="Calibri" w:hAnsi="Calibri"/>
                <w:sz w:val="18"/>
                <w:color w:val="1E293B"/>
              </w:rPr>
              <w:t xml:space="preserve">Provisioning</w:t>
            </w:r>
          </w:p>
        </w:tc>
        <w:tc>
          <w:tcPr>
            <w:tcW w:w="6426" w:type="dxa"/>
            <w:shd w:val="clear" w:color="auto" w:fill="F8FAFC"/>
          </w:tcPr>
          <w:p>
            <w:r>
              <w:rPr>
                <w:rFonts w:ascii="Calibri" w:hAnsi="Calibri"/>
                <w:sz w:val="18"/>
                <w:color w:val="1E293B"/>
              </w:rPr>
              <w:t xml:space="preserve">Creating, changing or assigning an account or entitlement on a target system.</w:t>
            </w:r>
          </w:p>
        </w:tc>
      </w:tr>
      <w:tr>
        <w:trPr>
          <w:cantSplit/>
        </w:trPr>
        <w:tc>
          <w:tcPr>
            <w:tcW w:w="2600" w:type="dxa"/>
          </w:tcPr>
          <w:p>
            <w:r>
              <w:rPr>
                <w:rFonts w:ascii="Calibri" w:hAnsi="Calibri"/>
                <w:sz w:val="18"/>
                <w:color w:val="1E293B"/>
              </w:rPr>
              <w:t xml:space="preserve">Privileged access</w:t>
            </w:r>
          </w:p>
        </w:tc>
        <w:tc>
          <w:tcPr>
            <w:tcW w:w="6426" w:type="dxa"/>
          </w:tcPr>
          <w:p>
            <w:r>
              <w:rPr>
                <w:rFonts w:ascii="Calibri" w:hAnsi="Calibri"/>
                <w:sz w:val="18"/>
                <w:color w:val="1E293B"/>
              </w:rPr>
              <w:t xml:space="preserve">Access permitting administrative actions, security configuration changes, control bypass or broad access to sensitive information, as defined in the organization’s privileged access standard.</w:t>
            </w:r>
          </w:p>
        </w:tc>
      </w:tr>
      <w:tr>
        <w:trPr>
          <w:cantSplit/>
        </w:trPr>
        <w:tc>
          <w:tcPr>
            <w:tcW w:w="2600" w:type="dxa"/>
            <w:shd w:val="clear" w:color="auto" w:fill="F8FAFC"/>
          </w:tcPr>
          <w:p>
            <w:r>
              <w:rPr>
                <w:rFonts w:ascii="Calibri" w:hAnsi="Calibri"/>
                <w:sz w:val="18"/>
                <w:color w:val="1E293B"/>
              </w:rPr>
              <w:t xml:space="preserve">Segregation of duties</w:t>
            </w:r>
          </w:p>
        </w:tc>
        <w:tc>
          <w:tcPr>
            <w:tcW w:w="6426" w:type="dxa"/>
            <w:shd w:val="clear" w:color="auto" w:fill="F8FAFC"/>
          </w:tcPr>
          <w:p>
            <w:r>
              <w:rPr>
                <w:rFonts w:ascii="Calibri" w:hAnsi="Calibri"/>
                <w:sz w:val="18"/>
                <w:color w:val="1E293B"/>
              </w:rPr>
              <w:t xml:space="preserve">Separation of conflicting responsibilities so that no single individual can initiate, authorize and complete a sensitive action without independent involvement.</w:t>
            </w:r>
          </w:p>
        </w:tc>
      </w:tr>
      <w:tr>
        <w:trPr>
          <w:cantSplit/>
        </w:trPr>
        <w:tc>
          <w:tcPr>
            <w:tcW w:w="2600" w:type="dxa"/>
          </w:tcPr>
          <w:p>
            <w:r>
              <w:rPr>
                <w:rFonts w:ascii="Calibri" w:hAnsi="Calibri"/>
                <w:sz w:val="18"/>
                <w:color w:val="1E293B"/>
              </w:rPr>
              <w:t xml:space="preserve">Independent verification</w:t>
            </w:r>
          </w:p>
        </w:tc>
        <w:tc>
          <w:tcPr>
            <w:tcW w:w="6426" w:type="dxa"/>
          </w:tcPr>
          <w:p>
            <w:r>
              <w:rPr>
                <w:rFonts w:ascii="Calibri" w:hAnsi="Calibri"/>
                <w:sz w:val="18"/>
                <w:color w:val="1E293B"/>
              </w:rPr>
              <w:t xml:space="preserve">A check of resulting access against the approved request by a person or control independent of whoever performed the change.</w:t>
            </w:r>
          </w:p>
        </w:tc>
      </w:tr>
      <w:tr>
        <w:trPr>
          <w:cantSplit/>
        </w:trPr>
        <w:tc>
          <w:tcPr>
            <w:tcW w:w="2600" w:type="dxa"/>
            <w:shd w:val="clear" w:color="auto" w:fill="F8FAFC"/>
          </w:tcPr>
          <w:p>
            <w:r>
              <w:rPr>
                <w:rFonts w:ascii="Calibri" w:hAnsi="Calibri"/>
                <w:sz w:val="18"/>
                <w:color w:val="1E293B"/>
              </w:rPr>
              <w:t xml:space="preserve">Emergency access</w:t>
            </w:r>
          </w:p>
        </w:tc>
        <w:tc>
          <w:tcPr>
            <w:tcW w:w="6426" w:type="dxa"/>
            <w:shd w:val="clear" w:color="auto" w:fill="F8FAFC"/>
          </w:tcPr>
          <w:p>
            <w:r>
              <w:rPr>
                <w:rFonts w:ascii="Calibri" w:hAnsi="Calibri"/>
                <w:sz w:val="18"/>
                <w:color w:val="1E293B"/>
              </w:rPr>
              <w:t xml:space="preserve">Time-limited access granted under a separately approved emergency process when the standard workflow cannot be followed.</w:t>
            </w:r>
          </w:p>
        </w:tc>
      </w:tr>
      <w:tr>
        <w:trPr>
          <w:cantSplit/>
        </w:trPr>
        <w:tc>
          <w:tcPr>
            <w:tcW w:w="2600" w:type="dxa"/>
          </w:tcPr>
          <w:p>
            <w:r>
              <w:rPr>
                <w:rFonts w:ascii="Calibri" w:hAnsi="Calibri"/>
                <w:sz w:val="18"/>
                <w:color w:val="1E293B"/>
              </w:rPr>
              <w:t xml:space="preserve">Request record</w:t>
            </w:r>
          </w:p>
        </w:tc>
        <w:tc>
          <w:tcPr>
            <w:tcW w:w="6426" w:type="dxa"/>
          </w:tcPr>
          <w:p>
            <w:r>
              <w:rPr>
                <w:rFonts w:ascii="Calibri" w:hAnsi="Calibri"/>
                <w:sz w:val="18"/>
                <w:color w:val="1E293B"/>
              </w:rPr>
              <w:t xml:space="preserve">The uniquely identified record linking request, approvals, execution, verification and closure evidence.</w:t>
            </w:r>
          </w:p>
        </w:tc>
      </w:tr>
    </w:tbl>
    <w:p>
      <w:pPr>
        <w:spacing w:before="360" w:after="120"/>
        <w:rPr>
          <w:rFonts w:ascii="Calibri" w:hAnsi="Calibri"/>
          <w:b/>
          <w:sz w:val="32"/>
          <w:color w:val="0F172A"/>
        </w:rPr>
      </w:pPr>
      <w:r>
        <w:rPr>
          <w:rFonts w:ascii="Calibri" w:hAnsi="Calibri"/>
          <w:b/>
          <w:sz w:val="32"/>
          <w:color w:val="0F172A"/>
        </w:rPr>
        <w:t xml:space="preserve">4. Process Controls and Prerequisites</w:t>
      </w:r>
    </w:p>
    <w:p>
      <w:pPr>
        <w:spacing w:after="100"/>
      </w:pPr>
      <w:r>
        <w:rPr>
          <w:rFonts w:ascii="Calibri" w:hAnsi="Calibri"/>
          <w:color w:val="1E293B"/>
          <w:sz w:val="20"/>
        </w:rPr>
        <w:t xml:space="preserve">• An approved access request channel and record identifier are available.</w:t>
      </w:r>
    </w:p>
    <w:p>
      <w:pPr>
        <w:spacing w:after="100"/>
      </w:pPr>
      <w:r>
        <w:rPr>
          <w:rFonts w:ascii="Calibri" w:hAnsi="Calibri"/>
          <w:color w:val="1E293B"/>
          <w:sz w:val="20"/>
        </w:rPr>
        <w:t xml:space="preserve">• The target system, entitlement catalogue and accountable system/data owner are identified.</w:t>
      </w:r>
    </w:p>
    <w:p>
      <w:pPr>
        <w:spacing w:after="100"/>
      </w:pPr>
      <w:r>
        <w:rPr>
          <w:rFonts w:ascii="Calibri" w:hAnsi="Calibri"/>
          <w:color w:val="1E293B"/>
          <w:sz w:val="20"/>
        </w:rPr>
        <w:t xml:space="preserve">• Identity proofing and authentication requirements are defined for the relevant user category.</w:t>
      </w:r>
    </w:p>
    <w:p>
      <w:pPr>
        <w:spacing w:after="100"/>
      </w:pPr>
      <w:r>
        <w:rPr>
          <w:rFonts w:ascii="Calibri" w:hAnsi="Calibri"/>
          <w:color w:val="1E293B"/>
          <w:sz w:val="20"/>
        </w:rPr>
        <w:t xml:space="preserve">• The approval matrix and segregation-of-duties rules are current and accessible.</w:t>
      </w:r>
    </w:p>
    <w:p>
      <w:pPr>
        <w:spacing w:after="100"/>
      </w:pPr>
      <w:r>
        <w:rPr>
          <w:rFonts w:ascii="Calibri" w:hAnsi="Calibri"/>
          <w:color w:val="1E293B"/>
          <w:sz w:val="20"/>
        </w:rPr>
        <w:t xml:space="preserve">• Provisioning is restricted to authorized operators or controlled automation.</w:t>
      </w:r>
    </w:p>
    <w:p>
      <w:pPr>
        <w:spacing w:after="100"/>
      </w:pPr>
      <w:r>
        <w:rPr>
          <w:rFonts w:ascii="Calibri" w:hAnsi="Calibri"/>
          <w:color w:val="1E293B"/>
          <w:sz w:val="20"/>
        </w:rPr>
        <w:t xml:space="preserve">• Required evidence storage, retention and access protections are defined.</w:t>
      </w:r>
    </w:p>
    <w:p>
      <w:pPr>
        <w:spacing w:before="360" w:after="120"/>
        <w:rPr>
          <w:rFonts w:ascii="Calibri" w:hAnsi="Calibri"/>
          <w:b/>
          <w:sz w:val="32"/>
          <w:color w:val="0F172A"/>
        </w:rPr>
      </w:pPr>
      <w:r>
        <w:rPr>
          <w:rFonts w:ascii="Calibri" w:hAnsi="Calibri"/>
          <w:b/>
          <w:sz w:val="32"/>
          <w:color w:val="0F172A"/>
        </w:rPr>
        <w:t xml:space="preserve">5. Roles and Segregation of Duties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400"/>
        <w:gridCol w:w="3626"/>
        <w:gridCol w:w="3000"/>
      </w:tblGrid>
      <w:tr>
        <w:trPr>
          <w:tblHeader/>
          <w:cantSplit/>
        </w:trPr>
        <w:tc>
          <w:tcPr>
            <w:tcW w:w="2400" w:type="dxa"/>
            <w:shd w:val="clear" w:color="auto" w:fill="0F172A"/>
          </w:tcPr>
          <w:p>
            <w:r>
              <w:rPr>
                <w:rFonts w:ascii="Calibri" w:hAnsi="Calibri"/>
                <w:b/>
                <w:color w:val="FFFFFF"/>
                <w:sz w:val="18"/>
              </w:rPr>
              <w:t xml:space="preserve">Role</w:t>
            </w:r>
          </w:p>
        </w:tc>
        <w:tc>
          <w:tcPr>
            <w:tcW w:w="3626" w:type="dxa"/>
            <w:shd w:val="clear" w:color="auto" w:fill="0F172A"/>
          </w:tcPr>
          <w:p>
            <w:r>
              <w:rPr>
                <w:rFonts w:ascii="Calibri" w:hAnsi="Calibri"/>
                <w:b/>
                <w:color w:val="FFFFFF"/>
                <w:sz w:val="18"/>
              </w:rPr>
              <w:t xml:space="preserve">Permitted responsibility</w:t>
            </w:r>
          </w:p>
        </w:tc>
        <w:tc>
          <w:tcPr>
            <w:tcW w:w="3000" w:type="dxa"/>
            <w:shd w:val="clear" w:color="auto" w:fill="0F172A"/>
          </w:tcPr>
          <w:p>
            <w:r>
              <w:rPr>
                <w:rFonts w:ascii="Calibri" w:hAnsi="Calibri"/>
                <w:b/>
                <w:color w:val="FFFFFF"/>
                <w:sz w:val="18"/>
              </w:rPr>
              <w:t xml:space="preserve">Control boundary</w:t>
            </w:r>
          </w:p>
        </w:tc>
      </w:tr>
      <w:tr>
        <w:trPr>
          <w:cantSplit/>
        </w:trPr>
        <w:tc>
          <w:tcPr>
            <w:tcW w:w="2400" w:type="dxa"/>
          </w:tcPr>
          <w:p>
            <w:r>
              <w:rPr>
                <w:rFonts w:ascii="Calibri" w:hAnsi="Calibri"/>
                <w:sz w:val="18"/>
                <w:color w:val="1E293B"/>
              </w:rPr>
              <w:t xml:space="preserve">Requester / line manager</w:t>
            </w:r>
          </w:p>
        </w:tc>
        <w:tc>
          <w:tcPr>
            <w:tcW w:w="3626" w:type="dxa"/>
          </w:tcPr>
          <w:p>
            <w:r>
              <w:rPr>
                <w:rFonts w:ascii="Calibri" w:hAnsi="Calibri"/>
                <w:sz w:val="18"/>
                <w:color w:val="1E293B"/>
              </w:rPr>
              <w:t xml:space="preserve">Initiates request and documents business need.</w:t>
            </w:r>
          </w:p>
        </w:tc>
        <w:tc>
          <w:tcPr>
            <w:tcW w:w="3000" w:type="dxa"/>
          </w:tcPr>
          <w:p>
            <w:r>
              <w:rPr>
                <w:rFonts w:ascii="Calibri" w:hAnsi="Calibri"/>
                <w:sz w:val="18"/>
                <w:color w:val="1E293B"/>
              </w:rPr>
              <w:t xml:space="preserve">Must not approve their own request unless a documented, authorized exception explicitly permits it.</w:t>
            </w:r>
          </w:p>
        </w:tc>
      </w:tr>
      <w:tr>
        <w:trPr>
          <w:cantSplit/>
        </w:trPr>
        <w:tc>
          <w:tcPr>
            <w:tcW w:w="2400" w:type="dxa"/>
            <w:shd w:val="clear" w:color="auto" w:fill="F8FAFC"/>
          </w:tcPr>
          <w:p>
            <w:r>
              <w:rPr>
                <w:rFonts w:ascii="Calibri" w:hAnsi="Calibri"/>
                <w:sz w:val="18"/>
                <w:color w:val="1E293B"/>
              </w:rPr>
              <w:t xml:space="preserve">System / data owner</w:t>
            </w:r>
          </w:p>
        </w:tc>
        <w:tc>
          <w:tcPr>
            <w:tcW w:w="3626" w:type="dxa"/>
            <w:shd w:val="clear" w:color="auto" w:fill="F8FAFC"/>
          </w:tcPr>
          <w:p>
            <w:r>
              <w:rPr>
                <w:rFonts w:ascii="Calibri" w:hAnsi="Calibri"/>
                <w:sz w:val="18"/>
                <w:color w:val="1E293B"/>
              </w:rPr>
              <w:t xml:space="preserve">Confirms role suitability and authorizes access within delegated authority.</w:t>
            </w:r>
          </w:p>
        </w:tc>
        <w:tc>
          <w:tcPr>
            <w:tcW w:w="3000" w:type="dxa"/>
            <w:shd w:val="clear" w:color="auto" w:fill="F8FAFC"/>
          </w:tcPr>
          <w:p>
            <w:r>
              <w:rPr>
                <w:rFonts w:ascii="Calibri" w:hAnsi="Calibri"/>
                <w:sz w:val="18"/>
                <w:color w:val="1E293B"/>
              </w:rPr>
              <w:t xml:space="preserve">Must not approve beyond delegated scope; conflicts require escalation.</w:t>
            </w:r>
          </w:p>
        </w:tc>
      </w:tr>
      <w:tr>
        <w:trPr>
          <w:cantSplit/>
        </w:trPr>
        <w:tc>
          <w:tcPr>
            <w:tcW w:w="2400" w:type="dxa"/>
          </w:tcPr>
          <w:p>
            <w:r>
              <w:rPr>
                <w:rFonts w:ascii="Calibri" w:hAnsi="Calibri"/>
                <w:sz w:val="18"/>
                <w:color w:val="1E293B"/>
              </w:rPr>
              <w:t xml:space="preserve">Security / IAM reviewer</w:t>
            </w:r>
          </w:p>
        </w:tc>
        <w:tc>
          <w:tcPr>
            <w:tcW w:w="3626" w:type="dxa"/>
          </w:tcPr>
          <w:p>
            <w:r>
              <w:rPr>
                <w:rFonts w:ascii="Calibri" w:hAnsi="Calibri"/>
                <w:sz w:val="18"/>
                <w:color w:val="1E293B"/>
              </w:rPr>
              <w:t xml:space="preserve">Checks privileged access, sensitive entitlements, role conflicts and policy exceptions as required.</w:t>
            </w:r>
          </w:p>
        </w:tc>
        <w:tc>
          <w:tcPr>
            <w:tcW w:w="3000" w:type="dxa"/>
          </w:tcPr>
          <w:p>
            <w:r>
              <w:rPr>
                <w:rFonts w:ascii="Calibri" w:hAnsi="Calibri"/>
                <w:sz w:val="18"/>
                <w:color w:val="1E293B"/>
              </w:rPr>
              <w:t xml:space="preserve">Review is not a substitute for system-owner approval.</w:t>
            </w:r>
          </w:p>
        </w:tc>
      </w:tr>
      <w:tr>
        <w:trPr>
          <w:cantSplit/>
        </w:trPr>
        <w:tc>
          <w:tcPr>
            <w:tcW w:w="2400" w:type="dxa"/>
            <w:shd w:val="clear" w:color="auto" w:fill="F8FAFC"/>
          </w:tcPr>
          <w:p>
            <w:r>
              <w:rPr>
                <w:rFonts w:ascii="Calibri" w:hAnsi="Calibri"/>
                <w:sz w:val="18"/>
                <w:color w:val="1E293B"/>
              </w:rPr>
              <w:t xml:space="preserve">Provisioning operator / automation</w:t>
            </w:r>
          </w:p>
        </w:tc>
        <w:tc>
          <w:tcPr>
            <w:tcW w:w="3626" w:type="dxa"/>
            <w:shd w:val="clear" w:color="auto" w:fill="F8FAFC"/>
          </w:tcPr>
          <w:p>
            <w:r>
              <w:rPr>
                <w:rFonts w:ascii="Calibri" w:hAnsi="Calibri"/>
                <w:sz w:val="18"/>
                <w:color w:val="1E293B"/>
              </w:rPr>
              <w:t xml:space="preserve">Executes the approved entitlement change.</w:t>
            </w:r>
          </w:p>
        </w:tc>
        <w:tc>
          <w:tcPr>
            <w:tcW w:w="3000" w:type="dxa"/>
            <w:shd w:val="clear" w:color="auto" w:fill="F8FAFC"/>
          </w:tcPr>
          <w:p>
            <w:r>
              <w:rPr>
                <w:rFonts w:ascii="Calibri" w:hAnsi="Calibri"/>
                <w:sz w:val="18"/>
                <w:color w:val="1E293B"/>
              </w:rPr>
              <w:t xml:space="preserve">Must verify required approvals and must not expand access beyond the authorization.</w:t>
            </w:r>
          </w:p>
        </w:tc>
      </w:tr>
      <w:tr>
        <w:trPr>
          <w:cantSplit/>
        </w:trPr>
        <w:tc>
          <w:tcPr>
            <w:tcW w:w="2400" w:type="dxa"/>
          </w:tcPr>
          <w:p>
            <w:r>
              <w:rPr>
                <w:rFonts w:ascii="Calibri" w:hAnsi="Calibri"/>
                <w:sz w:val="18"/>
                <w:color w:val="1E293B"/>
              </w:rPr>
              <w:t xml:space="preserve">Independent verifier</w:t>
            </w:r>
          </w:p>
        </w:tc>
        <w:tc>
          <w:tcPr>
            <w:tcW w:w="3626" w:type="dxa"/>
          </w:tcPr>
          <w:p>
            <w:r>
              <w:rPr>
                <w:rFonts w:ascii="Calibri" w:hAnsi="Calibri"/>
                <w:sz w:val="18"/>
                <w:color w:val="1E293B"/>
              </w:rPr>
              <w:t xml:space="preserve">Checks resulting entitlement against approval where required by risk or design.</w:t>
            </w:r>
          </w:p>
        </w:tc>
        <w:tc>
          <w:tcPr>
            <w:tcW w:w="3000" w:type="dxa"/>
          </w:tcPr>
          <w:p>
            <w:r>
              <w:rPr>
                <w:rFonts w:ascii="Calibri" w:hAnsi="Calibri"/>
                <w:sz w:val="18"/>
                <w:color w:val="1E293B"/>
              </w:rPr>
              <w:t xml:space="preserve">Should be independent of execution for high-risk access where practicable.</w:t>
            </w:r>
          </w:p>
        </w:tc>
      </w:tr>
      <w:tr>
        <w:trPr>
          <w:cantSplit/>
        </w:trPr>
        <w:tc>
          <w:tcPr>
            <w:tcW w:w="2400" w:type="dxa"/>
            <w:shd w:val="clear" w:color="auto" w:fill="F8FAFC"/>
          </w:tcPr>
          <w:p>
            <w:r>
              <w:rPr>
                <w:rFonts w:ascii="Calibri" w:hAnsi="Calibri"/>
                <w:sz w:val="18"/>
                <w:color w:val="1E293B"/>
              </w:rPr>
              <w:t xml:space="preserve">Process owner</w:t>
            </w:r>
          </w:p>
        </w:tc>
        <w:tc>
          <w:tcPr>
            <w:tcW w:w="3626" w:type="dxa"/>
            <w:shd w:val="clear" w:color="auto" w:fill="F8FAFC"/>
          </w:tcPr>
          <w:p>
            <w:r>
              <w:rPr>
                <w:rFonts w:ascii="Calibri" w:hAnsi="Calibri"/>
                <w:sz w:val="18"/>
                <w:color w:val="1E293B"/>
              </w:rPr>
              <w:t xml:space="preserve">Maintains procedure, monitors metrics and coordinates remediation.</w:t>
            </w:r>
          </w:p>
        </w:tc>
        <w:tc>
          <w:tcPr>
            <w:tcW w:w="3000" w:type="dxa"/>
            <w:shd w:val="clear" w:color="auto" w:fill="F8FAFC"/>
          </w:tcPr>
          <w:p>
            <w:r>
              <w:rPr>
                <w:rFonts w:ascii="Calibri" w:hAnsi="Calibri"/>
                <w:sz w:val="18"/>
                <w:color w:val="1E293B"/>
              </w:rPr>
              <w:t xml:space="preserve">Does not retrospectively legitimize unauthorized access without formal handling.</w:t>
            </w:r>
          </w:p>
        </w:tc>
      </w:tr>
    </w:tbl>
    <w:p>
      <w:pPr>
        <w:spacing w:before="360" w:after="120"/>
        <w:rPr>
          <w:rFonts w:ascii="Calibri" w:hAnsi="Calibri"/>
          <w:b/>
          <w:sz w:val="32"/>
          <w:color w:val="0F172A"/>
        </w:rPr>
      </w:pPr>
      <w:r>
        <w:rPr>
          <w:rFonts w:ascii="Calibri" w:hAnsi="Calibri"/>
          <w:b/>
          <w:sz w:val="32"/>
          <w:color w:val="0F172A"/>
        </w:rPr>
        <w:t xml:space="preserve">6. Inputs and Required Records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800"/>
        <w:gridCol w:w="6226"/>
      </w:tblGrid>
      <w:tr>
        <w:trPr>
          <w:tblHeader/>
          <w:cantSplit/>
        </w:trPr>
        <w:tc>
          <w:tcPr>
            <w:tcW w:w="2800" w:type="dxa"/>
            <w:shd w:val="clear" w:color="auto" w:fill="0F172A"/>
          </w:tcPr>
          <w:p>
            <w:r>
              <w:rPr>
                <w:rFonts w:ascii="Calibri" w:hAnsi="Calibri"/>
                <w:b/>
                <w:color w:val="FFFFFF"/>
                <w:sz w:val="18"/>
              </w:rPr>
              <w:t xml:space="preserve">Input / record</w:t>
            </w:r>
          </w:p>
        </w:tc>
        <w:tc>
          <w:tcPr>
            <w:tcW w:w="6226" w:type="dxa"/>
            <w:shd w:val="clear" w:color="auto" w:fill="0F172A"/>
          </w:tcPr>
          <w:p>
            <w:r>
              <w:rPr>
                <w:rFonts w:ascii="Calibri" w:hAnsi="Calibri"/>
                <w:b/>
                <w:color w:val="FFFFFF"/>
                <w:sz w:val="18"/>
              </w:rPr>
              <w:t xml:space="preserve">Required content</w:t>
            </w:r>
          </w:p>
        </w:tc>
      </w:tr>
      <w:tr>
        <w:trPr>
          <w:cantSplit/>
        </w:trPr>
        <w:tc>
          <w:tcPr>
            <w:tcW w:w="2800" w:type="dxa"/>
          </w:tcPr>
          <w:p>
            <w:r>
              <w:rPr>
                <w:rFonts w:ascii="Calibri" w:hAnsi="Calibri"/>
                <w:sz w:val="18"/>
                <w:color w:val="1E293B"/>
              </w:rPr>
              <w:t xml:space="preserve">Access request</w:t>
            </w:r>
          </w:p>
        </w:tc>
        <w:tc>
          <w:tcPr>
            <w:tcW w:w="6226" w:type="dxa"/>
          </w:tcPr>
          <w:p>
            <w:r>
              <w:rPr>
                <w:rFonts w:ascii="Calibri" w:hAnsi="Calibri"/>
                <w:sz w:val="18"/>
                <w:color w:val="1E293B"/>
              </w:rPr>
              <w:t xml:space="preserve">Unique ID; requester and intended user; identity reference; system; requested role/entitlement; business justification; requested start/end date where relevant.</w:t>
            </w:r>
          </w:p>
        </w:tc>
      </w:tr>
      <w:tr>
        <w:trPr>
          <w:cantSplit/>
        </w:trPr>
        <w:tc>
          <w:tcPr>
            <w:tcW w:w="2800" w:type="dxa"/>
            <w:shd w:val="clear" w:color="auto" w:fill="F8FAFC"/>
          </w:tcPr>
          <w:p>
            <w:r>
              <w:rPr>
                <w:rFonts w:ascii="Calibri" w:hAnsi="Calibri"/>
                <w:sz w:val="18"/>
                <w:color w:val="1E293B"/>
              </w:rPr>
              <w:t xml:space="preserve">Authorization matrix</w:t>
            </w:r>
          </w:p>
        </w:tc>
        <w:tc>
          <w:tcPr>
            <w:tcW w:w="6226" w:type="dxa"/>
            <w:shd w:val="clear" w:color="auto" w:fill="F8FAFC"/>
          </w:tcPr>
          <w:p>
            <w:r>
              <w:rPr>
                <w:rFonts w:ascii="Calibri" w:hAnsi="Calibri"/>
                <w:sz w:val="18"/>
                <w:color w:val="1E293B"/>
              </w:rPr>
              <w:t xml:space="preserve">Required approvers by system, data sensitivity, role, user type and privilege level.</w:t>
            </w:r>
          </w:p>
        </w:tc>
      </w:tr>
      <w:tr>
        <w:trPr>
          <w:cantSplit/>
        </w:trPr>
        <w:tc>
          <w:tcPr>
            <w:tcW w:w="2800" w:type="dxa"/>
          </w:tcPr>
          <w:p>
            <w:r>
              <w:rPr>
                <w:rFonts w:ascii="Calibri" w:hAnsi="Calibri"/>
                <w:sz w:val="18"/>
                <w:color w:val="1E293B"/>
              </w:rPr>
              <w:t xml:space="preserve">Entitlement definition</w:t>
            </w:r>
          </w:p>
        </w:tc>
        <w:tc>
          <w:tcPr>
            <w:tcW w:w="6226" w:type="dxa"/>
          </w:tcPr>
          <w:p>
            <w:r>
              <w:rPr>
                <w:rFonts w:ascii="Calibri" w:hAnsi="Calibri"/>
                <w:sz w:val="18"/>
                <w:color w:val="1E293B"/>
              </w:rPr>
              <w:t xml:space="preserve">Role permissions, risk classification, prerequisite training or conditions where applicable.</w:t>
            </w:r>
          </w:p>
        </w:tc>
      </w:tr>
      <w:tr>
        <w:trPr>
          <w:cantSplit/>
        </w:trPr>
        <w:tc>
          <w:tcPr>
            <w:tcW w:w="2800" w:type="dxa"/>
            <w:shd w:val="clear" w:color="auto" w:fill="F8FAFC"/>
          </w:tcPr>
          <w:p>
            <w:r>
              <w:rPr>
                <w:rFonts w:ascii="Calibri" w:hAnsi="Calibri"/>
                <w:sz w:val="18"/>
                <w:color w:val="1E293B"/>
              </w:rPr>
              <w:t xml:space="preserve">Conflict / restriction check</w:t>
            </w:r>
          </w:p>
        </w:tc>
        <w:tc>
          <w:tcPr>
            <w:tcW w:w="6226" w:type="dxa"/>
            <w:shd w:val="clear" w:color="auto" w:fill="F8FAFC"/>
          </w:tcPr>
          <w:p>
            <w:r>
              <w:rPr>
                <w:rFonts w:ascii="Calibri" w:hAnsi="Calibri"/>
                <w:sz w:val="18"/>
                <w:color w:val="1E293B"/>
              </w:rPr>
              <w:t xml:space="preserve">Segregation-of-duties results, privileged access rules and exception requirements.</w:t>
            </w:r>
          </w:p>
        </w:tc>
      </w:tr>
      <w:tr>
        <w:trPr>
          <w:cantSplit/>
        </w:trPr>
        <w:tc>
          <w:tcPr>
            <w:tcW w:w="2800" w:type="dxa"/>
          </w:tcPr>
          <w:p>
            <w:r>
              <w:rPr>
                <w:rFonts w:ascii="Calibri" w:hAnsi="Calibri"/>
                <w:sz w:val="18"/>
                <w:color w:val="1E293B"/>
              </w:rPr>
              <w:t xml:space="preserve">Execution and verification record</w:t>
            </w:r>
          </w:p>
        </w:tc>
        <w:tc>
          <w:tcPr>
            <w:tcW w:w="6226" w:type="dxa"/>
          </w:tcPr>
          <w:p>
            <w:r>
              <w:rPr>
                <w:rFonts w:ascii="Calibri" w:hAnsi="Calibri"/>
                <w:sz w:val="18"/>
                <w:color w:val="1E293B"/>
              </w:rPr>
              <w:t xml:space="preserve">Approvals, operator or automation identity, timestamps, granted entitlement, verification result and any remediation.</w:t>
            </w:r>
          </w:p>
        </w:tc>
      </w:tr>
    </w:tbl>
    <w:p>
      <w:pPr>
        <w:sectPr>
          <w:headerReference w:type="default" r:id="rId2"/>
          <w:footerReference w:type="default" r:id="rId3"/>
          <w:pgSz w:w="11906" w:h="16838"/>
          <w:pgMar w:top="1440" w:right="1440" w:bottom="1440" w:left="1440" w:header="720" w:footer="720"/>
        </w:sectPr>
      </w:pPr>
    </w:p>
    <w:p>
      <w:pPr>
        <w:spacing w:before="360" w:after="120"/>
        <w:rPr>
          <w:rFonts w:ascii="Calibri" w:hAnsi="Calibri"/>
          <w:b/>
          <w:sz w:val="32"/>
          <w:color w:val="0F172A"/>
        </w:rPr>
      </w:pPr>
      <w:r>
        <w:rPr>
          <w:rFonts w:ascii="Calibri" w:hAnsi="Calibri"/>
          <w:b/>
          <w:sz w:val="32"/>
          <w:color w:val="0F172A"/>
        </w:rPr>
        <w:t xml:space="preserve">7. Procedure Steps &amp; Operational Gates</w:t>
      </w:r>
    </w:p>
    <w:p>
      <w:pPr>
        <w:spacing w:after="100"/>
      </w:pPr>
      <w:r>
        <w:rPr>
          <w:rFonts w:ascii="Calibri" w:hAnsi="Calibri"/>
          <w:color w:val="1E293B"/>
          <w:sz w:val="20"/>
        </w:rPr>
        <w:t xml:space="preserve">Operational control procedure with sequential gates, responsible roles, auditable evidence, exit criteria, and failure handling:</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800"/>
        <w:gridCol w:w="3800"/>
        <w:gridCol w:w="2000"/>
        <w:gridCol w:w="2400"/>
        <w:gridCol w:w="2600"/>
        <w:gridCol w:w="2078"/>
      </w:tblGrid>
      <w:tr>
        <w:trPr>
          <w:tblHeader/>
          <w:cantSplit/>
        </w:trPr>
        <w:tc>
          <w:tcPr>
            <w:tcW w:w="1800" w:type="dxa"/>
            <w:shd w:val="clear" w:color="auto" w:fill="0F172A"/>
          </w:tcPr>
          <w:p>
            <w:r>
              <w:rPr>
                <w:rFonts w:ascii="Calibri" w:hAnsi="Calibri"/>
                <w:b/>
                <w:color w:val="FFFFFF"/>
                <w:sz w:val="18"/>
              </w:rPr>
              <w:t xml:space="preserve">Step / gate</w:t>
            </w:r>
          </w:p>
        </w:tc>
        <w:tc>
          <w:tcPr>
            <w:tcW w:w="3800" w:type="dxa"/>
            <w:shd w:val="clear" w:color="auto" w:fill="0F172A"/>
          </w:tcPr>
          <w:p>
            <w:r>
              <w:rPr>
                <w:rFonts w:ascii="Calibri" w:hAnsi="Calibri"/>
                <w:b/>
                <w:color w:val="FFFFFF"/>
                <w:sz w:val="18"/>
              </w:rPr>
              <w:t xml:space="preserve">Required action</w:t>
            </w:r>
          </w:p>
        </w:tc>
        <w:tc>
          <w:tcPr>
            <w:tcW w:w="2000" w:type="dxa"/>
            <w:shd w:val="clear" w:color="auto" w:fill="0F172A"/>
          </w:tcPr>
          <w:p>
            <w:r>
              <w:rPr>
                <w:rFonts w:ascii="Calibri" w:hAnsi="Calibri"/>
                <w:b/>
                <w:color w:val="FFFFFF"/>
                <w:sz w:val="18"/>
              </w:rPr>
              <w:t xml:space="preserve">Responsible role</w:t>
            </w:r>
          </w:p>
        </w:tc>
        <w:tc>
          <w:tcPr>
            <w:tcW w:w="2400" w:type="dxa"/>
            <w:shd w:val="clear" w:color="auto" w:fill="0F172A"/>
          </w:tcPr>
          <w:p>
            <w:r>
              <w:rPr>
                <w:rFonts w:ascii="Calibri" w:hAnsi="Calibri"/>
                <w:b/>
                <w:color w:val="FFFFFF"/>
                <w:sz w:val="18"/>
              </w:rPr>
              <w:t xml:space="preserve">Evidence</w:t>
            </w:r>
          </w:p>
        </w:tc>
        <w:tc>
          <w:tcPr>
            <w:tcW w:w="2600" w:type="dxa"/>
            <w:shd w:val="clear" w:color="auto" w:fill="0F172A"/>
          </w:tcPr>
          <w:p>
            <w:r>
              <w:rPr>
                <w:rFonts w:ascii="Calibri" w:hAnsi="Calibri"/>
                <w:b/>
                <w:color w:val="FFFFFF"/>
                <w:sz w:val="18"/>
              </w:rPr>
              <w:t xml:space="preserve">Exit criteria</w:t>
            </w:r>
          </w:p>
        </w:tc>
        <w:tc>
          <w:tcPr>
            <w:tcW w:w="2078" w:type="dxa"/>
            <w:shd w:val="clear" w:color="auto" w:fill="0F172A"/>
          </w:tcPr>
          <w:p>
            <w:r>
              <w:rPr>
                <w:rFonts w:ascii="Calibri" w:hAnsi="Calibri"/>
                <w:b/>
                <w:color w:val="FFFFFF"/>
                <w:sz w:val="18"/>
              </w:rPr>
              <w:t xml:space="preserve">Failure / exception</w:t>
            </w:r>
          </w:p>
        </w:tc>
      </w:tr>
      <w:tr>
        <w:trPr>
          <w:cantSplit/>
        </w:trPr>
        <w:tc>
          <w:tcPr>
            <w:tcW w:w="1800" w:type="dxa"/>
          </w:tcPr>
          <w:p>
            <w:r>
              <w:rPr>
                <w:rFonts w:ascii="Calibri" w:hAnsi="Calibri"/>
                <w:sz w:val="18"/>
                <w:color w:val="1E293B"/>
              </w:rPr>
              <w:t xml:space="preserve">1. Register request</w:t>
            </w:r>
          </w:p>
        </w:tc>
        <w:tc>
          <w:tcPr>
            <w:tcW w:w="3800" w:type="dxa"/>
          </w:tcPr>
          <w:p>
            <w:r>
              <w:rPr>
                <w:rFonts w:ascii="Calibri" w:hAnsi="Calibri"/>
                <w:sz w:val="18"/>
                <w:color w:val="1E293B"/>
              </w:rPr>
              <w:t xml:space="preserve">Requester submits through the approved workflow and identifies the intended user, target system, requested entitlement, business justification and required timing.</w:t>
            </w:r>
          </w:p>
        </w:tc>
        <w:tc>
          <w:tcPr>
            <w:tcW w:w="2000" w:type="dxa"/>
          </w:tcPr>
          <w:p>
            <w:r>
              <w:rPr>
                <w:rFonts w:ascii="Calibri" w:hAnsi="Calibri"/>
                <w:sz w:val="18"/>
                <w:color w:val="1E293B"/>
              </w:rPr>
              <w:t xml:space="preserve">Requester / line manager</w:t>
            </w:r>
          </w:p>
        </w:tc>
        <w:tc>
          <w:tcPr>
            <w:tcW w:w="2400" w:type="dxa"/>
          </w:tcPr>
          <w:p>
            <w:r>
              <w:rPr>
                <w:rFonts w:ascii="Calibri" w:hAnsi="Calibri"/>
                <w:sz w:val="18"/>
                <w:color w:val="1E293B"/>
              </w:rPr>
              <w:t xml:space="preserve">Request ID; identity reference; business justification; requested entitlement.</w:t>
            </w:r>
          </w:p>
        </w:tc>
        <w:tc>
          <w:tcPr>
            <w:tcW w:w="2600" w:type="dxa"/>
          </w:tcPr>
          <w:p>
            <w:r>
              <w:rPr>
                <w:rFonts w:ascii="Calibri" w:hAnsi="Calibri"/>
                <w:sz w:val="18"/>
                <w:color w:val="1E293B"/>
              </w:rPr>
              <w:t xml:space="preserve">Request is uniquely recorded and traceable. Missing mandatory fields cause return for completion.</w:t>
            </w:r>
          </w:p>
        </w:tc>
        <w:tc>
          <w:tcPr>
            <w:tcW w:w="2078" w:type="dxa"/>
          </w:tcPr>
          <w:p>
            <w:r>
              <w:rPr>
                <w:rFonts w:ascii="Calibri" w:hAnsi="Calibri"/>
                <w:sz w:val="18"/>
                <w:color w:val="1E293B"/>
              </w:rPr>
              <w:t xml:space="preserve">No access is granted.</w:t>
            </w:r>
          </w:p>
        </w:tc>
      </w:tr>
      <w:tr>
        <w:trPr>
          <w:cantSplit/>
        </w:trPr>
        <w:tc>
          <w:tcPr>
            <w:tcW w:w="1800" w:type="dxa"/>
            <w:shd w:val="clear" w:color="auto" w:fill="F8FAFC"/>
          </w:tcPr>
          <w:p>
            <w:r>
              <w:rPr>
                <w:rFonts w:ascii="Calibri" w:hAnsi="Calibri"/>
                <w:sz w:val="18"/>
                <w:color w:val="1E293B"/>
              </w:rPr>
              <w:t xml:space="preserve">2. Validate identity and completeness</w:t>
            </w:r>
          </w:p>
        </w:tc>
        <w:tc>
          <w:tcPr>
            <w:tcW w:w="3800" w:type="dxa"/>
            <w:shd w:val="clear" w:color="auto" w:fill="F8FAFC"/>
          </w:tcPr>
          <w:p>
            <w:r>
              <w:rPr>
                <w:rFonts w:ascii="Calibri" w:hAnsi="Calibri"/>
                <w:sz w:val="18"/>
                <w:color w:val="1E293B"/>
              </w:rPr>
              <w:t xml:space="preserve">Coordinator or workflow validates identity status, target system, entitlement validity, business rationale and required information.</w:t>
            </w:r>
          </w:p>
        </w:tc>
        <w:tc>
          <w:tcPr>
            <w:tcW w:w="2000" w:type="dxa"/>
            <w:shd w:val="clear" w:color="auto" w:fill="F8FAFC"/>
          </w:tcPr>
          <w:p>
            <w:r>
              <w:rPr>
                <w:rFonts w:ascii="Calibri" w:hAnsi="Calibri"/>
                <w:sz w:val="18"/>
                <w:color w:val="1E293B"/>
              </w:rPr>
              <w:t xml:space="preserve">IAM coordinator or approved workflow</w:t>
            </w:r>
          </w:p>
        </w:tc>
        <w:tc>
          <w:tcPr>
            <w:tcW w:w="2400" w:type="dxa"/>
            <w:shd w:val="clear" w:color="auto" w:fill="F8FAFC"/>
          </w:tcPr>
          <w:p>
            <w:r>
              <w:rPr>
                <w:rFonts w:ascii="Calibri" w:hAnsi="Calibri"/>
                <w:sz w:val="18"/>
                <w:color w:val="1E293B"/>
              </w:rPr>
              <w:t xml:space="preserve">Validation result; identity status; target system and entitlement reference.</w:t>
            </w:r>
          </w:p>
        </w:tc>
        <w:tc>
          <w:tcPr>
            <w:tcW w:w="2600" w:type="dxa"/>
            <w:shd w:val="clear" w:color="auto" w:fill="F8FAFC"/>
          </w:tcPr>
          <w:p>
            <w:r>
              <w:rPr>
                <w:rFonts w:ascii="Calibri" w:hAnsi="Calibri"/>
                <w:sz w:val="18"/>
                <w:color w:val="1E293B"/>
              </w:rPr>
              <w:t xml:space="preserve">Request meets documented entry criteria. Invalid or incomplete requests are returned or rejected.</w:t>
            </w:r>
          </w:p>
        </w:tc>
        <w:tc>
          <w:tcPr>
            <w:tcW w:w="2078" w:type="dxa"/>
            <w:shd w:val="clear" w:color="auto" w:fill="F8FAFC"/>
          </w:tcPr>
          <w:p>
            <w:r>
              <w:rPr>
                <w:rFonts w:ascii="Calibri" w:hAnsi="Calibri"/>
                <w:sz w:val="18"/>
                <w:color w:val="1E293B"/>
              </w:rPr>
              <w:t xml:space="preserve">No access is granted.</w:t>
            </w:r>
          </w:p>
        </w:tc>
      </w:tr>
      <w:tr>
        <w:trPr>
          <w:cantSplit/>
        </w:trPr>
        <w:tc>
          <w:tcPr>
            <w:tcW w:w="1800" w:type="dxa"/>
          </w:tcPr>
          <w:p>
            <w:r>
              <w:rPr>
                <w:rFonts w:ascii="Calibri" w:hAnsi="Calibri"/>
                <w:sz w:val="18"/>
                <w:color w:val="1E293B"/>
              </w:rPr>
              <w:t xml:space="preserve">3. Confirm business need</w:t>
            </w:r>
          </w:p>
        </w:tc>
        <w:tc>
          <w:tcPr>
            <w:tcW w:w="3800" w:type="dxa"/>
          </w:tcPr>
          <w:p>
            <w:r>
              <w:rPr>
                <w:rFonts w:ascii="Calibri" w:hAnsi="Calibri"/>
                <w:sz w:val="18"/>
                <w:color w:val="1E293B"/>
              </w:rPr>
              <w:t xml:space="preserve">Line manager and/or system owner confirms the entitlement is required for assigned duties and is proportionate to need.</w:t>
            </w:r>
          </w:p>
        </w:tc>
        <w:tc>
          <w:tcPr>
            <w:tcW w:w="2000" w:type="dxa"/>
          </w:tcPr>
          <w:p>
            <w:r>
              <w:rPr>
                <w:rFonts w:ascii="Calibri" w:hAnsi="Calibri"/>
                <w:sz w:val="18"/>
                <w:color w:val="1E293B"/>
              </w:rPr>
              <w:t xml:space="preserve">Line manager / system owner</w:t>
            </w:r>
          </w:p>
        </w:tc>
        <w:tc>
          <w:tcPr>
            <w:tcW w:w="2400" w:type="dxa"/>
          </w:tcPr>
          <w:p>
            <w:r>
              <w:rPr>
                <w:rFonts w:ascii="Calibri" w:hAnsi="Calibri"/>
                <w:sz w:val="18"/>
                <w:color w:val="1E293B"/>
              </w:rPr>
              <w:t xml:space="preserve">Business justification and approval decision.</w:t>
            </w:r>
          </w:p>
        </w:tc>
        <w:tc>
          <w:tcPr>
            <w:tcW w:w="2600" w:type="dxa"/>
          </w:tcPr>
          <w:p>
            <w:r>
              <w:rPr>
                <w:rFonts w:ascii="Calibri" w:hAnsi="Calibri"/>
                <w:sz w:val="18"/>
                <w:color w:val="1E293B"/>
              </w:rPr>
              <w:t xml:space="preserve">Decision is recorded by an authorized identity and is within delegated authority.</w:t>
            </w:r>
          </w:p>
        </w:tc>
        <w:tc>
          <w:tcPr>
            <w:tcW w:w="2078" w:type="dxa"/>
          </w:tcPr>
          <w:p>
            <w:r>
              <w:rPr>
                <w:rFonts w:ascii="Calibri" w:hAnsi="Calibri"/>
                <w:sz w:val="18"/>
                <w:color w:val="1E293B"/>
              </w:rPr>
              <w:t xml:space="preserve">Reject or return if need is not established.</w:t>
            </w:r>
          </w:p>
        </w:tc>
      </w:tr>
      <w:tr>
        <w:trPr>
          <w:cantSplit/>
        </w:trPr>
        <w:tc>
          <w:tcPr>
            <w:tcW w:w="1800" w:type="dxa"/>
            <w:shd w:val="clear" w:color="auto" w:fill="F8FAFC"/>
          </w:tcPr>
          <w:p>
            <w:r>
              <w:rPr>
                <w:rFonts w:ascii="Calibri" w:hAnsi="Calibri"/>
                <w:sz w:val="18"/>
                <w:color w:val="1E293B"/>
              </w:rPr>
              <w:t xml:space="preserve">4. Obtain required approvals</w:t>
            </w:r>
          </w:p>
        </w:tc>
        <w:tc>
          <w:tcPr>
            <w:tcW w:w="3800" w:type="dxa"/>
            <w:shd w:val="clear" w:color="auto" w:fill="F8FAFC"/>
          </w:tcPr>
          <w:p>
            <w:r>
              <w:rPr>
                <w:rFonts w:ascii="Calibri" w:hAnsi="Calibri"/>
                <w:sz w:val="18"/>
                <w:color w:val="1E293B"/>
              </w:rPr>
              <w:t xml:space="preserve">Route to all approvers required by the current approval matrix, including data owner, security reviewer or other approvers where applicable.</w:t>
            </w:r>
          </w:p>
        </w:tc>
        <w:tc>
          <w:tcPr>
            <w:tcW w:w="2000" w:type="dxa"/>
            <w:shd w:val="clear" w:color="auto" w:fill="F8FAFC"/>
          </w:tcPr>
          <w:p>
            <w:r>
              <w:rPr>
                <w:rFonts w:ascii="Calibri" w:hAnsi="Calibri"/>
                <w:sz w:val="18"/>
                <w:color w:val="1E293B"/>
              </w:rPr>
              <w:t xml:space="preserve">Workflow / designated coordinator</w:t>
            </w:r>
          </w:p>
        </w:tc>
        <w:tc>
          <w:tcPr>
            <w:tcW w:w="2400" w:type="dxa"/>
            <w:shd w:val="clear" w:color="auto" w:fill="F8FAFC"/>
          </w:tcPr>
          <w:p>
            <w:r>
              <w:rPr>
                <w:rFonts w:ascii="Calibri" w:hAnsi="Calibri"/>
                <w:sz w:val="18"/>
                <w:color w:val="1E293B"/>
              </w:rPr>
              <w:t xml:space="preserve">Approver identity, decision, timestamp, conditions and comments where appropriate.</w:t>
            </w:r>
          </w:p>
        </w:tc>
        <w:tc>
          <w:tcPr>
            <w:tcW w:w="2600" w:type="dxa"/>
            <w:shd w:val="clear" w:color="auto" w:fill="F8FAFC"/>
          </w:tcPr>
          <w:p>
            <w:r>
              <w:rPr>
                <w:rFonts w:ascii="Calibri" w:hAnsi="Calibri"/>
                <w:sz w:val="18"/>
                <w:color w:val="1E293B"/>
              </w:rPr>
              <w:t xml:space="preserve">All mandatory approvals are positive and precede provisioning. Rejection ends the normal workflow.</w:t>
            </w:r>
          </w:p>
        </w:tc>
        <w:tc>
          <w:tcPr>
            <w:tcW w:w="2078" w:type="dxa"/>
            <w:shd w:val="clear" w:color="auto" w:fill="F8FAFC"/>
          </w:tcPr>
          <w:p>
            <w:r>
              <w:rPr>
                <w:rFonts w:ascii="Calibri" w:hAnsi="Calibri"/>
                <w:sz w:val="18"/>
                <w:color w:val="1E293B"/>
              </w:rPr>
              <w:t xml:space="preserve">Do not provision while approvals are missing or rejected.</w:t>
            </w:r>
          </w:p>
        </w:tc>
      </w:tr>
      <w:tr>
        <w:trPr>
          <w:cantSplit/>
        </w:trPr>
        <w:tc>
          <w:tcPr>
            <w:tcW w:w="1800" w:type="dxa"/>
          </w:tcPr>
          <w:p>
            <w:r>
              <w:rPr>
                <w:rFonts w:ascii="Calibri" w:hAnsi="Calibri"/>
                <w:sz w:val="18"/>
                <w:color w:val="1E293B"/>
              </w:rPr>
              <w:t xml:space="preserve">5. Assess conflicts and elevated risk</w:t>
            </w:r>
          </w:p>
        </w:tc>
        <w:tc>
          <w:tcPr>
            <w:tcW w:w="3800" w:type="dxa"/>
          </w:tcPr>
          <w:p>
            <w:r>
              <w:rPr>
                <w:rFonts w:ascii="Calibri" w:hAnsi="Calibri"/>
                <w:sz w:val="18"/>
                <w:color w:val="1E293B"/>
              </w:rPr>
              <w:t xml:space="preserve">Check segregation of duties, privilege level, sensitive data access, external user status, and applicable restrictions. Obtain additional approval or documented exception where required.</w:t>
            </w:r>
          </w:p>
        </w:tc>
        <w:tc>
          <w:tcPr>
            <w:tcW w:w="2000" w:type="dxa"/>
          </w:tcPr>
          <w:p>
            <w:r>
              <w:rPr>
                <w:rFonts w:ascii="Calibri" w:hAnsi="Calibri"/>
                <w:sz w:val="18"/>
                <w:color w:val="1E293B"/>
              </w:rPr>
              <w:t xml:space="preserve">IAM / security reviewer / system owner</w:t>
            </w:r>
          </w:p>
        </w:tc>
        <w:tc>
          <w:tcPr>
            <w:tcW w:w="2400" w:type="dxa"/>
          </w:tcPr>
          <w:p>
            <w:r>
              <w:rPr>
                <w:rFonts w:ascii="Calibri" w:hAnsi="Calibri"/>
                <w:sz w:val="18"/>
                <w:color w:val="1E293B"/>
              </w:rPr>
              <w:t xml:space="preserve">Conflict check, risk assessment, exception ID and approval if applicable.</w:t>
            </w:r>
          </w:p>
        </w:tc>
        <w:tc>
          <w:tcPr>
            <w:tcW w:w="2600" w:type="dxa"/>
          </w:tcPr>
          <w:p>
            <w:r>
              <w:rPr>
                <w:rFonts w:ascii="Calibri" w:hAnsi="Calibri"/>
                <w:sz w:val="18"/>
                <w:color w:val="1E293B"/>
              </w:rPr>
              <w:t xml:space="preserve">No unresolved prohibited conflict; any permitted exception has authorized approval, safeguards and review/expiry date.</w:t>
            </w:r>
          </w:p>
        </w:tc>
        <w:tc>
          <w:tcPr>
            <w:tcW w:w="2078" w:type="dxa"/>
          </w:tcPr>
          <w:p>
            <w:r>
              <w:rPr>
                <w:rFonts w:ascii="Calibri" w:hAnsi="Calibri"/>
                <w:sz w:val="18"/>
                <w:color w:val="1E293B"/>
              </w:rPr>
              <w:t xml:space="preserve">Hold and escalate unresolved conflict.</w:t>
            </w:r>
          </w:p>
        </w:tc>
      </w:tr>
      <w:tr>
        <w:trPr>
          <w:cantSplit/>
        </w:trPr>
        <w:tc>
          <w:tcPr>
            <w:tcW w:w="1800" w:type="dxa"/>
            <w:shd w:val="clear" w:color="auto" w:fill="F8FAFC"/>
          </w:tcPr>
          <w:p>
            <w:r>
              <w:rPr>
                <w:rFonts w:ascii="Calibri" w:hAnsi="Calibri"/>
                <w:sz w:val="18"/>
                <w:color w:val="1E293B"/>
              </w:rPr>
              <w:t xml:space="preserve">6. Provision approved entitlement</w:t>
            </w:r>
          </w:p>
        </w:tc>
        <w:tc>
          <w:tcPr>
            <w:tcW w:w="3800" w:type="dxa"/>
            <w:shd w:val="clear" w:color="auto" w:fill="F8FAFC"/>
          </w:tcPr>
          <w:p>
            <w:r>
              <w:rPr>
                <w:rFonts w:ascii="Calibri" w:hAnsi="Calibri"/>
                <w:sz w:val="18"/>
                <w:color w:val="1E293B"/>
              </w:rPr>
              <w:t xml:space="preserve">Authorized operator or controlled automation applies only the entitlement, scope and duration approved. Use the approved administrative channel and preserve system audit records.</w:t>
            </w:r>
          </w:p>
        </w:tc>
        <w:tc>
          <w:tcPr>
            <w:tcW w:w="2000" w:type="dxa"/>
            <w:shd w:val="clear" w:color="auto" w:fill="F8FAFC"/>
          </w:tcPr>
          <w:p>
            <w:r>
              <w:rPr>
                <w:rFonts w:ascii="Calibri" w:hAnsi="Calibri"/>
                <w:sz w:val="18"/>
                <w:color w:val="1E293B"/>
              </w:rPr>
              <w:t xml:space="preserve">Provisioning operator / controlled automation</w:t>
            </w:r>
          </w:p>
        </w:tc>
        <w:tc>
          <w:tcPr>
            <w:tcW w:w="2400" w:type="dxa"/>
            <w:shd w:val="clear" w:color="auto" w:fill="F8FAFC"/>
          </w:tcPr>
          <w:p>
            <w:r>
              <w:rPr>
                <w:rFonts w:ascii="Calibri" w:hAnsi="Calibri"/>
                <w:sz w:val="18"/>
                <w:color w:val="1E293B"/>
              </w:rPr>
              <w:t xml:space="preserve">Execution event, actor, system, entitlement, timestamp, result and correlation to request ID.</w:t>
            </w:r>
          </w:p>
        </w:tc>
        <w:tc>
          <w:tcPr>
            <w:tcW w:w="2600" w:type="dxa"/>
            <w:shd w:val="clear" w:color="auto" w:fill="F8FAFC"/>
          </w:tcPr>
          <w:p>
            <w:r>
              <w:rPr>
                <w:rFonts w:ascii="Calibri" w:hAnsi="Calibri"/>
                <w:sz w:val="18"/>
                <w:color w:val="1E293B"/>
              </w:rPr>
              <w:t xml:space="preserve">Actual change matches authorization; failure is recorded and not represented as success.</w:t>
            </w:r>
          </w:p>
        </w:tc>
        <w:tc>
          <w:tcPr>
            <w:tcW w:w="2078" w:type="dxa"/>
            <w:shd w:val="clear" w:color="auto" w:fill="F8FAFC"/>
          </w:tcPr>
          <w:p>
            <w:r>
              <w:rPr>
                <w:rFonts w:ascii="Calibri" w:hAnsi="Calibri"/>
                <w:sz w:val="18"/>
                <w:color w:val="1E293B"/>
              </w:rPr>
              <w:t xml:space="preserve">Do not substitute broader access or use unauthorized workaround.</w:t>
            </w:r>
          </w:p>
        </w:tc>
      </w:tr>
      <w:tr>
        <w:trPr>
          <w:cantSplit/>
        </w:trPr>
        <w:tc>
          <w:tcPr>
            <w:tcW w:w="1800" w:type="dxa"/>
          </w:tcPr>
          <w:p>
            <w:r>
              <w:rPr>
                <w:rFonts w:ascii="Calibri" w:hAnsi="Calibri"/>
                <w:sz w:val="18"/>
                <w:color w:val="1E293B"/>
              </w:rPr>
              <w:t xml:space="preserve">7. Independently verify result</w:t>
            </w:r>
          </w:p>
        </w:tc>
        <w:tc>
          <w:tcPr>
            <w:tcW w:w="3800" w:type="dxa"/>
          </w:tcPr>
          <w:p>
            <w:r>
              <w:rPr>
                <w:rFonts w:ascii="Calibri" w:hAnsi="Calibri"/>
                <w:sz w:val="18"/>
                <w:color w:val="1E293B"/>
              </w:rPr>
              <w:t xml:space="preserve">Compare actual assigned permissions with the approved request using system logs, access reports or other reliable evidence. Use independent verification for high-risk access where required.</w:t>
            </w:r>
          </w:p>
        </w:tc>
        <w:tc>
          <w:tcPr>
            <w:tcW w:w="2000" w:type="dxa"/>
          </w:tcPr>
          <w:p>
            <w:r>
              <w:rPr>
                <w:rFonts w:ascii="Calibri" w:hAnsi="Calibri"/>
                <w:sz w:val="18"/>
                <w:color w:val="1E293B"/>
              </w:rPr>
              <w:t xml:space="preserve">Verifier or independent control</w:t>
            </w:r>
          </w:p>
        </w:tc>
        <w:tc>
          <w:tcPr>
            <w:tcW w:w="2400" w:type="dxa"/>
          </w:tcPr>
          <w:p>
            <w:r>
              <w:rPr>
                <w:rFonts w:ascii="Calibri" w:hAnsi="Calibri"/>
                <w:sz w:val="18"/>
                <w:color w:val="1E293B"/>
              </w:rPr>
              <w:t xml:space="preserve">Expected versus actual entitlement, verification method, verifier and timestamp.</w:t>
            </w:r>
          </w:p>
        </w:tc>
        <w:tc>
          <w:tcPr>
            <w:tcW w:w="2600" w:type="dxa"/>
          </w:tcPr>
          <w:p>
            <w:r>
              <w:rPr>
                <w:rFonts w:ascii="Calibri" w:hAnsi="Calibri"/>
                <w:sz w:val="18"/>
                <w:color w:val="1E293B"/>
              </w:rPr>
              <w:t xml:space="preserve">Exact match is confirmed, or discrepancy is recorded and corrected.</w:t>
            </w:r>
          </w:p>
        </w:tc>
        <w:tc>
          <w:tcPr>
            <w:tcW w:w="2078" w:type="dxa"/>
          </w:tcPr>
          <w:p>
            <w:r>
              <w:rPr>
                <w:rFonts w:ascii="Calibri" w:hAnsi="Calibri"/>
                <w:sz w:val="18"/>
                <w:color w:val="1E293B"/>
              </w:rPr>
              <w:t xml:space="preserve">Keep request open; remove or correct unauthorized excess access and escalate as required.</w:t>
            </w:r>
          </w:p>
        </w:tc>
      </w:tr>
      <w:tr>
        <w:trPr>
          <w:cantSplit/>
        </w:trPr>
        <w:tc>
          <w:tcPr>
            <w:tcW w:w="1800" w:type="dxa"/>
            <w:shd w:val="clear" w:color="auto" w:fill="F8FAFC"/>
          </w:tcPr>
          <w:p>
            <w:r>
              <w:rPr>
                <w:rFonts w:ascii="Calibri" w:hAnsi="Calibri"/>
                <w:sz w:val="18"/>
                <w:color w:val="1E293B"/>
              </w:rPr>
              <w:t xml:space="preserve">8. Notify and close</w:t>
            </w:r>
          </w:p>
        </w:tc>
        <w:tc>
          <w:tcPr>
            <w:tcW w:w="3800" w:type="dxa"/>
            <w:shd w:val="clear" w:color="auto" w:fill="F8FAFC"/>
          </w:tcPr>
          <w:p>
            <w:r>
              <w:rPr>
                <w:rFonts w:ascii="Calibri" w:hAnsi="Calibri"/>
                <w:sz w:val="18"/>
                <w:color w:val="1E293B"/>
              </w:rPr>
              <w:t xml:space="preserve">Notify relevant parties and close the request only after approvals, execution and required verification are complete.</w:t>
            </w:r>
          </w:p>
        </w:tc>
        <w:tc>
          <w:tcPr>
            <w:tcW w:w="2000" w:type="dxa"/>
            <w:shd w:val="clear" w:color="auto" w:fill="F8FAFC"/>
          </w:tcPr>
          <w:p>
            <w:r>
              <w:rPr>
                <w:rFonts w:ascii="Calibri" w:hAnsi="Calibri"/>
                <w:sz w:val="18"/>
                <w:color w:val="1E293B"/>
              </w:rPr>
              <w:t xml:space="preserve">Workflow owner / IAM coordinator</w:t>
            </w:r>
          </w:p>
        </w:tc>
        <w:tc>
          <w:tcPr>
            <w:tcW w:w="2400" w:type="dxa"/>
            <w:shd w:val="clear" w:color="auto" w:fill="F8FAFC"/>
          </w:tcPr>
          <w:p>
            <w:r>
              <w:rPr>
                <w:rFonts w:ascii="Calibri" w:hAnsi="Calibri"/>
                <w:sz w:val="18"/>
                <w:color w:val="1E293B"/>
              </w:rPr>
              <w:t xml:space="preserve">Closure status, notifications reference, linked execution and verification evidence.</w:t>
            </w:r>
          </w:p>
        </w:tc>
        <w:tc>
          <w:tcPr>
            <w:tcW w:w="2600" w:type="dxa"/>
            <w:shd w:val="clear" w:color="auto" w:fill="F8FAFC"/>
          </w:tcPr>
          <w:p>
            <w:r>
              <w:rPr>
                <w:rFonts w:ascii="Calibri" w:hAnsi="Calibri"/>
                <w:sz w:val="18"/>
                <w:color w:val="1E293B"/>
              </w:rPr>
              <w:t xml:space="preserve">Required fields and evidence are present; final state is accurate.</w:t>
            </w:r>
          </w:p>
        </w:tc>
        <w:tc>
          <w:tcPr>
            <w:tcW w:w="2078" w:type="dxa"/>
            <w:shd w:val="clear" w:color="auto" w:fill="F8FAFC"/>
          </w:tcPr>
          <w:p>
            <w:r>
              <w:rPr>
                <w:rFonts w:ascii="Calibri" w:hAnsi="Calibri"/>
                <w:sz w:val="18"/>
                <w:color w:val="1E293B"/>
              </w:rPr>
              <w:t xml:space="preserve">Do not close with unresolved discrepancy or missing mandatory evidence.</w:t>
            </w:r>
          </w:p>
        </w:tc>
      </w:tr>
      <w:tr>
        <w:trPr>
          <w:cantSplit/>
        </w:trPr>
        <w:tc>
          <w:tcPr>
            <w:tcW w:w="1800" w:type="dxa"/>
          </w:tcPr>
          <w:p>
            <w:r>
              <w:rPr>
                <w:rFonts w:ascii="Calibri" w:hAnsi="Calibri"/>
                <w:sz w:val="18"/>
                <w:color w:val="1E293B"/>
              </w:rPr>
              <w:t xml:space="preserve">9. Retain and monitor</w:t>
            </w:r>
          </w:p>
        </w:tc>
        <w:tc>
          <w:tcPr>
            <w:tcW w:w="3800" w:type="dxa"/>
          </w:tcPr>
          <w:p>
            <w:r>
              <w:rPr>
                <w:rFonts w:ascii="Calibri" w:hAnsi="Calibri"/>
                <w:sz w:val="18"/>
                <w:color w:val="1E293B"/>
              </w:rPr>
              <w:t xml:space="preserve">Retain the request and associated records under the approved retention schedule. Include the event in monitoring or periodic access review where required.</w:t>
            </w:r>
          </w:p>
        </w:tc>
        <w:tc>
          <w:tcPr>
            <w:tcW w:w="2000" w:type="dxa"/>
          </w:tcPr>
          <w:p>
            <w:r>
              <w:rPr>
                <w:rFonts w:ascii="Calibri" w:hAnsi="Calibri"/>
                <w:sz w:val="18"/>
                <w:color w:val="1E293B"/>
              </w:rPr>
              <w:t xml:space="preserve">Process owner / records owner</w:t>
            </w:r>
          </w:p>
        </w:tc>
        <w:tc>
          <w:tcPr>
            <w:tcW w:w="2400" w:type="dxa"/>
          </w:tcPr>
          <w:p>
            <w:r>
              <w:rPr>
                <w:rFonts w:ascii="Calibri" w:hAnsi="Calibri"/>
                <w:sz w:val="18"/>
                <w:color w:val="1E293B"/>
              </w:rPr>
              <w:t xml:space="preserve">Record links, retention class, review flags and monitoring outcome.</w:t>
            </w:r>
          </w:p>
        </w:tc>
        <w:tc>
          <w:tcPr>
            <w:tcW w:w="2600" w:type="dxa"/>
          </w:tcPr>
          <w:p>
            <w:r>
              <w:rPr>
                <w:rFonts w:ascii="Calibri" w:hAnsi="Calibri"/>
                <w:sz w:val="18"/>
                <w:color w:val="1E293B"/>
              </w:rPr>
              <w:t xml:space="preserve">Records remain retrievable and protected; relevant access reviews are scheduled.</w:t>
            </w:r>
          </w:p>
        </w:tc>
        <w:tc>
          <w:tcPr>
            <w:tcW w:w="2078" w:type="dxa"/>
          </w:tcPr>
          <w:p>
            <w:r>
              <w:rPr>
                <w:rFonts w:ascii="Calibri" w:hAnsi="Calibri"/>
                <w:sz w:val="18"/>
                <w:color w:val="1E293B"/>
              </w:rPr>
              <w:t xml:space="preserve">Escalate missing records or suspected record alteration.</w:t>
            </w:r>
          </w:p>
        </w:tc>
      </w:tr>
    </w:tbl>
    <w:p>
      <w:pPr>
        <w:sectPr>
          <w:headerReference w:type="default" r:id="rId2"/>
          <w:footerReference w:type="default" r:id="rId3"/>
          <w:pgSz w:w="16838" w:h="11906" w:orient="landscape"/>
          <w:pgMar w:top="1080" w:right="1080" w:bottom="1080" w:left="1080" w:header="540" w:footer="540"/>
        </w:sectPr>
      </w:pPr>
    </w:p>
    <w:p>
      <w:pPr>
        <w:spacing w:before="360" w:after="120"/>
        <w:rPr>
          <w:rFonts w:ascii="Calibri" w:hAnsi="Calibri"/>
          <w:b/>
          <w:sz w:val="32"/>
          <w:color w:val="0F172A"/>
        </w:rPr>
      </w:pPr>
      <w:r>
        <w:rPr>
          <w:rFonts w:ascii="Calibri" w:hAnsi="Calibri"/>
          <w:b/>
          <w:sz w:val="32"/>
          <w:color w:val="0F172A"/>
        </w:rPr>
        <w:t xml:space="preserve">Decision Rules and Exception Handling</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3626"/>
        <w:gridCol w:w="2800"/>
      </w:tblGrid>
      <w:tr>
        <w:trPr>
          <w:tblHeader/>
          <w:cantSplit/>
        </w:trPr>
        <w:tc>
          <w:tcPr>
            <w:tcW w:w="2600" w:type="dxa"/>
            <w:shd w:val="clear" w:color="auto" w:fill="0F172A"/>
          </w:tcPr>
          <w:p>
            <w:r>
              <w:rPr>
                <w:rFonts w:ascii="Calibri" w:hAnsi="Calibri"/>
                <w:b/>
                <w:color w:val="FFFFFF"/>
                <w:sz w:val="18"/>
              </w:rPr>
              <w:t xml:space="preserve">Scenario</w:t>
            </w:r>
          </w:p>
        </w:tc>
        <w:tc>
          <w:tcPr>
            <w:tcW w:w="3626" w:type="dxa"/>
            <w:shd w:val="clear" w:color="auto" w:fill="0F172A"/>
          </w:tcPr>
          <w:p>
            <w:r>
              <w:rPr>
                <w:rFonts w:ascii="Calibri" w:hAnsi="Calibri"/>
                <w:b/>
                <w:color w:val="FFFFFF"/>
                <w:sz w:val="18"/>
              </w:rPr>
              <w:t xml:space="preserve">Required handling</w:t>
            </w:r>
          </w:p>
        </w:tc>
        <w:tc>
          <w:tcPr>
            <w:tcW w:w="2800" w:type="dxa"/>
            <w:shd w:val="clear" w:color="auto" w:fill="0F172A"/>
          </w:tcPr>
          <w:p>
            <w:r>
              <w:rPr>
                <w:rFonts w:ascii="Calibri" w:hAnsi="Calibri"/>
                <w:b/>
                <w:color w:val="FFFFFF"/>
                <w:sz w:val="18"/>
              </w:rPr>
              <w:t xml:space="preserve">Required evidence</w:t>
            </w:r>
          </w:p>
        </w:tc>
      </w:tr>
      <w:tr>
        <w:trPr>
          <w:cantSplit/>
        </w:trPr>
        <w:tc>
          <w:tcPr>
            <w:tcW w:w="2600" w:type="dxa"/>
          </w:tcPr>
          <w:p>
            <w:r>
              <w:rPr>
                <w:rFonts w:ascii="Calibri" w:hAnsi="Calibri"/>
                <w:sz w:val="18"/>
                <w:color w:val="1E293B"/>
              </w:rPr>
              <w:t xml:space="preserve">Incomplete or invalid request</w:t>
            </w:r>
          </w:p>
        </w:tc>
        <w:tc>
          <w:tcPr>
            <w:tcW w:w="3626" w:type="dxa"/>
          </w:tcPr>
          <w:p>
            <w:r>
              <w:rPr>
                <w:rFonts w:ascii="Calibri" w:hAnsi="Calibri"/>
                <w:sz w:val="18"/>
                <w:color w:val="1E293B"/>
              </w:rPr>
              <w:t xml:space="preserve">Return for correction or reject under workflow rules. Do not provision.</w:t>
            </w:r>
          </w:p>
        </w:tc>
        <w:tc>
          <w:tcPr>
            <w:tcW w:w="2800" w:type="dxa"/>
          </w:tcPr>
          <w:p>
            <w:r>
              <w:rPr>
                <w:rFonts w:ascii="Calibri" w:hAnsi="Calibri"/>
                <w:sz w:val="18"/>
                <w:color w:val="1E293B"/>
              </w:rPr>
              <w:t xml:space="preserve">Reason, status, requester notification and timestamps.</w:t>
            </w:r>
          </w:p>
        </w:tc>
      </w:tr>
      <w:tr>
        <w:trPr>
          <w:cantSplit/>
        </w:trPr>
        <w:tc>
          <w:tcPr>
            <w:tcW w:w="2600" w:type="dxa"/>
            <w:shd w:val="clear" w:color="auto" w:fill="F8FAFC"/>
          </w:tcPr>
          <w:p>
            <w:r>
              <w:rPr>
                <w:rFonts w:ascii="Calibri" w:hAnsi="Calibri"/>
                <w:sz w:val="18"/>
                <w:color w:val="1E293B"/>
              </w:rPr>
              <w:t xml:space="preserve">Approver rejects request</w:t>
            </w:r>
          </w:p>
        </w:tc>
        <w:tc>
          <w:tcPr>
            <w:tcW w:w="3626" w:type="dxa"/>
            <w:shd w:val="clear" w:color="auto" w:fill="F8FAFC"/>
          </w:tcPr>
          <w:p>
            <w:r>
              <w:rPr>
                <w:rFonts w:ascii="Calibri" w:hAnsi="Calibri"/>
                <w:sz w:val="18"/>
                <w:color w:val="1E293B"/>
              </w:rPr>
              <w:t xml:space="preserve">End normal processing; do not provision. Re-submission requires a new or formally reopened request.</w:t>
            </w:r>
          </w:p>
        </w:tc>
        <w:tc>
          <w:tcPr>
            <w:tcW w:w="2800" w:type="dxa"/>
            <w:shd w:val="clear" w:color="auto" w:fill="F8FAFC"/>
          </w:tcPr>
          <w:p>
            <w:r>
              <w:rPr>
                <w:rFonts w:ascii="Calibri" w:hAnsi="Calibri"/>
                <w:sz w:val="18"/>
                <w:color w:val="1E293B"/>
              </w:rPr>
              <w:t xml:space="preserve">Decision, approver identity and reason where recorded.</w:t>
            </w:r>
          </w:p>
        </w:tc>
      </w:tr>
      <w:tr>
        <w:trPr>
          <w:cantSplit/>
        </w:trPr>
        <w:tc>
          <w:tcPr>
            <w:tcW w:w="2600" w:type="dxa"/>
          </w:tcPr>
          <w:p>
            <w:r>
              <w:rPr>
                <w:rFonts w:ascii="Calibri" w:hAnsi="Calibri"/>
                <w:sz w:val="18"/>
                <w:color w:val="1E293B"/>
              </w:rPr>
              <w:t xml:space="preserve">Approval absent or unauthorized</w:t>
            </w:r>
          </w:p>
        </w:tc>
        <w:tc>
          <w:tcPr>
            <w:tcW w:w="3626" w:type="dxa"/>
          </w:tcPr>
          <w:p>
            <w:r>
              <w:rPr>
                <w:rFonts w:ascii="Calibri" w:hAnsi="Calibri"/>
                <w:sz w:val="18"/>
                <w:color w:val="1E293B"/>
              </w:rPr>
              <w:t xml:space="preserve">Hold request and route to the correct authority; never infer approval from silence.</w:t>
            </w:r>
          </w:p>
        </w:tc>
        <w:tc>
          <w:tcPr>
            <w:tcW w:w="2800" w:type="dxa"/>
          </w:tcPr>
          <w:p>
            <w:r>
              <w:rPr>
                <w:rFonts w:ascii="Calibri" w:hAnsi="Calibri"/>
                <w:sz w:val="18"/>
                <w:color w:val="1E293B"/>
              </w:rPr>
              <w:t xml:space="preserve">Approval matrix version and workflow history.</w:t>
            </w:r>
          </w:p>
        </w:tc>
      </w:tr>
      <w:tr>
        <w:trPr>
          <w:cantSplit/>
        </w:trPr>
        <w:tc>
          <w:tcPr>
            <w:tcW w:w="2600" w:type="dxa"/>
            <w:shd w:val="clear" w:color="auto" w:fill="F8FAFC"/>
          </w:tcPr>
          <w:p>
            <w:r>
              <w:rPr>
                <w:rFonts w:ascii="Calibri" w:hAnsi="Calibri"/>
                <w:sz w:val="18"/>
                <w:color w:val="1E293B"/>
              </w:rPr>
              <w:t xml:space="preserve">Segregation-of-duties conflict</w:t>
            </w:r>
          </w:p>
        </w:tc>
        <w:tc>
          <w:tcPr>
            <w:tcW w:w="3626" w:type="dxa"/>
            <w:shd w:val="clear" w:color="auto" w:fill="F8FAFC"/>
          </w:tcPr>
          <w:p>
            <w:r>
              <w:rPr>
                <w:rFonts w:ascii="Calibri" w:hAnsi="Calibri"/>
                <w:sz w:val="18"/>
                <w:color w:val="1E293B"/>
              </w:rPr>
              <w:t xml:space="preserve">Apply conflict-resolution process. If policy permits an exception, document risk, compensating controls, authorized approval, expiry/review and monitoring.</w:t>
            </w:r>
          </w:p>
        </w:tc>
        <w:tc>
          <w:tcPr>
            <w:tcW w:w="2800" w:type="dxa"/>
            <w:shd w:val="clear" w:color="auto" w:fill="F8FAFC"/>
          </w:tcPr>
          <w:p>
            <w:r>
              <w:rPr>
                <w:rFonts w:ascii="Calibri" w:hAnsi="Calibri"/>
                <w:sz w:val="18"/>
                <w:color w:val="1E293B"/>
              </w:rPr>
              <w:t xml:space="preserve">Conflict result and linked exception record.</w:t>
            </w:r>
          </w:p>
        </w:tc>
      </w:tr>
      <w:tr>
        <w:trPr>
          <w:cantSplit/>
        </w:trPr>
        <w:tc>
          <w:tcPr>
            <w:tcW w:w="2600" w:type="dxa"/>
          </w:tcPr>
          <w:p>
            <w:r>
              <w:rPr>
                <w:rFonts w:ascii="Calibri" w:hAnsi="Calibri"/>
                <w:sz w:val="18"/>
                <w:color w:val="1E293B"/>
              </w:rPr>
              <w:t xml:space="preserve">Privileged or sensitive access</w:t>
            </w:r>
          </w:p>
        </w:tc>
        <w:tc>
          <w:tcPr>
            <w:tcW w:w="3626" w:type="dxa"/>
          </w:tcPr>
          <w:p>
            <w:r>
              <w:rPr>
                <w:rFonts w:ascii="Calibri" w:hAnsi="Calibri"/>
                <w:sz w:val="18"/>
                <w:color w:val="1E293B"/>
              </w:rPr>
              <w:t xml:space="preserve">Apply enhanced approval, authentication, logging, time limitation and verification according to approved standard.</w:t>
            </w:r>
          </w:p>
        </w:tc>
        <w:tc>
          <w:tcPr>
            <w:tcW w:w="2800" w:type="dxa"/>
          </w:tcPr>
          <w:p>
            <w:r>
              <w:rPr>
                <w:rFonts w:ascii="Calibri" w:hAnsi="Calibri"/>
                <w:sz w:val="18"/>
                <w:color w:val="1E293B"/>
              </w:rPr>
              <w:t xml:space="preserve">Privilege classification, approvals, conditions and verification.</w:t>
            </w:r>
          </w:p>
        </w:tc>
      </w:tr>
      <w:tr>
        <w:trPr>
          <w:cantSplit/>
        </w:trPr>
        <w:tc>
          <w:tcPr>
            <w:tcW w:w="2600" w:type="dxa"/>
            <w:shd w:val="clear" w:color="auto" w:fill="F8FAFC"/>
          </w:tcPr>
          <w:p>
            <w:r>
              <w:rPr>
                <w:rFonts w:ascii="Calibri" w:hAnsi="Calibri"/>
                <w:sz w:val="18"/>
                <w:color w:val="1E293B"/>
              </w:rPr>
              <w:t xml:space="preserve">Provisioning fails</w:t>
            </w:r>
          </w:p>
        </w:tc>
        <w:tc>
          <w:tcPr>
            <w:tcW w:w="3626" w:type="dxa"/>
            <w:shd w:val="clear" w:color="auto" w:fill="F8FAFC"/>
          </w:tcPr>
          <w:p>
            <w:r>
              <w:rPr>
                <w:rFonts w:ascii="Calibri" w:hAnsi="Calibri"/>
                <w:sz w:val="18"/>
                <w:color w:val="1E293B"/>
              </w:rPr>
              <w:t xml:space="preserve">Record failure, investigate, retry only through authorized controls, and ensure partial access is assessed.</w:t>
            </w:r>
          </w:p>
        </w:tc>
        <w:tc>
          <w:tcPr>
            <w:tcW w:w="2800" w:type="dxa"/>
            <w:shd w:val="clear" w:color="auto" w:fill="F8FAFC"/>
          </w:tcPr>
          <w:p>
            <w:r>
              <w:rPr>
                <w:rFonts w:ascii="Calibri" w:hAnsi="Calibri"/>
                <w:sz w:val="18"/>
                <w:color w:val="1E293B"/>
              </w:rPr>
              <w:t xml:space="preserve">Failure log, incident/change reference if applicable, final outcome.</w:t>
            </w:r>
          </w:p>
        </w:tc>
      </w:tr>
      <w:tr>
        <w:trPr>
          <w:cantSplit/>
        </w:trPr>
        <w:tc>
          <w:tcPr>
            <w:tcW w:w="2600" w:type="dxa"/>
          </w:tcPr>
          <w:p>
            <w:r>
              <w:rPr>
                <w:rFonts w:ascii="Calibri" w:hAnsi="Calibri"/>
                <w:sz w:val="18"/>
                <w:color w:val="1E293B"/>
              </w:rPr>
              <w:t xml:space="preserve">Unexpected or excessive access appears</w:t>
            </w:r>
          </w:p>
        </w:tc>
        <w:tc>
          <w:tcPr>
            <w:tcW w:w="3626" w:type="dxa"/>
          </w:tcPr>
          <w:p>
            <w:r>
              <w:rPr>
                <w:rFonts w:ascii="Calibri" w:hAnsi="Calibri"/>
                <w:sz w:val="18"/>
                <w:color w:val="1E293B"/>
              </w:rPr>
              <w:t xml:space="preserve">Contain or remove unauthorized access promptly under approved process; preserve evidence and assess incident escalation.</w:t>
            </w:r>
          </w:p>
        </w:tc>
        <w:tc>
          <w:tcPr>
            <w:tcW w:w="2800" w:type="dxa"/>
          </w:tcPr>
          <w:p>
            <w:r>
              <w:rPr>
                <w:rFonts w:ascii="Calibri" w:hAnsi="Calibri"/>
                <w:sz w:val="18"/>
                <w:color w:val="1E293B"/>
              </w:rPr>
              <w:t xml:space="preserve">Actual entitlement, corrective action, escalation and verification.</w:t>
            </w:r>
          </w:p>
        </w:tc>
      </w:tr>
      <w:tr>
        <w:trPr>
          <w:cantSplit/>
        </w:trPr>
        <w:tc>
          <w:tcPr>
            <w:tcW w:w="2600" w:type="dxa"/>
            <w:shd w:val="clear" w:color="auto" w:fill="F8FAFC"/>
          </w:tcPr>
          <w:p>
            <w:r>
              <w:rPr>
                <w:rFonts w:ascii="Calibri" w:hAnsi="Calibri"/>
                <w:sz w:val="18"/>
                <w:color w:val="1E293B"/>
              </w:rPr>
              <w:t xml:space="preserve">Emergency access needed</w:t>
            </w:r>
          </w:p>
        </w:tc>
        <w:tc>
          <w:tcPr>
            <w:tcW w:w="3626" w:type="dxa"/>
            <w:shd w:val="clear" w:color="auto" w:fill="F8FAFC"/>
          </w:tcPr>
          <w:p>
            <w:r>
              <w:rPr>
                <w:rFonts w:ascii="Calibri" w:hAnsi="Calibri"/>
                <w:sz w:val="18"/>
                <w:color w:val="1E293B"/>
              </w:rPr>
              <w:t xml:space="preserve">Use separately approved emergency access process; retrospective review does not replace initial authorization requirements unless explicitly defined by that process.</w:t>
            </w:r>
          </w:p>
        </w:tc>
        <w:tc>
          <w:tcPr>
            <w:tcW w:w="2800" w:type="dxa"/>
            <w:shd w:val="clear" w:color="auto" w:fill="F8FAFC"/>
          </w:tcPr>
          <w:p>
            <w:r>
              <w:rPr>
                <w:rFonts w:ascii="Calibri" w:hAnsi="Calibri"/>
                <w:sz w:val="18"/>
                <w:color w:val="1E293B"/>
              </w:rPr>
              <w:t xml:space="preserve">Emergency justification, authorization, start/end time, monitoring and retrospective review.</w:t>
            </w:r>
          </w:p>
        </w:tc>
      </w:tr>
    </w:tbl>
    <w:p>
      <w:pPr>
        <w:spacing w:before="360" w:after="120"/>
        <w:rPr>
          <w:rFonts w:ascii="Calibri" w:hAnsi="Calibri"/>
          <w:b/>
          <w:sz w:val="32"/>
          <w:color w:val="0F172A"/>
        </w:rPr>
      </w:pPr>
      <w:r>
        <w:rPr>
          <w:rFonts w:ascii="Calibri" w:hAnsi="Calibri"/>
          <w:b/>
          <w:sz w:val="32"/>
          <w:color w:val="0F172A"/>
        </w:rPr>
        <w:t xml:space="preserve">Service Levels and Operational Targets</w:t>
      </w:r>
    </w:p>
    <w:p>
      <w:pPr>
        <w:spacing w:after="100"/>
      </w:pPr>
      <w:r>
        <w:rPr>
          <w:rFonts w:ascii="Calibri" w:hAnsi="Calibri"/>
          <w:color w:val="1E293B"/>
          <w:sz w:val="20"/>
        </w:rPr>
        <w:t xml:space="preserve">Service-level targets for this document shall be formally defined, approved and owned before publication. Targets must reflect organizational risk appetite, operating capacity and verified commitments.</w:t>
      </w:r>
    </w:p>
    <w:p>
      <w:pPr>
        <w:spacing w:before="240" w:after="80"/>
        <w:rPr>
          <w:rFonts w:ascii="Calibri" w:hAnsi="Calibri"/>
          <w:b/>
          <w:sz w:val="26"/>
          <w:color w:val="1E293B"/>
        </w:rPr>
      </w:pPr>
      <w:r>
        <w:rPr>
          <w:rFonts w:ascii="Calibri" w:hAnsi="Calibri"/>
          <w:b/>
          <w:sz w:val="26"/>
          <w:color w:val="1E293B"/>
        </w:rPr>
        <w:t xml:space="preserve">Governance Elements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800"/>
        <w:gridCol w:w="6226"/>
      </w:tblGrid>
      <w:tr>
        <w:trPr>
          <w:tblHeader/>
          <w:cantSplit/>
        </w:trPr>
        <w:tc>
          <w:tcPr>
            <w:tcW w:w="2800" w:type="dxa"/>
            <w:shd w:val="clear" w:color="auto" w:fill="0F172A"/>
          </w:tcPr>
          <w:p>
            <w:r>
              <w:rPr>
                <w:rFonts w:ascii="Calibri" w:hAnsi="Calibri"/>
                <w:b/>
                <w:color w:val="FFFFFF"/>
                <w:sz w:val="18"/>
              </w:rPr>
              <w:t xml:space="preserve">Governance element</w:t>
            </w:r>
          </w:p>
        </w:tc>
        <w:tc>
          <w:tcPr>
            <w:tcW w:w="6226" w:type="dxa"/>
            <w:shd w:val="clear" w:color="auto" w:fill="0F172A"/>
          </w:tcPr>
          <w:p>
            <w:r>
              <w:rPr>
                <w:rFonts w:ascii="Calibri" w:hAnsi="Calibri"/>
                <w:b/>
                <w:color w:val="FFFFFF"/>
                <w:sz w:val="18"/>
              </w:rPr>
              <w:t xml:space="preserve">Required definition</w:t>
            </w:r>
          </w:p>
        </w:tc>
      </w:tr>
      <w:tr>
        <w:trPr>
          <w:cantSplit/>
        </w:trPr>
        <w:tc>
          <w:tcPr>
            <w:tcW w:w="2800" w:type="dxa"/>
          </w:tcPr>
          <w:p>
            <w:r>
              <w:rPr>
                <w:rFonts w:ascii="Calibri" w:hAnsi="Calibri"/>
                <w:sz w:val="18"/>
                <w:color w:val="1E293B"/>
              </w:rPr>
              <w:t xml:space="preserve">Measured interval</w:t>
            </w:r>
          </w:p>
        </w:tc>
        <w:tc>
          <w:tcPr>
            <w:tcW w:w="6226" w:type="dxa"/>
          </w:tcPr>
          <w:p>
            <w:r>
              <w:rPr>
                <w:rFonts w:ascii="Calibri" w:hAnsi="Calibri"/>
                <w:sz w:val="18"/>
                <w:color w:val="1E293B"/>
              </w:rPr>
              <w:t xml:space="preserve">For each request category, define the start event, stop event and any permitted pause conditions (for example, awaiting requester information) so performance is calculated consistently.</w:t>
            </w:r>
          </w:p>
        </w:tc>
      </w:tr>
      <w:tr>
        <w:trPr>
          <w:cantSplit/>
        </w:trPr>
        <w:tc>
          <w:tcPr>
            <w:tcW w:w="2800" w:type="dxa"/>
            <w:shd w:val="clear" w:color="auto" w:fill="F8FAFC"/>
          </w:tcPr>
          <w:p>
            <w:r>
              <w:rPr>
                <w:rFonts w:ascii="Calibri" w:hAnsi="Calibri"/>
                <w:sz w:val="18"/>
                <w:color w:val="1E293B"/>
              </w:rPr>
              <w:t xml:space="preserve">Target and thresholds</w:t>
            </w:r>
          </w:p>
        </w:tc>
        <w:tc>
          <w:tcPr>
            <w:tcW w:w="6226" w:type="dxa"/>
            <w:shd w:val="clear" w:color="auto" w:fill="F8FAFC"/>
          </w:tcPr>
          <w:p>
            <w:r>
              <w:rPr>
                <w:rFonts w:ascii="Calibri" w:hAnsi="Calibri"/>
                <w:sz w:val="18"/>
                <w:color w:val="1E293B"/>
              </w:rPr>
              <w:t xml:space="preserve">Define the approved target, an at-risk threshold that triggers proactive follow-up, and the breach point.</w:t>
            </w:r>
          </w:p>
        </w:tc>
      </w:tr>
      <w:tr>
        <w:trPr>
          <w:cantSplit/>
        </w:trPr>
        <w:tc>
          <w:tcPr>
            <w:tcW w:w="2800" w:type="dxa"/>
          </w:tcPr>
          <w:p>
            <w:r>
              <w:rPr>
                <w:rFonts w:ascii="Calibri" w:hAnsi="Calibri"/>
                <w:sz w:val="18"/>
                <w:color w:val="1E293B"/>
              </w:rPr>
              <w:t xml:space="preserve">Ownership and data source</w:t>
            </w:r>
          </w:p>
        </w:tc>
        <w:tc>
          <w:tcPr>
            <w:tcW w:w="6226" w:type="dxa"/>
          </w:tcPr>
          <w:p>
            <w:r>
              <w:rPr>
                <w:rFonts w:ascii="Calibri" w:hAnsi="Calibri"/>
                <w:sz w:val="18"/>
                <w:color w:val="1E293B"/>
              </w:rPr>
              <w:t xml:space="preserve">Assign an accountable owner for each target and identify the system of record used to calculate performance.</w:t>
            </w:r>
          </w:p>
        </w:tc>
      </w:tr>
      <w:tr>
        <w:trPr>
          <w:cantSplit/>
        </w:trPr>
        <w:tc>
          <w:tcPr>
            <w:tcW w:w="2800" w:type="dxa"/>
            <w:shd w:val="clear" w:color="auto" w:fill="F8FAFC"/>
          </w:tcPr>
          <w:p>
            <w:r>
              <w:rPr>
                <w:rFonts w:ascii="Calibri" w:hAnsi="Calibri"/>
                <w:sz w:val="18"/>
                <w:color w:val="1E293B"/>
              </w:rPr>
              <w:t xml:space="preserve">Control precedence</w:t>
            </w:r>
          </w:p>
        </w:tc>
        <w:tc>
          <w:tcPr>
            <w:tcW w:w="6226" w:type="dxa"/>
            <w:shd w:val="clear" w:color="auto" w:fill="F8FAFC"/>
          </w:tcPr>
          <w:p>
            <w:r>
              <w:rPr>
                <w:rFonts w:ascii="Calibri" w:hAnsi="Calibri"/>
                <w:sz w:val="18"/>
                <w:color w:val="1E293B"/>
              </w:rPr>
              <w:t xml:space="preserve">Service-level targets never override authorization, segregation-of-duties or verification gates. Time pressure is not grounds for provisioning without required approval.</w:t>
            </w:r>
          </w:p>
        </w:tc>
      </w:tr>
      <w:tr>
        <w:trPr>
          <w:cantSplit/>
        </w:trPr>
        <w:tc>
          <w:tcPr>
            <w:tcW w:w="2800" w:type="dxa"/>
          </w:tcPr>
          <w:p>
            <w:r>
              <w:rPr>
                <w:rFonts w:ascii="Calibri" w:hAnsi="Calibri"/>
                <w:sz w:val="18"/>
                <w:color w:val="1E293B"/>
              </w:rPr>
              <w:t xml:space="preserve">Ageing and breach escalation</w:t>
            </w:r>
          </w:p>
        </w:tc>
        <w:tc>
          <w:tcPr>
            <w:tcW w:w="6226" w:type="dxa"/>
          </w:tcPr>
          <w:p>
            <w:r>
              <w:rPr>
                <w:rFonts w:ascii="Calibri" w:hAnsi="Calibri"/>
                <w:sz w:val="18"/>
                <w:color w:val="1E293B"/>
              </w:rPr>
              <w:t xml:space="preserve">Define the escalation route, recipients and timing for requests at risk or in breach, including stalled approvals and provisioning awaiting verification.</w:t>
            </w:r>
          </w:p>
        </w:tc>
      </w:tr>
      <w:tr>
        <w:trPr>
          <w:cantSplit/>
        </w:trPr>
        <w:tc>
          <w:tcPr>
            <w:tcW w:w="2800" w:type="dxa"/>
            <w:shd w:val="clear" w:color="auto" w:fill="F8FAFC"/>
          </w:tcPr>
          <w:p>
            <w:r>
              <w:rPr>
                <w:rFonts w:ascii="Calibri" w:hAnsi="Calibri"/>
                <w:sz w:val="18"/>
                <w:color w:val="1E293B"/>
              </w:rPr>
              <w:t xml:space="preserve">Urgent business need</w:t>
            </w:r>
          </w:p>
        </w:tc>
        <w:tc>
          <w:tcPr>
            <w:tcW w:w="6226" w:type="dxa"/>
            <w:shd w:val="clear" w:color="auto" w:fill="F8FAFC"/>
          </w:tcPr>
          <w:p>
            <w:r>
              <w:rPr>
                <w:rFonts w:ascii="Calibri" w:hAnsi="Calibri"/>
                <w:sz w:val="18"/>
                <w:color w:val="1E293B"/>
              </w:rPr>
              <w:t xml:space="preserve">Urgent requests follow the standard gates with prioritization. Where the gates cannot be met, the separately approved emergency access process applies.</w:t>
            </w:r>
          </w:p>
        </w:tc>
      </w:tr>
      <w:tr>
        <w:trPr>
          <w:cantSplit/>
        </w:trPr>
        <w:tc>
          <w:tcPr>
            <w:tcW w:w="2800" w:type="dxa"/>
          </w:tcPr>
          <w:p>
            <w:r>
              <w:rPr>
                <w:rFonts w:ascii="Calibri" w:hAnsi="Calibri"/>
                <w:sz w:val="18"/>
                <w:color w:val="1E293B"/>
              </w:rPr>
              <w:t xml:space="preserve">Third-party delivery</w:t>
            </w:r>
          </w:p>
        </w:tc>
        <w:tc>
          <w:tcPr>
            <w:tcW w:w="6226" w:type="dxa"/>
          </w:tcPr>
          <w:p>
            <w:r>
              <w:rPr>
                <w:rFonts w:ascii="Calibri" w:hAnsi="Calibri"/>
                <w:sz w:val="18"/>
                <w:color w:val="1E293B"/>
              </w:rPr>
              <w:t xml:space="preserve">Where a third party performs provisioning, align targets with verified contractual terms rather than assumed service commitments.</w:t>
            </w:r>
          </w:p>
        </w:tc>
      </w:tr>
      <w:tr>
        <w:trPr>
          <w:cantSplit/>
        </w:trPr>
        <w:tc>
          <w:tcPr>
            <w:tcW w:w="2800" w:type="dxa"/>
            <w:shd w:val="clear" w:color="auto" w:fill="F8FAFC"/>
          </w:tcPr>
          <w:p>
            <w:r>
              <w:rPr>
                <w:rFonts w:ascii="Calibri" w:hAnsi="Calibri"/>
                <w:sz w:val="18"/>
                <w:color w:val="1E293B"/>
              </w:rPr>
              <w:t xml:space="preserve">Reporting and review</w:t>
            </w:r>
          </w:p>
        </w:tc>
        <w:tc>
          <w:tcPr>
            <w:tcW w:w="6226" w:type="dxa"/>
            <w:shd w:val="clear" w:color="auto" w:fill="F8FAFC"/>
          </w:tcPr>
          <w:p>
            <w:r>
              <w:rPr>
                <w:rFonts w:ascii="Calibri" w:hAnsi="Calibri"/>
                <w:sz w:val="18"/>
                <w:color w:val="1E293B"/>
              </w:rPr>
              <w:t xml:space="preserve">Report performance at the approved frequency to the process owner and the relevant governance forum; review targets at each document review or upon material change.</w:t>
            </w:r>
          </w:p>
        </w:tc>
      </w:tr>
    </w:tbl>
    <w:p>
      <w:pPr>
        <w:spacing w:before="240" w:after="80"/>
        <w:rPr>
          <w:rFonts w:ascii="Calibri" w:hAnsi="Calibri"/>
          <w:b/>
          <w:sz w:val="26"/>
          <w:color w:val="1E293B"/>
        </w:rPr>
      </w:pPr>
      <w:r>
        <w:rPr>
          <w:rFonts w:ascii="Calibri" w:hAnsi="Calibri"/>
          <w:b/>
          <w:sz w:val="26"/>
          <w:color w:val="1E293B"/>
        </w:rPr>
        <w:t xml:space="preserve">Targets by Request Category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400"/>
        <w:gridCol w:w="2200"/>
        <w:gridCol w:w="2200"/>
        <w:gridCol w:w="2226"/>
      </w:tblGrid>
      <w:tr>
        <w:trPr>
          <w:tblHeader/>
          <w:cantSplit/>
        </w:trPr>
        <w:tc>
          <w:tcPr>
            <w:tcW w:w="2400" w:type="dxa"/>
            <w:shd w:val="clear" w:color="auto" w:fill="0F172A"/>
          </w:tcPr>
          <w:p>
            <w:r>
              <w:rPr>
                <w:rFonts w:ascii="Calibri" w:hAnsi="Calibri"/>
                <w:b/>
                <w:color w:val="FFFFFF"/>
                <w:sz w:val="18"/>
              </w:rPr>
              <w:t xml:space="preserve">Request category</w:t>
            </w:r>
          </w:p>
        </w:tc>
        <w:tc>
          <w:tcPr>
            <w:tcW w:w="2200" w:type="dxa"/>
            <w:shd w:val="clear" w:color="auto" w:fill="0F172A"/>
          </w:tcPr>
          <w:p>
            <w:r>
              <w:rPr>
                <w:rFonts w:ascii="Calibri" w:hAnsi="Calibri"/>
                <w:b/>
                <w:color w:val="FFFFFF"/>
                <w:sz w:val="18"/>
              </w:rPr>
              <w:t xml:space="preserve">Approved target</w:t>
            </w:r>
          </w:p>
        </w:tc>
        <w:tc>
          <w:tcPr>
            <w:tcW w:w="2200" w:type="dxa"/>
            <w:shd w:val="clear" w:color="auto" w:fill="0F172A"/>
          </w:tcPr>
          <w:p>
            <w:r>
              <w:rPr>
                <w:rFonts w:ascii="Calibri" w:hAnsi="Calibri"/>
                <w:b/>
                <w:color w:val="FFFFFF"/>
                <w:sz w:val="18"/>
              </w:rPr>
              <w:t xml:space="preserve">Measured interval</w:t>
            </w:r>
          </w:p>
        </w:tc>
        <w:tc>
          <w:tcPr>
            <w:tcW w:w="2226" w:type="dxa"/>
            <w:shd w:val="clear" w:color="auto" w:fill="0F172A"/>
          </w:tcPr>
          <w:p>
            <w:r>
              <w:rPr>
                <w:rFonts w:ascii="Calibri" w:hAnsi="Calibri"/>
                <w:b/>
                <w:color w:val="FFFFFF"/>
                <w:sz w:val="18"/>
              </w:rPr>
              <w:t xml:space="preserve">Escalation route</w:t>
            </w:r>
          </w:p>
        </w:tc>
      </w:tr>
      <w:tr>
        <w:trPr>
          <w:cantSplit/>
        </w:trPr>
        <w:tc>
          <w:tcPr>
            <w:tcW w:w="2400" w:type="dxa"/>
          </w:tcPr>
          <w:p>
            <w:r>
              <w:rPr>
                <w:rFonts w:ascii="Calibri" w:hAnsi="Calibri"/>
                <w:sz w:val="18"/>
                <w:color w:val="1E293B"/>
              </w:rPr>
              <w:t xml:space="preserve">Standard user access</w:t>
            </w:r>
          </w:p>
        </w:tc>
        <w:tc>
          <w:tcPr>
            <w:tcW w:w="2200" w:type="dxa"/>
          </w:tcPr>
          <w:p>
            <w:r>
              <w:rPr>
                <w:rFonts w:ascii="Calibri" w:hAnsi="Calibri"/>
                <w:sz w:val="18"/>
                <w:color w:val="1E293B"/>
              </w:rPr>
              <w:t xml:space="preserve">To be defined</w:t>
            </w:r>
          </w:p>
        </w:tc>
        <w:tc>
          <w:tcPr>
            <w:tcW w:w="2200" w:type="dxa"/>
          </w:tcPr>
          <w:p>
            <w:r>
              <w:rPr>
                <w:rFonts w:ascii="Calibri" w:hAnsi="Calibri"/>
                <w:sz w:val="18"/>
                <w:color w:val="1E293B"/>
              </w:rPr>
              <w:t xml:space="preserve">To be defined</w:t>
            </w:r>
          </w:p>
        </w:tc>
        <w:tc>
          <w:tcPr>
            <w:tcW w:w="2226" w:type="dxa"/>
          </w:tcPr>
          <w:p>
            <w:r>
              <w:rPr>
                <w:rFonts w:ascii="Calibri" w:hAnsi="Calibri"/>
                <w:sz w:val="18"/>
                <w:color w:val="1E293B"/>
              </w:rPr>
              <w:t xml:space="preserve">To be defined</w:t>
            </w:r>
          </w:p>
        </w:tc>
      </w:tr>
      <w:tr>
        <w:trPr>
          <w:cantSplit/>
        </w:trPr>
        <w:tc>
          <w:tcPr>
            <w:tcW w:w="2400" w:type="dxa"/>
            <w:shd w:val="clear" w:color="auto" w:fill="F8FAFC"/>
          </w:tcPr>
          <w:p>
            <w:r>
              <w:rPr>
                <w:rFonts w:ascii="Calibri" w:hAnsi="Calibri"/>
                <w:sz w:val="18"/>
                <w:color w:val="1E293B"/>
              </w:rPr>
              <w:t xml:space="preserve">Access modification or role change</w:t>
            </w:r>
          </w:p>
        </w:tc>
        <w:tc>
          <w:tcPr>
            <w:tcW w:w="2200" w:type="dxa"/>
            <w:shd w:val="clear" w:color="auto" w:fill="F8FAFC"/>
          </w:tcPr>
          <w:p>
            <w:r>
              <w:rPr>
                <w:rFonts w:ascii="Calibri" w:hAnsi="Calibri"/>
                <w:sz w:val="18"/>
                <w:color w:val="1E293B"/>
              </w:rPr>
              <w:t xml:space="preserve">To be defined</w:t>
            </w:r>
          </w:p>
        </w:tc>
        <w:tc>
          <w:tcPr>
            <w:tcW w:w="2200" w:type="dxa"/>
            <w:shd w:val="clear" w:color="auto" w:fill="F8FAFC"/>
          </w:tcPr>
          <w:p>
            <w:r>
              <w:rPr>
                <w:rFonts w:ascii="Calibri" w:hAnsi="Calibri"/>
                <w:sz w:val="18"/>
                <w:color w:val="1E293B"/>
              </w:rPr>
              <w:t xml:space="preserve">To be defined</w:t>
            </w:r>
          </w:p>
        </w:tc>
        <w:tc>
          <w:tcPr>
            <w:tcW w:w="2226" w:type="dxa"/>
            <w:shd w:val="clear" w:color="auto" w:fill="F8FAFC"/>
          </w:tcPr>
          <w:p>
            <w:r>
              <w:rPr>
                <w:rFonts w:ascii="Calibri" w:hAnsi="Calibri"/>
                <w:sz w:val="18"/>
                <w:color w:val="1E293B"/>
              </w:rPr>
              <w:t xml:space="preserve">To be defined</w:t>
            </w:r>
          </w:p>
        </w:tc>
      </w:tr>
      <w:tr>
        <w:trPr>
          <w:cantSplit/>
        </w:trPr>
        <w:tc>
          <w:tcPr>
            <w:tcW w:w="2400" w:type="dxa"/>
          </w:tcPr>
          <w:p>
            <w:r>
              <w:rPr>
                <w:rFonts w:ascii="Calibri" w:hAnsi="Calibri"/>
                <w:sz w:val="18"/>
                <w:color w:val="1E293B"/>
              </w:rPr>
              <w:t xml:space="preserve">Privileged or sensitive access</w:t>
            </w:r>
          </w:p>
        </w:tc>
        <w:tc>
          <w:tcPr>
            <w:tcW w:w="2200" w:type="dxa"/>
          </w:tcPr>
          <w:p>
            <w:r>
              <w:rPr>
                <w:rFonts w:ascii="Calibri" w:hAnsi="Calibri"/>
                <w:sz w:val="18"/>
                <w:color w:val="1E293B"/>
              </w:rPr>
              <w:t xml:space="preserve">To be defined</w:t>
            </w:r>
          </w:p>
        </w:tc>
        <w:tc>
          <w:tcPr>
            <w:tcW w:w="2200" w:type="dxa"/>
          </w:tcPr>
          <w:p>
            <w:r>
              <w:rPr>
                <w:rFonts w:ascii="Calibri" w:hAnsi="Calibri"/>
                <w:sz w:val="18"/>
                <w:color w:val="1E293B"/>
              </w:rPr>
              <w:t xml:space="preserve">To be defined</w:t>
            </w:r>
          </w:p>
        </w:tc>
        <w:tc>
          <w:tcPr>
            <w:tcW w:w="2226" w:type="dxa"/>
          </w:tcPr>
          <w:p>
            <w:r>
              <w:rPr>
                <w:rFonts w:ascii="Calibri" w:hAnsi="Calibri"/>
                <w:sz w:val="18"/>
                <w:color w:val="1E293B"/>
              </w:rPr>
              <w:t xml:space="preserve">To be defined</w:t>
            </w:r>
          </w:p>
        </w:tc>
      </w:tr>
      <w:tr>
        <w:trPr>
          <w:cantSplit/>
        </w:trPr>
        <w:tc>
          <w:tcPr>
            <w:tcW w:w="2400" w:type="dxa"/>
            <w:shd w:val="clear" w:color="auto" w:fill="F8FAFC"/>
          </w:tcPr>
          <w:p>
            <w:r>
              <w:rPr>
                <w:rFonts w:ascii="Calibri" w:hAnsi="Calibri"/>
                <w:sz w:val="18"/>
                <w:color w:val="1E293B"/>
              </w:rPr>
              <w:t xml:space="preserve">External or third-party user access</w:t>
            </w:r>
          </w:p>
        </w:tc>
        <w:tc>
          <w:tcPr>
            <w:tcW w:w="2200" w:type="dxa"/>
            <w:shd w:val="clear" w:color="auto" w:fill="F8FAFC"/>
          </w:tcPr>
          <w:p>
            <w:r>
              <w:rPr>
                <w:rFonts w:ascii="Calibri" w:hAnsi="Calibri"/>
                <w:sz w:val="18"/>
                <w:color w:val="1E293B"/>
              </w:rPr>
              <w:t xml:space="preserve">To be defined</w:t>
            </w:r>
          </w:p>
        </w:tc>
        <w:tc>
          <w:tcPr>
            <w:tcW w:w="2200" w:type="dxa"/>
            <w:shd w:val="clear" w:color="auto" w:fill="F8FAFC"/>
          </w:tcPr>
          <w:p>
            <w:r>
              <w:rPr>
                <w:rFonts w:ascii="Calibri" w:hAnsi="Calibri"/>
                <w:sz w:val="18"/>
                <w:color w:val="1E293B"/>
              </w:rPr>
              <w:t xml:space="preserve">To be defined</w:t>
            </w:r>
          </w:p>
        </w:tc>
        <w:tc>
          <w:tcPr>
            <w:tcW w:w="2226" w:type="dxa"/>
            <w:shd w:val="clear" w:color="auto" w:fill="F8FAFC"/>
          </w:tcPr>
          <w:p>
            <w:r>
              <w:rPr>
                <w:rFonts w:ascii="Calibri" w:hAnsi="Calibri"/>
                <w:sz w:val="18"/>
                <w:color w:val="1E293B"/>
              </w:rPr>
              <w:t xml:space="preserve">To be defined</w:t>
            </w:r>
          </w:p>
        </w:tc>
      </w:tr>
    </w:tbl>
    <w:p>
      <w:pPr>
        <w:spacing w:before="360" w:after="120"/>
        <w:rPr>
          <w:rFonts w:ascii="Calibri" w:hAnsi="Calibri"/>
          <w:b/>
          <w:sz w:val="32"/>
          <w:color w:val="0F172A"/>
        </w:rPr>
      </w:pPr>
      <w:r>
        <w:rPr>
          <w:rFonts w:ascii="Calibri" w:hAnsi="Calibri"/>
          <w:b/>
          <w:sz w:val="32"/>
          <w:color w:val="0F172A"/>
        </w:rPr>
        <w:t xml:space="preserve">Evidence, Retention and Access Protection</w:t>
      </w:r>
    </w:p>
    <w:p>
      <w:pPr>
        <w:spacing w:after="100"/>
      </w:pPr>
      <w:r>
        <w:rPr>
          <w:rFonts w:ascii="Calibri" w:hAnsi="Calibri"/>
          <w:color w:val="1E293B"/>
          <w:sz w:val="20"/>
        </w:rPr>
        <w:t xml:space="preserve">Records shall be stored in approved systems with access restricted to authorized personnel. Evidence must be attributable, timestamped, linked to the request, and protected against alteration.</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3826"/>
        <w:gridCol w:w="3000"/>
      </w:tblGrid>
      <w:tr>
        <w:trPr>
          <w:tblHeader/>
          <w:cantSplit/>
        </w:trPr>
        <w:tc>
          <w:tcPr>
            <w:tcW w:w="2200" w:type="dxa"/>
            <w:shd w:val="clear" w:color="auto" w:fill="0F172A"/>
          </w:tcPr>
          <w:p>
            <w:r>
              <w:rPr>
                <w:rFonts w:ascii="Calibri" w:hAnsi="Calibri"/>
                <w:b/>
                <w:color w:val="FFFFFF"/>
                <w:sz w:val="18"/>
              </w:rPr>
              <w:t xml:space="preserve">Evidence item</w:t>
            </w:r>
          </w:p>
        </w:tc>
        <w:tc>
          <w:tcPr>
            <w:tcW w:w="3826" w:type="dxa"/>
            <w:shd w:val="clear" w:color="auto" w:fill="0F172A"/>
          </w:tcPr>
          <w:p>
            <w:r>
              <w:rPr>
                <w:rFonts w:ascii="Calibri" w:hAnsi="Calibri"/>
                <w:b/>
                <w:color w:val="FFFFFF"/>
                <w:sz w:val="18"/>
              </w:rPr>
              <w:t xml:space="preserve">Minimum fields</w:t>
            </w:r>
          </w:p>
        </w:tc>
        <w:tc>
          <w:tcPr>
            <w:tcW w:w="3000" w:type="dxa"/>
            <w:shd w:val="clear" w:color="auto" w:fill="0F172A"/>
          </w:tcPr>
          <w:p>
            <w:r>
              <w:rPr>
                <w:rFonts w:ascii="Calibri" w:hAnsi="Calibri"/>
                <w:b/>
                <w:color w:val="FFFFFF"/>
                <w:sz w:val="18"/>
              </w:rPr>
              <w:t xml:space="preserve">Control purpose</w:t>
            </w:r>
          </w:p>
        </w:tc>
      </w:tr>
      <w:tr>
        <w:trPr>
          <w:cantSplit/>
        </w:trPr>
        <w:tc>
          <w:tcPr>
            <w:tcW w:w="2200" w:type="dxa"/>
          </w:tcPr>
          <w:p>
            <w:r>
              <w:rPr>
                <w:rFonts w:ascii="Calibri" w:hAnsi="Calibri"/>
                <w:sz w:val="18"/>
                <w:color w:val="1E293B"/>
              </w:rPr>
              <w:t xml:space="preserve">Request record</w:t>
            </w:r>
          </w:p>
        </w:tc>
        <w:tc>
          <w:tcPr>
            <w:tcW w:w="3826" w:type="dxa"/>
          </w:tcPr>
          <w:p>
            <w:r>
              <w:rPr>
                <w:rFonts w:ascii="Calibri" w:hAnsi="Calibri"/>
                <w:sz w:val="18"/>
                <w:color w:val="1E293B"/>
              </w:rPr>
              <w:t xml:space="preserve">Request ID, user, system, entitlement, business need, dates, status</w:t>
            </w:r>
          </w:p>
        </w:tc>
        <w:tc>
          <w:tcPr>
            <w:tcW w:w="3000" w:type="dxa"/>
          </w:tcPr>
          <w:p>
            <w:r>
              <w:rPr>
                <w:rFonts w:ascii="Calibri" w:hAnsi="Calibri"/>
                <w:sz w:val="18"/>
                <w:color w:val="1E293B"/>
              </w:rPr>
              <w:t xml:space="preserve">Traceability from business need to action.</w:t>
            </w:r>
          </w:p>
        </w:tc>
      </w:tr>
      <w:tr>
        <w:trPr>
          <w:cantSplit/>
        </w:trPr>
        <w:tc>
          <w:tcPr>
            <w:tcW w:w="2200" w:type="dxa"/>
            <w:shd w:val="clear" w:color="auto" w:fill="F8FAFC"/>
          </w:tcPr>
          <w:p>
            <w:r>
              <w:rPr>
                <w:rFonts w:ascii="Calibri" w:hAnsi="Calibri"/>
                <w:sz w:val="18"/>
                <w:color w:val="1E293B"/>
              </w:rPr>
              <w:t xml:space="preserve">Approval trail</w:t>
            </w:r>
          </w:p>
        </w:tc>
        <w:tc>
          <w:tcPr>
            <w:tcW w:w="3826" w:type="dxa"/>
            <w:shd w:val="clear" w:color="auto" w:fill="F8FAFC"/>
          </w:tcPr>
          <w:p>
            <w:r>
              <w:rPr>
                <w:rFonts w:ascii="Calibri" w:hAnsi="Calibri"/>
                <w:sz w:val="18"/>
                <w:color w:val="1E293B"/>
              </w:rPr>
              <w:t xml:space="preserve">Approver identity, role, decision, timestamp, conditions</w:t>
            </w:r>
          </w:p>
        </w:tc>
        <w:tc>
          <w:tcPr>
            <w:tcW w:w="3000" w:type="dxa"/>
            <w:shd w:val="clear" w:color="auto" w:fill="F8FAFC"/>
          </w:tcPr>
          <w:p>
            <w:r>
              <w:rPr>
                <w:rFonts w:ascii="Calibri" w:hAnsi="Calibri"/>
                <w:sz w:val="18"/>
                <w:color w:val="1E293B"/>
              </w:rPr>
              <w:t xml:space="preserve">Evidence of authorization before provisioning.</w:t>
            </w:r>
          </w:p>
        </w:tc>
      </w:tr>
      <w:tr>
        <w:trPr>
          <w:cantSplit/>
        </w:trPr>
        <w:tc>
          <w:tcPr>
            <w:tcW w:w="2200" w:type="dxa"/>
          </w:tcPr>
          <w:p>
            <w:r>
              <w:rPr>
                <w:rFonts w:ascii="Calibri" w:hAnsi="Calibri"/>
                <w:sz w:val="18"/>
                <w:color w:val="1E293B"/>
              </w:rPr>
              <w:t xml:space="preserve">Provisioning event</w:t>
            </w:r>
          </w:p>
        </w:tc>
        <w:tc>
          <w:tcPr>
            <w:tcW w:w="3826" w:type="dxa"/>
          </w:tcPr>
          <w:p>
            <w:r>
              <w:rPr>
                <w:rFonts w:ascii="Calibri" w:hAnsi="Calibri"/>
                <w:sz w:val="18"/>
                <w:color w:val="1E293B"/>
              </w:rPr>
              <w:t xml:space="preserve">System, actual entitlement, actor, timestamp, result</w:t>
            </w:r>
          </w:p>
        </w:tc>
        <w:tc>
          <w:tcPr>
            <w:tcW w:w="3000" w:type="dxa"/>
          </w:tcPr>
          <w:p>
            <w:r>
              <w:rPr>
                <w:rFonts w:ascii="Calibri" w:hAnsi="Calibri"/>
                <w:sz w:val="18"/>
                <w:color w:val="1E293B"/>
              </w:rPr>
              <w:t xml:space="preserve">Evidence of what changed and who/what performed it.</w:t>
            </w:r>
          </w:p>
        </w:tc>
      </w:tr>
      <w:tr>
        <w:trPr>
          <w:cantSplit/>
        </w:trPr>
        <w:tc>
          <w:tcPr>
            <w:tcW w:w="2200" w:type="dxa"/>
            <w:shd w:val="clear" w:color="auto" w:fill="F8FAFC"/>
          </w:tcPr>
          <w:p>
            <w:r>
              <w:rPr>
                <w:rFonts w:ascii="Calibri" w:hAnsi="Calibri"/>
                <w:sz w:val="18"/>
                <w:color w:val="1E293B"/>
              </w:rPr>
              <w:t xml:space="preserve">Verification record</w:t>
            </w:r>
          </w:p>
        </w:tc>
        <w:tc>
          <w:tcPr>
            <w:tcW w:w="3826" w:type="dxa"/>
            <w:shd w:val="clear" w:color="auto" w:fill="F8FAFC"/>
          </w:tcPr>
          <w:p>
            <w:r>
              <w:rPr>
                <w:rFonts w:ascii="Calibri" w:hAnsi="Calibri"/>
                <w:sz w:val="18"/>
                <w:color w:val="1E293B"/>
              </w:rPr>
              <w:t xml:space="preserve">Expected/actual comparison, verifier, method, result</w:t>
            </w:r>
          </w:p>
        </w:tc>
        <w:tc>
          <w:tcPr>
            <w:tcW w:w="3000" w:type="dxa"/>
            <w:shd w:val="clear" w:color="auto" w:fill="F8FAFC"/>
          </w:tcPr>
          <w:p>
            <w:r>
              <w:rPr>
                <w:rFonts w:ascii="Calibri" w:hAnsi="Calibri"/>
                <w:sz w:val="18"/>
                <w:color w:val="1E293B"/>
              </w:rPr>
              <w:t xml:space="preserve">Evidence the result matched the approved request.</w:t>
            </w:r>
          </w:p>
        </w:tc>
      </w:tr>
      <w:tr>
        <w:trPr>
          <w:cantSplit/>
        </w:trPr>
        <w:tc>
          <w:tcPr>
            <w:tcW w:w="2200" w:type="dxa"/>
          </w:tcPr>
          <w:p>
            <w:r>
              <w:rPr>
                <w:rFonts w:ascii="Calibri" w:hAnsi="Calibri"/>
                <w:sz w:val="18"/>
                <w:color w:val="1E293B"/>
              </w:rPr>
              <w:t xml:space="preserve">Exception record</w:t>
            </w:r>
          </w:p>
        </w:tc>
        <w:tc>
          <w:tcPr>
            <w:tcW w:w="3826" w:type="dxa"/>
          </w:tcPr>
          <w:p>
            <w:r>
              <w:rPr>
                <w:rFonts w:ascii="Calibri" w:hAnsi="Calibri"/>
                <w:sz w:val="18"/>
                <w:color w:val="1E293B"/>
              </w:rPr>
              <w:t xml:space="preserve">Risk, rationale, controls, approver, expiry/review, closure</w:t>
            </w:r>
          </w:p>
        </w:tc>
        <w:tc>
          <w:tcPr>
            <w:tcW w:w="3000" w:type="dxa"/>
          </w:tcPr>
          <w:p>
            <w:r>
              <w:rPr>
                <w:rFonts w:ascii="Calibri" w:hAnsi="Calibri"/>
                <w:sz w:val="18"/>
                <w:color w:val="1E293B"/>
              </w:rPr>
              <w:t xml:space="preserve">Controlled handling of deviations.</w:t>
            </w:r>
          </w:p>
        </w:tc>
      </w:tr>
      <w:tr>
        <w:trPr>
          <w:cantSplit/>
        </w:trPr>
        <w:tc>
          <w:tcPr>
            <w:tcW w:w="2200" w:type="dxa"/>
            <w:shd w:val="clear" w:color="auto" w:fill="F8FAFC"/>
          </w:tcPr>
          <w:p>
            <w:r>
              <w:rPr>
                <w:rFonts w:ascii="Calibri" w:hAnsi="Calibri"/>
                <w:sz w:val="18"/>
                <w:color w:val="1E293B"/>
              </w:rPr>
              <w:t xml:space="preserve">Notification / closure</w:t>
            </w:r>
          </w:p>
        </w:tc>
        <w:tc>
          <w:tcPr>
            <w:tcW w:w="3826" w:type="dxa"/>
            <w:shd w:val="clear" w:color="auto" w:fill="F8FAFC"/>
          </w:tcPr>
          <w:p>
            <w:r>
              <w:rPr>
                <w:rFonts w:ascii="Calibri" w:hAnsi="Calibri"/>
                <w:sz w:val="18"/>
                <w:color w:val="1E293B"/>
              </w:rPr>
              <w:t xml:space="preserve">Notification reference, completion status, links to evidence</w:t>
            </w:r>
          </w:p>
        </w:tc>
        <w:tc>
          <w:tcPr>
            <w:tcW w:w="3000" w:type="dxa"/>
            <w:shd w:val="clear" w:color="auto" w:fill="F8FAFC"/>
          </w:tcPr>
          <w:p>
            <w:r>
              <w:rPr>
                <w:rFonts w:ascii="Calibri" w:hAnsi="Calibri"/>
                <w:sz w:val="18"/>
                <w:color w:val="1E293B"/>
              </w:rPr>
              <w:t xml:space="preserve">Evidence of workflow completion.</w:t>
            </w:r>
          </w:p>
        </w:tc>
      </w:tr>
    </w:tbl>
    <w:p>
      <w:pPr>
        <w:spacing w:before="360" w:after="120"/>
        <w:rPr>
          <w:rFonts w:ascii="Calibri" w:hAnsi="Calibri"/>
          <w:b/>
          <w:sz w:val="32"/>
          <w:color w:val="0F172A"/>
        </w:rPr>
      </w:pPr>
      <w:r>
        <w:rPr>
          <w:rFonts w:ascii="Calibri" w:hAnsi="Calibri"/>
          <w:b/>
          <w:sz w:val="32"/>
          <w:color w:val="0F172A"/>
        </w:rPr>
        <w:t xml:space="preserve">Monitoring and Performance Measures</w:t>
      </w:r>
    </w:p>
    <w:p>
      <w:pPr>
        <w:spacing w:after="100"/>
      </w:pPr>
      <w:r>
        <w:rPr>
          <w:rFonts w:ascii="Calibri" w:hAnsi="Calibri"/>
          <w:color w:val="1E293B"/>
          <w:sz w:val="20"/>
        </w:rPr>
        <w:t xml:space="preserve">• Percentage of completed requests with required approvals recorded before provisioning.</w:t>
      </w:r>
    </w:p>
    <w:p>
      <w:pPr>
        <w:spacing w:after="100"/>
      </w:pPr>
      <w:r>
        <w:rPr>
          <w:rFonts w:ascii="Calibri" w:hAnsi="Calibri"/>
          <w:color w:val="1E293B"/>
          <w:sz w:val="20"/>
        </w:rPr>
        <w:t xml:space="preserve">• Number of provisioning mismatches and time to remediation.</w:t>
      </w:r>
    </w:p>
    <w:p>
      <w:pPr>
        <w:spacing w:after="100"/>
      </w:pPr>
      <w:r>
        <w:rPr>
          <w:rFonts w:ascii="Calibri" w:hAnsi="Calibri"/>
          <w:color w:val="1E293B"/>
          <w:sz w:val="20"/>
        </w:rPr>
        <w:t xml:space="preserve">• Number and age of requests awaiting approval or verification.</w:t>
      </w:r>
    </w:p>
    <w:p>
      <w:pPr>
        <w:spacing w:after="100"/>
      </w:pPr>
      <w:r>
        <w:rPr>
          <w:rFonts w:ascii="Calibri" w:hAnsi="Calibri"/>
          <w:color w:val="1E293B"/>
          <w:sz w:val="20"/>
        </w:rPr>
        <w:t xml:space="preserve">• Number of access exceptions and percentage reviewed before expiry.</w:t>
      </w:r>
    </w:p>
    <w:p>
      <w:pPr>
        <w:spacing w:after="100"/>
      </w:pPr>
      <w:r>
        <w:rPr>
          <w:rFonts w:ascii="Calibri" w:hAnsi="Calibri"/>
          <w:color w:val="1E293B"/>
          <w:sz w:val="20"/>
        </w:rPr>
        <w:t xml:space="preserve">• Percentage of sampled requests with complete evidence and successful independent checks.</w:t>
      </w:r>
    </w:p>
    <w:p>
      <w:pPr>
        <w:spacing w:after="100"/>
      </w:pPr>
      <w:r>
        <w:rPr>
          <w:rFonts w:ascii="Calibri" w:hAnsi="Calibri"/>
          <w:color w:val="1E293B"/>
          <w:sz w:val="20"/>
        </w:rPr>
        <w:t xml:space="preserve">• Number of unauthorized or unexplained entitlement changes identified through monitoring.</w:t>
      </w:r>
    </w:p>
    <w:p>
      <w:pPr>
        <w:spacing w:before="360" w:after="120"/>
        <w:rPr>
          <w:rFonts w:ascii="Calibri" w:hAnsi="Calibri"/>
          <w:b/>
          <w:sz w:val="32"/>
          <w:color w:val="0F172A"/>
        </w:rPr>
      </w:pPr>
      <w:r>
        <w:rPr>
          <w:rFonts w:ascii="Calibri" w:hAnsi="Calibri"/>
          <w:b/>
          <w:sz w:val="32"/>
          <w:color w:val="0F172A"/>
        </w:rPr>
        <w:t xml:space="preserve">Failure, Incident and Corrective-Action Handling</w:t>
      </w:r>
    </w:p>
    <w:p>
      <w:pPr>
        <w:spacing w:after="100"/>
      </w:pPr>
      <w:r>
        <w:rPr>
          <w:rFonts w:ascii="Calibri" w:hAnsi="Calibri"/>
          <w:color w:val="1E293B"/>
          <w:sz w:val="20"/>
        </w:rPr>
        <w:t xml:space="preserve">Suspected unauthorized provisioning, approval bypass, unexplained privilege escalation, or evidence tampering shall be escalated under the incident management process. Preserve relevant logs and records. Record nonconformities or control deficiencies as required, assign an owner and due date, perform root-cause analysis proportionate to risk, implement corrective action and verify effectiveness before closure.</w:t>
      </w:r>
    </w:p>
    <w:p>
      <w:pPr>
        <w:spacing w:before="360" w:after="120"/>
        <w:rPr>
          <w:rFonts w:ascii="Calibri" w:hAnsi="Calibri"/>
          <w:b/>
          <w:sz w:val="32"/>
          <w:color w:val="0F172A"/>
        </w:rPr>
      </w:pPr>
      <w:r>
        <w:rPr>
          <w:rFonts w:ascii="Calibri" w:hAnsi="Calibri"/>
          <w:b/>
          <w:sz w:val="32"/>
          <w:color w:val="0F172A"/>
        </w:rPr>
        <w:t xml:space="preserve">Related Controlled Documents &amp; Systems</w:t>
      </w:r>
    </w:p>
    <w:p>
      <w:pPr>
        <w:spacing w:after="100"/>
      </w:pPr>
      <w:r>
        <w:rPr>
          <w:rFonts w:ascii="Calibri" w:hAnsi="Calibri"/>
          <w:color w:val="1E293B"/>
          <w:sz w:val="20"/>
        </w:rPr>
        <w:t xml:space="preserve">• Access Control Policy</w:t>
      </w:r>
    </w:p>
    <w:p>
      <w:pPr>
        <w:spacing w:after="100"/>
      </w:pPr>
      <w:r>
        <w:rPr>
          <w:rFonts w:ascii="Calibri" w:hAnsi="Calibri"/>
          <w:color w:val="1E293B"/>
          <w:sz w:val="20"/>
        </w:rPr>
        <w:t xml:space="preserve">• Identity and Authentication Standard</w:t>
      </w:r>
    </w:p>
    <w:p>
      <w:pPr>
        <w:spacing w:after="100"/>
      </w:pPr>
      <w:r>
        <w:rPr>
          <w:rFonts w:ascii="Calibri" w:hAnsi="Calibri"/>
          <w:color w:val="1E293B"/>
          <w:sz w:val="20"/>
        </w:rPr>
        <w:t xml:space="preserve">• Privileged Access Management Standard</w:t>
      </w:r>
    </w:p>
    <w:p>
      <w:pPr>
        <w:spacing w:after="100"/>
      </w:pPr>
      <w:r>
        <w:rPr>
          <w:rFonts w:ascii="Calibri" w:hAnsi="Calibri"/>
          <w:color w:val="1E293B"/>
          <w:sz w:val="20"/>
        </w:rPr>
        <w:t xml:space="preserve">• Segregation-of-Duties Matrix</w:t>
      </w:r>
    </w:p>
    <w:p>
      <w:pPr>
        <w:spacing w:after="100"/>
      </w:pPr>
      <w:r>
        <w:rPr>
          <w:rFonts w:ascii="Calibri" w:hAnsi="Calibri"/>
          <w:color w:val="1E293B"/>
          <w:sz w:val="20"/>
        </w:rPr>
        <w:t xml:space="preserve">• User Access Revocation Procedure</w:t>
      </w:r>
    </w:p>
    <w:p>
      <w:pPr>
        <w:spacing w:after="100"/>
      </w:pPr>
      <w:r>
        <w:rPr>
          <w:rFonts w:ascii="Calibri" w:hAnsi="Calibri"/>
          <w:color w:val="1E293B"/>
          <w:sz w:val="20"/>
        </w:rPr>
        <w:t xml:space="preserve">• Emergency Access Procedure</w:t>
      </w:r>
    </w:p>
    <w:p>
      <w:pPr>
        <w:spacing w:after="100"/>
      </w:pPr>
      <w:r>
        <w:rPr>
          <w:rFonts w:ascii="Calibri" w:hAnsi="Calibri"/>
          <w:color w:val="1E293B"/>
          <w:sz w:val="20"/>
        </w:rPr>
        <w:t xml:space="preserve">• Exception Management Procedure</w:t>
      </w:r>
    </w:p>
    <w:p>
      <w:pPr>
        <w:spacing w:after="100"/>
      </w:pPr>
      <w:r>
        <w:rPr>
          <w:rFonts w:ascii="Calibri" w:hAnsi="Calibri"/>
          <w:color w:val="1E293B"/>
          <w:sz w:val="20"/>
        </w:rPr>
        <w:t xml:space="preserve">• Incident Management Procedure</w:t>
      </w:r>
    </w:p>
    <w:p>
      <w:pPr>
        <w:spacing w:after="100"/>
      </w:pPr>
      <w:r>
        <w:rPr>
          <w:rFonts w:ascii="Calibri" w:hAnsi="Calibri"/>
          <w:color w:val="1E293B"/>
          <w:sz w:val="20"/>
        </w:rPr>
        <w:t xml:space="preserve">• Approved identity/service-management systems (organization to specify)</w:t>
      </w:r>
    </w:p>
    <w:p>
      <w:pPr>
        <w:spacing w:before="360" w:after="120"/>
        <w:rPr>
          <w:rFonts w:ascii="Calibri" w:hAnsi="Calibri"/>
          <w:b/>
          <w:sz w:val="32"/>
          <w:color w:val="0F172A"/>
        </w:rPr>
      </w:pPr>
      <w:r>
        <w:rPr>
          <w:rFonts w:ascii="Calibri" w:hAnsi="Calibri"/>
          <w:b/>
          <w:sz w:val="32"/>
          <w:color w:val="0F172A"/>
        </w:rPr>
        <w:t xml:space="preserve">Document Review and Change Control</w:t>
      </w:r>
    </w:p>
    <w:p>
      <w:pPr>
        <w:spacing w:after="100"/>
      </w:pPr>
      <w:r>
        <w:rPr>
          <w:rFonts w:ascii="Calibri" w:hAnsi="Calibri"/>
          <w:color w:val="1E293B"/>
          <w:sz w:val="20"/>
        </w:rPr>
        <w:t xml:space="preserve">The process owner shall review this procedure at the approved interval and after material process, system, role, risk or obligation changes, as well as following significant incidents or audit findings. Changes shall be reviewed and approved through document control. Published versions shall be preserved and superseded versions prevented from unintended use.</w:t>
      </w:r>
    </w:p>
    <w:p>
      <w:pPr>
        <w:spacing w:before="360" w:after="120"/>
        <w:rPr>
          <w:rFonts w:ascii="Calibri" w:hAnsi="Calibri"/>
          <w:b/>
          <w:sz w:val="32"/>
          <w:color w:val="0F172A"/>
        </w:rPr>
      </w:pPr>
      <w:r>
        <w:rPr>
          <w:rFonts w:ascii="Calibri" w:hAnsi="Calibri"/>
          <w:b/>
          <w:sz w:val="32"/>
          <w:color w:val="0F172A"/>
        </w:rPr>
        <w:t xml:space="preserve">Appendix A — Approval Record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2000"/>
        <w:gridCol w:w="1600"/>
        <w:gridCol w:w="1400"/>
        <w:gridCol w:w="1826"/>
      </w:tblGrid>
      <w:tr>
        <w:trPr>
          <w:tblHeader/>
          <w:cantSplit/>
        </w:trPr>
        <w:tc>
          <w:tcPr>
            <w:tcW w:w="2200" w:type="dxa"/>
            <w:shd w:val="clear" w:color="auto" w:fill="0F172A"/>
          </w:tcPr>
          <w:p>
            <w:r>
              <w:rPr>
                <w:rFonts w:ascii="Calibri" w:hAnsi="Calibri"/>
                <w:b/>
                <w:color w:val="FFFFFF"/>
                <w:sz w:val="18"/>
              </w:rPr>
              <w:t xml:space="preserve">Role</w:t>
            </w:r>
          </w:p>
        </w:tc>
        <w:tc>
          <w:tcPr>
            <w:tcW w:w="2000" w:type="dxa"/>
            <w:shd w:val="clear" w:color="auto" w:fill="0F172A"/>
          </w:tcPr>
          <w:p>
            <w:r>
              <w:rPr>
                <w:rFonts w:ascii="Calibri" w:hAnsi="Calibri"/>
                <w:b/>
                <w:color w:val="FFFFFF"/>
                <w:sz w:val="18"/>
              </w:rPr>
              <w:t xml:space="preserve">Name / identity</w:t>
            </w:r>
          </w:p>
        </w:tc>
        <w:tc>
          <w:tcPr>
            <w:tcW w:w="1600" w:type="dxa"/>
            <w:shd w:val="clear" w:color="auto" w:fill="0F172A"/>
          </w:tcPr>
          <w:p>
            <w:r>
              <w:rPr>
                <w:rFonts w:ascii="Calibri" w:hAnsi="Calibri"/>
                <w:b/>
                <w:color w:val="FFFFFF"/>
                <w:sz w:val="18"/>
              </w:rPr>
              <w:t xml:space="preserve">Decision</w:t>
            </w:r>
          </w:p>
        </w:tc>
        <w:tc>
          <w:tcPr>
            <w:tcW w:w="1400" w:type="dxa"/>
            <w:shd w:val="clear" w:color="auto" w:fill="0F172A"/>
          </w:tcPr>
          <w:p>
            <w:r>
              <w:rPr>
                <w:rFonts w:ascii="Calibri" w:hAnsi="Calibri"/>
                <w:b/>
                <w:color w:val="FFFFFF"/>
                <w:sz w:val="18"/>
              </w:rPr>
              <w:t xml:space="preserve">Date</w:t>
            </w:r>
          </w:p>
        </w:tc>
        <w:tc>
          <w:tcPr>
            <w:tcW w:w="1826" w:type="dxa"/>
            <w:shd w:val="clear" w:color="auto" w:fill="0F172A"/>
          </w:tcPr>
          <w:p>
            <w:r>
              <w:rPr>
                <w:rFonts w:ascii="Calibri" w:hAnsi="Calibri"/>
                <w:b/>
                <w:color w:val="FFFFFF"/>
                <w:sz w:val="18"/>
              </w:rPr>
              <w:t xml:space="preserve">Evidence reference</w:t>
            </w:r>
          </w:p>
        </w:tc>
      </w:tr>
      <w:tr>
        <w:trPr>
          <w:cantSplit/>
        </w:trPr>
        <w:tc>
          <w:tcPr>
            <w:tcW w:w="2200" w:type="dxa"/>
          </w:tcPr>
          <w:p>
            <w:r>
              <w:rPr>
                <w:rFonts w:ascii="Calibri" w:hAnsi="Calibri"/>
                <w:sz w:val="18"/>
                <w:color w:val="1E293B"/>
              </w:rPr>
              <w:t xml:space="preserve">Process owner</w:t>
            </w:r>
          </w:p>
        </w:tc>
        <w:tc>
          <w:tcPr>
            <w:tcW w:w="2000" w:type="dxa"/>
          </w:tcPr>
          <w:p>
            <w:r>
              <w:rPr>
                <w:rFonts w:ascii="Calibri" w:hAnsi="Calibri"/>
                <w:sz w:val="18"/>
                <w:color w:val="1E293B"/>
              </w:rPr>
              <w:t xml:space="preserve">To be assigned</w:t>
            </w:r>
          </w:p>
        </w:tc>
        <w:tc>
          <w:tcPr>
            <w:tcW w:w="1600" w:type="dxa"/>
          </w:tcPr>
          <w:p>
            <w:r>
              <w:rPr>
                <w:rFonts w:ascii="Calibri" w:hAnsi="Calibri"/>
                <w:sz w:val="18"/>
                <w:color w:val="1E293B"/>
              </w:rPr>
              <w:t xml:space="preserve">Review pending</w:t>
            </w:r>
          </w:p>
        </w:tc>
        <w:tc>
          <w:tcPr>
            <w:tcW w:w="1400" w:type="dxa"/>
          </w:tcPr>
          <w:p>
            <w:r>
              <w:rPr>
                <w:rFonts w:ascii="Calibri" w:hAnsi="Calibri"/>
                <w:sz w:val="18"/>
                <w:color w:val="1E293B"/>
              </w:rPr>
              <w:t xml:space="preserve">Not assigned</w:t>
            </w:r>
          </w:p>
        </w:tc>
        <w:tc>
          <w:tcPr>
            <w:tcW w:w="1826" w:type="dxa"/>
          </w:tcPr>
          <w:p>
            <w:r>
              <w:rPr>
                <w:rFonts w:ascii="Calibri" w:hAnsi="Calibri"/>
                <w:sz w:val="18"/>
                <w:color w:val="1E293B"/>
              </w:rPr>
              <w:t xml:space="preserve">Not assigned</w:t>
            </w:r>
          </w:p>
        </w:tc>
      </w:tr>
      <w:tr>
        <w:trPr>
          <w:cantSplit/>
        </w:trPr>
        <w:tc>
          <w:tcPr>
            <w:tcW w:w="2200" w:type="dxa"/>
            <w:shd w:val="clear" w:color="auto" w:fill="F8FAFC"/>
          </w:tcPr>
          <w:p>
            <w:r>
              <w:rPr>
                <w:rFonts w:ascii="Calibri" w:hAnsi="Calibri"/>
                <w:sz w:val="18"/>
                <w:color w:val="1E293B"/>
              </w:rPr>
              <w:t xml:space="preserve">Security / IAM reviewer</w:t>
            </w:r>
          </w:p>
        </w:tc>
        <w:tc>
          <w:tcPr>
            <w:tcW w:w="2000" w:type="dxa"/>
            <w:shd w:val="clear" w:color="auto" w:fill="F8FAFC"/>
          </w:tcPr>
          <w:p>
            <w:r>
              <w:rPr>
                <w:rFonts w:ascii="Calibri" w:hAnsi="Calibri"/>
                <w:sz w:val="18"/>
                <w:color w:val="1E293B"/>
              </w:rPr>
              <w:t xml:space="preserve">To be assigned</w:t>
            </w:r>
          </w:p>
        </w:tc>
        <w:tc>
          <w:tcPr>
            <w:tcW w:w="1600" w:type="dxa"/>
            <w:shd w:val="clear" w:color="auto" w:fill="F8FAFC"/>
          </w:tcPr>
          <w:p>
            <w:r>
              <w:rPr>
                <w:rFonts w:ascii="Calibri" w:hAnsi="Calibri"/>
                <w:sz w:val="18"/>
                <w:color w:val="1E293B"/>
              </w:rPr>
              <w:t xml:space="preserve">Review pending</w:t>
            </w:r>
          </w:p>
        </w:tc>
        <w:tc>
          <w:tcPr>
            <w:tcW w:w="1400" w:type="dxa"/>
            <w:shd w:val="clear" w:color="auto" w:fill="F8FAFC"/>
          </w:tcPr>
          <w:p>
            <w:r>
              <w:rPr>
                <w:rFonts w:ascii="Calibri" w:hAnsi="Calibri"/>
                <w:sz w:val="18"/>
                <w:color w:val="1E293B"/>
              </w:rPr>
              <w:t xml:space="preserve">Not assigned</w:t>
            </w:r>
          </w:p>
        </w:tc>
        <w:tc>
          <w:tcPr>
            <w:tcW w:w="1826" w:type="dxa"/>
            <w:shd w:val="clear" w:color="auto" w:fill="F8FAFC"/>
          </w:tcPr>
          <w:p>
            <w:r>
              <w:rPr>
                <w:rFonts w:ascii="Calibri" w:hAnsi="Calibri"/>
                <w:sz w:val="18"/>
                <w:color w:val="1E293B"/>
              </w:rPr>
              <w:t xml:space="preserve">Not assigned</w:t>
            </w:r>
          </w:p>
        </w:tc>
      </w:tr>
      <w:tr>
        <w:trPr>
          <w:cantSplit/>
        </w:trPr>
        <w:tc>
          <w:tcPr>
            <w:tcW w:w="2200" w:type="dxa"/>
          </w:tcPr>
          <w:p>
            <w:r>
              <w:rPr>
                <w:rFonts w:ascii="Calibri" w:hAnsi="Calibri"/>
                <w:sz w:val="18"/>
                <w:color w:val="1E293B"/>
              </w:rPr>
              <w:t xml:space="preserve">Authorized approver</w:t>
            </w:r>
          </w:p>
        </w:tc>
        <w:tc>
          <w:tcPr>
            <w:tcW w:w="2000" w:type="dxa"/>
          </w:tcPr>
          <w:p>
            <w:r>
              <w:rPr>
                <w:rFonts w:ascii="Calibri" w:hAnsi="Calibri"/>
                <w:sz w:val="18"/>
                <w:color w:val="1E293B"/>
              </w:rPr>
              <w:t xml:space="preserve">Authorized person to be assigned</w:t>
            </w:r>
          </w:p>
        </w:tc>
        <w:tc>
          <w:tcPr>
            <w:tcW w:w="1600" w:type="dxa"/>
          </w:tcPr>
          <w:p>
            <w:r>
              <w:rPr>
                <w:rFonts w:ascii="Calibri" w:hAnsi="Calibri"/>
                <w:sz w:val="18"/>
                <w:color w:val="1E293B"/>
              </w:rPr>
              <w:t xml:space="preserve">Approval pending</w:t>
            </w:r>
          </w:p>
        </w:tc>
        <w:tc>
          <w:tcPr>
            <w:tcW w:w="1400" w:type="dxa"/>
          </w:tcPr>
          <w:p>
            <w:r>
              <w:rPr>
                <w:rFonts w:ascii="Calibri" w:hAnsi="Calibri"/>
                <w:sz w:val="18"/>
                <w:color w:val="1E293B"/>
              </w:rPr>
              <w:t xml:space="preserve">Not assigned</w:t>
            </w:r>
          </w:p>
        </w:tc>
        <w:tc>
          <w:tcPr>
            <w:tcW w:w="1826" w:type="dxa"/>
          </w:tcPr>
          <w:p>
            <w:r>
              <w:rPr>
                <w:rFonts w:ascii="Calibri" w:hAnsi="Calibri"/>
                <w:sz w:val="18"/>
                <w:color w:val="1E293B"/>
              </w:rPr>
              <w:t xml:space="preserve">Not assigned</w:t>
            </w:r>
          </w:p>
        </w:tc>
      </w:tr>
    </w:tbl>
    <w:p>
      <w:pPr>
        <w:spacing w:before="360" w:after="120"/>
        <w:rPr>
          <w:rFonts w:ascii="Calibri" w:hAnsi="Calibri"/>
          <w:b/>
          <w:sz w:val="32"/>
          <w:color w:val="0F172A"/>
        </w:rPr>
      </w:pPr>
      <w:r>
        <w:rPr>
          <w:rFonts w:ascii="Calibri" w:hAnsi="Calibri"/>
          <w:b/>
          <w:sz w:val="32"/>
          <w:color w:val="0F172A"/>
        </w:rPr>
        <w:t xml:space="preserve">Appendix B — Operational RACI (Illustrative)</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26"/>
        <w:gridCol w:w="1200"/>
        <w:gridCol w:w="1200"/>
        <w:gridCol w:w="1200"/>
        <w:gridCol w:w="1200"/>
        <w:gridCol w:w="1200"/>
      </w:tblGrid>
      <w:tr>
        <w:trPr>
          <w:tblHeader/>
          <w:cantSplit/>
        </w:trPr>
        <w:tc>
          <w:tcPr>
            <w:tcW w:w="3026" w:type="dxa"/>
            <w:shd w:val="clear" w:color="auto" w:fill="0F172A"/>
          </w:tcPr>
          <w:p>
            <w:r>
              <w:rPr>
                <w:rFonts w:ascii="Calibri" w:hAnsi="Calibri"/>
                <w:b/>
                <w:color w:val="FFFFFF"/>
                <w:sz w:val="18"/>
              </w:rPr>
              <w:t xml:space="preserve">Activity</w:t>
            </w:r>
          </w:p>
        </w:tc>
        <w:tc>
          <w:tcPr>
            <w:tcW w:w="1200" w:type="dxa"/>
            <w:shd w:val="clear" w:color="auto" w:fill="0F172A"/>
          </w:tcPr>
          <w:p>
            <w:r>
              <w:rPr>
                <w:rFonts w:ascii="Calibri" w:hAnsi="Calibri"/>
                <w:b/>
                <w:color w:val="FFFFFF"/>
                <w:sz w:val="18"/>
              </w:rPr>
              <w:t xml:space="preserve">Requester / Mgr</w:t>
            </w:r>
          </w:p>
        </w:tc>
        <w:tc>
          <w:tcPr>
            <w:tcW w:w="1200" w:type="dxa"/>
            <w:shd w:val="clear" w:color="auto" w:fill="0F172A"/>
          </w:tcPr>
          <w:p>
            <w:r>
              <w:rPr>
                <w:rFonts w:ascii="Calibri" w:hAnsi="Calibri"/>
                <w:b/>
                <w:color w:val="FFFFFF"/>
                <w:sz w:val="18"/>
              </w:rPr>
              <w:t xml:space="preserve">System owner</w:t>
            </w:r>
          </w:p>
        </w:tc>
        <w:tc>
          <w:tcPr>
            <w:tcW w:w="1200" w:type="dxa"/>
            <w:shd w:val="clear" w:color="auto" w:fill="0F172A"/>
          </w:tcPr>
          <w:p>
            <w:r>
              <w:rPr>
                <w:rFonts w:ascii="Calibri" w:hAnsi="Calibri"/>
                <w:b/>
                <w:color w:val="FFFFFF"/>
                <w:sz w:val="18"/>
              </w:rPr>
              <w:t xml:space="preserve">IAM / operator</w:t>
            </w:r>
          </w:p>
        </w:tc>
        <w:tc>
          <w:tcPr>
            <w:tcW w:w="1200" w:type="dxa"/>
            <w:shd w:val="clear" w:color="auto" w:fill="0F172A"/>
          </w:tcPr>
          <w:p>
            <w:r>
              <w:rPr>
                <w:rFonts w:ascii="Calibri" w:hAnsi="Calibri"/>
                <w:b/>
                <w:color w:val="FFFFFF"/>
                <w:sz w:val="18"/>
              </w:rPr>
              <w:t xml:space="preserve">Security reviewer</w:t>
            </w:r>
          </w:p>
        </w:tc>
        <w:tc>
          <w:tcPr>
            <w:tcW w:w="1200" w:type="dxa"/>
            <w:shd w:val="clear" w:color="auto" w:fill="0F172A"/>
          </w:tcPr>
          <w:p>
            <w:r>
              <w:rPr>
                <w:rFonts w:ascii="Calibri" w:hAnsi="Calibri"/>
                <w:b/>
                <w:color w:val="FFFFFF"/>
                <w:sz w:val="18"/>
              </w:rPr>
              <w:t xml:space="preserve">Verifier</w:t>
            </w:r>
          </w:p>
        </w:tc>
      </w:tr>
      <w:tr>
        <w:trPr>
          <w:cantSplit/>
        </w:trPr>
        <w:tc>
          <w:tcPr>
            <w:tcW w:w="3026" w:type="dxa"/>
          </w:tcPr>
          <w:p>
            <w:r>
              <w:rPr>
                <w:rFonts w:ascii="Calibri" w:hAnsi="Calibri"/>
                <w:sz w:val="18"/>
                <w:color w:val="1E293B"/>
              </w:rPr>
              <w:t xml:space="preserve">Submit request</w:t>
            </w:r>
          </w:p>
        </w:tc>
        <w:tc>
          <w:tcPr>
            <w:tcW w:w="1200" w:type="dxa"/>
          </w:tcPr>
          <w:p>
            <w:r>
              <w:rPr>
                <w:rFonts w:ascii="Calibri" w:hAnsi="Calibri"/>
                <w:sz w:val="18"/>
                <w:color w:val="1E293B"/>
              </w:rPr>
              <w:t xml:space="preserve">A/R</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I</w:t>
            </w:r>
          </w:p>
        </w:tc>
      </w:tr>
      <w:tr>
        <w:trPr>
          <w:cantSplit/>
        </w:trPr>
        <w:tc>
          <w:tcPr>
            <w:tcW w:w="3026" w:type="dxa"/>
            <w:shd w:val="clear" w:color="auto" w:fill="F8FAFC"/>
          </w:tcPr>
          <w:p>
            <w:r>
              <w:rPr>
                <w:rFonts w:ascii="Calibri" w:hAnsi="Calibri"/>
                <w:sz w:val="18"/>
                <w:color w:val="1E293B"/>
              </w:rPr>
              <w:t xml:space="preserve">Confirm business need</w:t>
            </w:r>
          </w:p>
        </w:tc>
        <w:tc>
          <w:tcPr>
            <w:tcW w:w="1200" w:type="dxa"/>
            <w:shd w:val="clear" w:color="auto" w:fill="F8FAFC"/>
          </w:tcPr>
          <w:p>
            <w:r>
              <w:rPr>
                <w:rFonts w:ascii="Calibri" w:hAnsi="Calibri"/>
                <w:sz w:val="18"/>
                <w:color w:val="1E293B"/>
              </w:rPr>
              <w:t xml:space="preserve">R</w:t>
            </w:r>
          </w:p>
        </w:tc>
        <w:tc>
          <w:tcPr>
            <w:tcW w:w="1200" w:type="dxa"/>
            <w:shd w:val="clear" w:color="auto" w:fill="F8FAFC"/>
          </w:tcPr>
          <w:p>
            <w:r>
              <w:rPr>
                <w:rFonts w:ascii="Calibri" w:hAnsi="Calibri"/>
                <w:sz w:val="18"/>
                <w:color w:val="1E293B"/>
              </w:rPr>
              <w:t xml:space="preserve">A/R</w:t>
            </w:r>
          </w:p>
        </w:tc>
        <w:tc>
          <w:tcPr>
            <w:tcW w:w="1200" w:type="dxa"/>
            <w:shd w:val="clear" w:color="auto" w:fill="F8FAFC"/>
          </w:tcPr>
          <w:p>
            <w:r>
              <w:rPr>
                <w:rFonts w:ascii="Calibri" w:hAnsi="Calibri"/>
                <w:sz w:val="18"/>
                <w:color w:val="1E293B"/>
              </w:rPr>
              <w:t xml:space="preserve">C</w:t>
            </w:r>
          </w:p>
        </w:tc>
        <w:tc>
          <w:tcPr>
            <w:tcW w:w="1200" w:type="dxa"/>
            <w:shd w:val="clear" w:color="auto" w:fill="F8FAFC"/>
          </w:tcPr>
          <w:p>
            <w:r>
              <w:rPr>
                <w:rFonts w:ascii="Calibri" w:hAnsi="Calibri"/>
                <w:sz w:val="18"/>
                <w:color w:val="1E293B"/>
              </w:rPr>
              <w:t xml:space="preserve">C</w:t>
            </w:r>
          </w:p>
        </w:tc>
        <w:tc>
          <w:tcPr>
            <w:tcW w:w="1200" w:type="dxa"/>
            <w:shd w:val="clear" w:color="auto" w:fill="F8FAFC"/>
          </w:tcPr>
          <w:p>
            <w:r>
              <w:rPr>
                <w:rFonts w:ascii="Calibri" w:hAnsi="Calibri"/>
                <w:sz w:val="18"/>
                <w:color w:val="1E293B"/>
              </w:rPr>
              <w:t xml:space="preserve">I</w:t>
            </w:r>
          </w:p>
        </w:tc>
      </w:tr>
      <w:tr>
        <w:trPr>
          <w:cantSplit/>
        </w:trPr>
        <w:tc>
          <w:tcPr>
            <w:tcW w:w="3026" w:type="dxa"/>
          </w:tcPr>
          <w:p>
            <w:r>
              <w:rPr>
                <w:rFonts w:ascii="Calibri" w:hAnsi="Calibri"/>
                <w:sz w:val="18"/>
                <w:color w:val="1E293B"/>
              </w:rPr>
              <w:t xml:space="preserve">Approve entitlement</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A/R</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C</w:t>
            </w:r>
          </w:p>
        </w:tc>
        <w:tc>
          <w:tcPr>
            <w:tcW w:w="1200" w:type="dxa"/>
          </w:tcPr>
          <w:p>
            <w:r>
              <w:rPr>
                <w:rFonts w:ascii="Calibri" w:hAnsi="Calibri"/>
                <w:sz w:val="18"/>
                <w:color w:val="1E293B"/>
              </w:rPr>
              <w:t xml:space="preserve">I</w:t>
            </w:r>
          </w:p>
        </w:tc>
      </w:tr>
      <w:tr>
        <w:trPr>
          <w:cantSplit/>
        </w:trPr>
        <w:tc>
          <w:tcPr>
            <w:tcW w:w="3026" w:type="dxa"/>
            <w:shd w:val="clear" w:color="auto" w:fill="F8FAFC"/>
          </w:tcPr>
          <w:p>
            <w:r>
              <w:rPr>
                <w:rFonts w:ascii="Calibri" w:hAnsi="Calibri"/>
                <w:sz w:val="18"/>
                <w:color w:val="1E293B"/>
              </w:rPr>
              <w:t xml:space="preserve">Provision access</w:t>
            </w:r>
          </w:p>
        </w:tc>
        <w:tc>
          <w:tcPr>
            <w:tcW w:w="1200" w:type="dxa"/>
            <w:shd w:val="clear" w:color="auto" w:fill="F8FAFC"/>
          </w:tcPr>
          <w:p>
            <w:r>
              <w:rPr>
                <w:rFonts w:ascii="Calibri" w:hAnsi="Calibri"/>
                <w:sz w:val="18"/>
                <w:color w:val="1E293B"/>
              </w:rPr>
              <w:t xml:space="preserve">I</w:t>
            </w:r>
          </w:p>
        </w:tc>
        <w:tc>
          <w:tcPr>
            <w:tcW w:w="1200" w:type="dxa"/>
            <w:shd w:val="clear" w:color="auto" w:fill="F8FAFC"/>
          </w:tcPr>
          <w:p>
            <w:r>
              <w:rPr>
                <w:rFonts w:ascii="Calibri" w:hAnsi="Calibri"/>
                <w:sz w:val="18"/>
                <w:color w:val="1E293B"/>
              </w:rPr>
              <w:t xml:space="preserve">I</w:t>
            </w:r>
          </w:p>
        </w:tc>
        <w:tc>
          <w:tcPr>
            <w:tcW w:w="1200" w:type="dxa"/>
            <w:shd w:val="clear" w:color="auto" w:fill="F8FAFC"/>
          </w:tcPr>
          <w:p>
            <w:r>
              <w:rPr>
                <w:rFonts w:ascii="Calibri" w:hAnsi="Calibri"/>
                <w:sz w:val="18"/>
                <w:color w:val="1E293B"/>
              </w:rPr>
              <w:t xml:space="preserve">A/R</w:t>
            </w:r>
          </w:p>
        </w:tc>
        <w:tc>
          <w:tcPr>
            <w:tcW w:w="1200" w:type="dxa"/>
            <w:shd w:val="clear" w:color="auto" w:fill="F8FAFC"/>
          </w:tcPr>
          <w:p>
            <w:r>
              <w:rPr>
                <w:rFonts w:ascii="Calibri" w:hAnsi="Calibri"/>
                <w:sz w:val="18"/>
                <w:color w:val="1E293B"/>
              </w:rPr>
              <w:t xml:space="preserve">C</w:t>
            </w:r>
          </w:p>
        </w:tc>
        <w:tc>
          <w:tcPr>
            <w:tcW w:w="1200" w:type="dxa"/>
            <w:shd w:val="clear" w:color="auto" w:fill="F8FAFC"/>
          </w:tcPr>
          <w:p>
            <w:r>
              <w:rPr>
                <w:rFonts w:ascii="Calibri" w:hAnsi="Calibri"/>
                <w:sz w:val="18"/>
                <w:color w:val="1E293B"/>
              </w:rPr>
              <w:t xml:space="preserve">I</w:t>
            </w:r>
          </w:p>
        </w:tc>
      </w:tr>
      <w:tr>
        <w:trPr>
          <w:cantSplit/>
        </w:trPr>
        <w:tc>
          <w:tcPr>
            <w:tcW w:w="3026" w:type="dxa"/>
          </w:tcPr>
          <w:p>
            <w:r>
              <w:rPr>
                <w:rFonts w:ascii="Calibri" w:hAnsi="Calibri"/>
                <w:sz w:val="18"/>
                <w:color w:val="1E293B"/>
              </w:rPr>
              <w:t xml:space="preserve">Verify result</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C</w:t>
            </w:r>
          </w:p>
        </w:tc>
        <w:tc>
          <w:tcPr>
            <w:tcW w:w="1200" w:type="dxa"/>
          </w:tcPr>
          <w:p>
            <w:r>
              <w:rPr>
                <w:rFonts w:ascii="Calibri" w:hAnsi="Calibri"/>
                <w:sz w:val="18"/>
                <w:color w:val="1E293B"/>
              </w:rPr>
              <w:t xml:space="preserve">C</w:t>
            </w:r>
          </w:p>
        </w:tc>
        <w:tc>
          <w:tcPr>
            <w:tcW w:w="1200" w:type="dxa"/>
          </w:tcPr>
          <w:p>
            <w:r>
              <w:rPr>
                <w:rFonts w:ascii="Calibri" w:hAnsi="Calibri"/>
                <w:sz w:val="18"/>
                <w:color w:val="1E293B"/>
              </w:rPr>
              <w:t xml:space="preserve">C</w:t>
            </w:r>
          </w:p>
        </w:tc>
        <w:tc>
          <w:tcPr>
            <w:tcW w:w="1200" w:type="dxa"/>
          </w:tcPr>
          <w:p>
            <w:r>
              <w:rPr>
                <w:rFonts w:ascii="Calibri" w:hAnsi="Calibri"/>
                <w:sz w:val="18"/>
                <w:color w:val="1E293B"/>
              </w:rPr>
              <w:t xml:space="preserve">A/R</w:t>
            </w:r>
          </w:p>
        </w:tc>
      </w:tr>
      <w:tr>
        <w:trPr>
          <w:cantSplit/>
        </w:trPr>
        <w:tc>
          <w:tcPr>
            <w:tcW w:w="3026" w:type="dxa"/>
            <w:shd w:val="clear" w:color="auto" w:fill="F8FAFC"/>
          </w:tcPr>
          <w:p>
            <w:r>
              <w:rPr>
                <w:rFonts w:ascii="Calibri" w:hAnsi="Calibri"/>
                <w:sz w:val="18"/>
                <w:color w:val="1E293B"/>
              </w:rPr>
              <w:t xml:space="preserve">Close and retain record</w:t>
            </w:r>
          </w:p>
        </w:tc>
        <w:tc>
          <w:tcPr>
            <w:tcW w:w="1200" w:type="dxa"/>
            <w:shd w:val="clear" w:color="auto" w:fill="F8FAFC"/>
          </w:tcPr>
          <w:p>
            <w:r>
              <w:rPr>
                <w:rFonts w:ascii="Calibri" w:hAnsi="Calibri"/>
                <w:sz w:val="18"/>
                <w:color w:val="1E293B"/>
              </w:rPr>
              <w:t xml:space="preserve">I</w:t>
            </w:r>
          </w:p>
        </w:tc>
        <w:tc>
          <w:tcPr>
            <w:tcW w:w="1200" w:type="dxa"/>
            <w:shd w:val="clear" w:color="auto" w:fill="F8FAFC"/>
          </w:tcPr>
          <w:p>
            <w:r>
              <w:rPr>
                <w:rFonts w:ascii="Calibri" w:hAnsi="Calibri"/>
                <w:sz w:val="18"/>
                <w:color w:val="1E293B"/>
              </w:rPr>
              <w:t xml:space="preserve">C</w:t>
            </w:r>
          </w:p>
        </w:tc>
        <w:tc>
          <w:tcPr>
            <w:tcW w:w="1200" w:type="dxa"/>
            <w:shd w:val="clear" w:color="auto" w:fill="F8FAFC"/>
          </w:tcPr>
          <w:p>
            <w:r>
              <w:rPr>
                <w:rFonts w:ascii="Calibri" w:hAnsi="Calibri"/>
                <w:sz w:val="18"/>
                <w:color w:val="1E293B"/>
              </w:rPr>
              <w:t xml:space="preserve">A/R</w:t>
            </w:r>
          </w:p>
        </w:tc>
        <w:tc>
          <w:tcPr>
            <w:tcW w:w="1200" w:type="dxa"/>
            <w:shd w:val="clear" w:color="auto" w:fill="F8FAFC"/>
          </w:tcPr>
          <w:p>
            <w:r>
              <w:rPr>
                <w:rFonts w:ascii="Calibri" w:hAnsi="Calibri"/>
                <w:sz w:val="18"/>
                <w:color w:val="1E293B"/>
              </w:rPr>
              <w:t xml:space="preserve">I</w:t>
            </w:r>
          </w:p>
        </w:tc>
        <w:tc>
          <w:tcPr>
            <w:tcW w:w="1200" w:type="dxa"/>
            <w:shd w:val="clear" w:color="auto" w:fill="F8FAFC"/>
          </w:tcPr>
          <w:p>
            <w:r>
              <w:rPr>
                <w:rFonts w:ascii="Calibri" w:hAnsi="Calibri"/>
                <w:sz w:val="18"/>
                <w:color w:val="1E293B"/>
              </w:rPr>
              <w:t xml:space="preserve">C</w:t>
            </w:r>
          </w:p>
        </w:tc>
      </w:tr>
    </w:tbl>
    <w:p>
      <w:pPr>
        <w:spacing w:after="100"/>
      </w:pPr>
      <w:r>
        <w:rPr>
          <w:rFonts w:ascii="Calibri" w:hAnsi="Calibri"/>
          <w:i/>
          <w:color w:val="64748B"/>
          <w:sz w:val="20"/>
        </w:rPr>
        <w:t xml:space="preserve">R = Responsible; A = Accountable; C = Consulted; I = Informed. Each activity has exactly one Accountable role. The organization must validate this model against its actual roles and delegated authority.</w:t>
      </w:r>
    </w:p>
    <w:p>
      <w:pPr>
        <w:spacing w:before="360" w:after="120"/>
        <w:rPr>
          <w:rFonts w:ascii="Calibri" w:hAnsi="Calibri"/>
          <w:b/>
          <w:sz w:val="32"/>
          <w:color w:val="0F172A"/>
        </w:rPr>
      </w:pPr>
      <w:r>
        <w:rPr>
          <w:rFonts w:ascii="Calibri" w:hAnsi="Calibri"/>
          <w:b/>
          <w:sz w:val="32"/>
          <w:color w:val="0F172A"/>
        </w:rPr>
        <w:t xml:space="preserve">Appendix C — Pre-Publication Tailoring Checklist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5626"/>
        <w:gridCol w:w="1800"/>
      </w:tblGrid>
      <w:tr>
        <w:trPr>
          <w:tblHeader/>
          <w:cantSplit/>
        </w:trPr>
        <w:tc>
          <w:tcPr>
            <w:tcW w:w="1600" w:type="dxa"/>
            <w:shd w:val="clear" w:color="auto" w:fill="0F172A"/>
          </w:tcPr>
          <w:p>
            <w:r>
              <w:rPr>
                <w:rFonts w:ascii="Calibri" w:hAnsi="Calibri"/>
                <w:b/>
                <w:color w:val="FFFFFF"/>
                <w:sz w:val="18"/>
              </w:rPr>
              <w:t xml:space="preserve">Checklist ID</w:t>
            </w:r>
          </w:p>
        </w:tc>
        <w:tc>
          <w:tcPr>
            <w:tcW w:w="5626" w:type="dxa"/>
            <w:shd w:val="clear" w:color="auto" w:fill="0F172A"/>
          </w:tcPr>
          <w:p>
            <w:r>
              <w:rPr>
                <w:rFonts w:ascii="Calibri" w:hAnsi="Calibri"/>
                <w:b/>
                <w:color w:val="FFFFFF"/>
                <w:sz w:val="18"/>
              </w:rPr>
              <w:t xml:space="preserve">Description</w:t>
            </w:r>
          </w:p>
        </w:tc>
        <w:tc>
          <w:tcPr>
            <w:tcW w:w="1800" w:type="dxa"/>
            <w:shd w:val="clear" w:color="auto" w:fill="0F172A"/>
          </w:tcPr>
          <w:p>
            <w:r>
              <w:rPr>
                <w:rFonts w:ascii="Calibri" w:hAnsi="Calibri"/>
                <w:b/>
                <w:color w:val="FFFFFF"/>
                <w:sz w:val="18"/>
              </w:rPr>
              <w:t xml:space="preserve">Status</w:t>
            </w:r>
          </w:p>
        </w:tc>
      </w:tr>
      <w:tr>
        <w:trPr>
          <w:cantSplit/>
        </w:trPr>
        <w:tc>
          <w:tcPr>
            <w:tcW w:w="1600" w:type="dxa"/>
          </w:tcPr>
          <w:p>
            <w:r>
              <w:rPr>
                <w:rFonts w:ascii="Calibri" w:hAnsi="Calibri"/>
                <w:sz w:val="18"/>
                <w:color w:val="1E293B"/>
              </w:rPr>
              <w:t xml:space="preserve">CHK-IAM-01</w:t>
            </w:r>
          </w:p>
        </w:tc>
        <w:tc>
          <w:tcPr>
            <w:tcW w:w="5626" w:type="dxa"/>
          </w:tcPr>
          <w:p>
            <w:r>
              <w:rPr>
                <w:rFonts w:ascii="Calibri" w:hAnsi="Calibri"/>
                <w:sz w:val="18"/>
                <w:color w:val="1E293B"/>
              </w:rPr>
              <w:t xml:space="preserve">Confirm in-scope systems, user populations and entitlement types.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CHK-IAM-02</w:t>
            </w:r>
          </w:p>
        </w:tc>
        <w:tc>
          <w:tcPr>
            <w:tcW w:w="5626" w:type="dxa"/>
            <w:shd w:val="clear" w:color="auto" w:fill="F8FAFC"/>
          </w:tcPr>
          <w:p>
            <w:r>
              <w:rPr>
                <w:rFonts w:ascii="Calibri" w:hAnsi="Calibri"/>
                <w:sz w:val="18"/>
                <w:color w:val="1E293B"/>
              </w:rPr>
              <w:t xml:space="preserve">Map role titles to the actual organization chart and approval matrix.</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CHK-IAM-03</w:t>
            </w:r>
          </w:p>
        </w:tc>
        <w:tc>
          <w:tcPr>
            <w:tcW w:w="5626" w:type="dxa"/>
          </w:tcPr>
          <w:p>
            <w:r>
              <w:rPr>
                <w:rFonts w:ascii="Calibri" w:hAnsi="Calibri"/>
                <w:sz w:val="18"/>
                <w:color w:val="1E293B"/>
              </w:rPr>
              <w:t xml:space="preserve">Define identity proofing, privileged access and segregation-of-duties rules.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CHK-IAM-04</w:t>
            </w:r>
          </w:p>
        </w:tc>
        <w:tc>
          <w:tcPr>
            <w:tcW w:w="5626" w:type="dxa"/>
            <w:shd w:val="clear" w:color="auto" w:fill="F8FAFC"/>
          </w:tcPr>
          <w:p>
            <w:r>
              <w:rPr>
                <w:rFonts w:ascii="Calibri" w:hAnsi="Calibri"/>
                <w:sz w:val="18"/>
                <w:color w:val="1E293B"/>
              </w:rPr>
              <w:t xml:space="preserve">Identify actual request, identity, logging, and evidence systems.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CHK-IAM-05</w:t>
            </w:r>
          </w:p>
        </w:tc>
        <w:tc>
          <w:tcPr>
            <w:tcW w:w="5626" w:type="dxa"/>
          </w:tcPr>
          <w:p>
            <w:r>
              <w:rPr>
                <w:rFonts w:ascii="Calibri" w:hAnsi="Calibri"/>
                <w:sz w:val="18"/>
                <w:color w:val="1E293B"/>
              </w:rPr>
              <w:t xml:space="preserve">Approve service-level targets and retention requirements.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CHK-IAM-06</w:t>
            </w:r>
          </w:p>
        </w:tc>
        <w:tc>
          <w:tcPr>
            <w:tcW w:w="5626" w:type="dxa"/>
            <w:shd w:val="clear" w:color="auto" w:fill="F8FAFC"/>
          </w:tcPr>
          <w:p>
            <w:r>
              <w:rPr>
                <w:rFonts w:ascii="Calibri" w:hAnsi="Calibri"/>
                <w:sz w:val="18"/>
                <w:color w:val="1E293B"/>
              </w:rPr>
              <w:t xml:space="preserve">Define emergency access and third-party access variations.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CHK-IAM-07</w:t>
            </w:r>
          </w:p>
        </w:tc>
        <w:tc>
          <w:tcPr>
            <w:tcW w:w="5626" w:type="dxa"/>
          </w:tcPr>
          <w:p>
            <w:r>
              <w:rPr>
                <w:rFonts w:ascii="Calibri" w:hAnsi="Calibri"/>
                <w:sz w:val="18"/>
                <w:color w:val="1E293B"/>
              </w:rPr>
              <w:t xml:space="preserve">Test end-to-end with representative scenarios and verify evidence.</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CHK-IAM-08</w:t>
            </w:r>
          </w:p>
        </w:tc>
        <w:tc>
          <w:tcPr>
            <w:tcW w:w="5626" w:type="dxa"/>
            <w:shd w:val="clear" w:color="auto" w:fill="F8FAFC"/>
          </w:tcPr>
          <w:p>
            <w:r>
              <w:rPr>
                <w:rFonts w:ascii="Calibri" w:hAnsi="Calibri"/>
                <w:sz w:val="18"/>
                <w:color w:val="1E293B"/>
              </w:rPr>
              <w:t xml:space="preserve">Obtain process owner, security review and authorized approval.</w:t>
            </w:r>
          </w:p>
        </w:tc>
        <w:tc>
          <w:tcPr>
            <w:tcW w:w="1800" w:type="dxa"/>
            <w:shd w:val="clear" w:color="auto" w:fill="F8FAFC"/>
          </w:tcPr>
          <w:p>
            <w:r>
              <w:rPr>
                <w:rFonts w:ascii="Calibri" w:hAnsi="Calibri"/>
                <w:sz w:val="18"/>
                <w:color w:val="1E293B"/>
              </w:rPr>
              <w:t xml:space="preserve">[ ] Pending Tailoring</w:t>
            </w:r>
          </w:p>
        </w:tc>
      </w:tr>
    </w:tbl>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360"/>
      </w:tabs>
    </w:pPr>
    <w:r>
      <w:rPr>
        <w:rFonts w:ascii="Calibri" w:hAnsi="Calibri"/>
        <w:sz w:val="16"/>
        <w:color w:val="64748B"/>
      </w:rPr>
      <w:t xml:space="preserve">CONTROLLED SAMPLE | SKANDA DOCUMENTATION</w:t>
    </w:r>
    <w:r>
      <w:tab/>
      <w:rPr>
        <w:rFonts w:ascii="Calibri" w:hAnsi="Calibri"/>
        <w:sz w:val="16"/>
        <w:color w:val="64748B"/>
      </w:rPr>
      <w:t xml:space="preserve">Page </w:t>
    </w:r>
    <w:fldSimple w:instr="PAGE"/>
    <w:r>
      <w:rPr>
        <w:rFonts w:ascii="Calibri" w:hAnsi="Calibri"/>
        <w:sz w:val="16"/>
        <w:color w:val="64748B"/>
      </w:rPr>
      <w:t xml:space="preserve"> of </w:t>
    </w:r>
    <w:fldSimple w:instr="NUMPAGES"/>
  </w:p>
</w:ftr>
</file>

<file path=word/header1.xml><?xml version="1.0" encoding="utf-8"?>
<w:hdr xmlns:w="http://schemas.openxmlformats.org/wordprocessingml/2006/main">
  <w:p>
    <w:pPr>
      <w:pBdr>
        <w:bottom w:val="single" w:sz="6" w:space="4" w:color="CBD5E1"/>
      </w:pBdr>
      <w:jc w:val="right"/>
    </w:pPr>
    <w:r>
      <w:rPr>
        <w:rFonts w:ascii="Calibri" w:hAnsi="Calibri"/>
        <w:sz w:val="16"/>
        <w:color w:val="64748B"/>
        <w:b/>
      </w:rPr>
      <w:t xml:space="preserve">SKANDA / GOVERNANCE, RISK &amp; COMPLIANCE | ISMS-PROC-IAM-001</w:t>
    </w:r>
  </w:p>
</w:hdr>
</file>

<file path=word/styles.xml><?xml version="1.0" encoding="utf-8"?>
<w:styles xmlns:w="http://schemas.openxmlformats.org/wordprocessingml/2006/main">
  <w:docDefaults>
    <w:rPrDefault>
      <w:rPr>
        <w:rFonts w:ascii="Calibri" w:hAnsi="Calibri"/>
        <w:sz w:val="20"/>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