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02C57"/>
          <w:sz w:val="44"/>
        </w:rPr>
        <w:t>Flipkart E-Commerce Sales &amp; Delivery Performance Dashboard</w:t>
      </w:r>
    </w:p>
    <w:p>
      <w:pPr>
        <w:spacing w:before="0" w:after="360"/>
        <w:jc w:val="center"/>
      </w:pPr>
      <w:r>
        <w:rPr>
          <w:i/>
          <w:color w:val="3565A9"/>
          <w:sz w:val="26"/>
        </w:rPr>
        <w:t>End-to-End Data Processing &amp; Business Intelligence Project Documentation</w:t>
      </w:r>
    </w:p>
    <w:p>
      <w:pPr>
        <w:keepNext/>
        <w:spacing w:before="320" w:after="120"/>
      </w:pPr>
      <w:r>
        <w:rPr>
          <w:b/>
          <w:color w:val="102C57"/>
          <w:sz w:val="30"/>
        </w:rPr>
        <w:t>1. Project Overview</w:t>
      </w:r>
    </w:p>
    <w:p>
      <w:pPr>
        <w:spacing w:after="160"/>
      </w:pPr>
      <w:r>
        <w:t>This project is a comprehensive Business Intelligence dashboard built to analyze e-commerce sales, profit trends, customer segments, regional dynamics, and payment methods for Flipkart. Data extraction and cleaning were performed using Python (Pandas), and interactive visuals and reports were implemented in Microsoft Power BI.</w:t>
      </w:r>
    </w:p>
    <w:p>
      <w:pPr>
        <w:keepNext/>
        <w:spacing w:before="320" w:after="120"/>
      </w:pPr>
      <w:r>
        <w:rPr>
          <w:b/>
          <w:color w:val="102C57"/>
          <w:sz w:val="30"/>
        </w:rPr>
        <w:t>2. Tech Stack &amp; Environment</w:t>
      </w:r>
    </w:p>
    <w:tbl>
      <w:tblPr>
        <w:tblW w:type="auto" w:w="0"/>
        <w:jc w:val="center"/>
        <w:tblLayout w:type="fixed"/>
        <w:tblLook w:firstColumn="1" w:firstRow="1" w:lastColumn="0" w:lastRow="0" w:noHBand="0" w:noVBand="1" w:val="04A0"/>
      </w:tblPr>
      <w:tblGrid>
        <w:gridCol w:w="4968"/>
        <w:gridCol w:w="4968"/>
      </w:tblGrid>
      <w:tr>
        <w:tc>
          <w:tcPr>
            <w:tcW w:type="dxa" w:w="3168"/>
            <w:shd w:fill="102C57"/>
          </w:tcPr>
          <w:p>
            <w:pPr>
              <w:spacing w:before="80" w:after="80"/>
            </w:pPr>
            <w:r>
              <w:rPr>
                <w:b/>
                <w:color w:val="FFFFFF"/>
              </w:rPr>
              <w:t>Component</w:t>
            </w:r>
          </w:p>
        </w:tc>
        <w:tc>
          <w:tcPr>
            <w:tcW w:type="dxa" w:w="6480"/>
            <w:shd w:fill="102C57"/>
          </w:tcPr>
          <w:p>
            <w:pPr>
              <w:spacing w:before="80" w:after="80"/>
            </w:pPr>
            <w:r>
              <w:rPr>
                <w:b/>
                <w:color w:val="FFFFFF"/>
              </w:rPr>
              <w:t>Technology Used</w:t>
            </w:r>
          </w:p>
        </w:tc>
      </w:tr>
      <w:tr>
        <w:tc>
          <w:tcPr>
            <w:tcW w:type="dxa" w:w="3168"/>
          </w:tcPr>
          <w:p>
            <w:pPr>
              <w:spacing w:before="60" w:after="60"/>
            </w:pPr>
            <w:r>
              <w:t>Programming Language</w:t>
            </w:r>
          </w:p>
        </w:tc>
        <w:tc>
          <w:tcPr>
            <w:tcW w:type="dxa" w:w="6480"/>
          </w:tcPr>
          <w:p>
            <w:pPr>
              <w:spacing w:before="60" w:after="60"/>
            </w:pPr>
            <w:r>
              <w:t>Python (Pandas Library)</w:t>
            </w:r>
          </w:p>
        </w:tc>
      </w:tr>
      <w:tr>
        <w:tc>
          <w:tcPr>
            <w:tcW w:type="dxa" w:w="3168"/>
            <w:shd w:fill="F4F6F9"/>
          </w:tcPr>
          <w:p>
            <w:pPr>
              <w:spacing w:before="60" w:after="60"/>
            </w:pPr>
            <w:r>
              <w:t>Visualization &amp; Reporting</w:t>
            </w:r>
          </w:p>
        </w:tc>
        <w:tc>
          <w:tcPr>
            <w:tcW w:type="dxa" w:w="6480"/>
            <w:shd w:fill="F4F6F9"/>
          </w:tcPr>
          <w:p>
            <w:pPr>
              <w:spacing w:before="60" w:after="60"/>
            </w:pPr>
            <w:r>
              <w:t>Microsoft Power BI Desktop</w:t>
            </w:r>
          </w:p>
        </w:tc>
      </w:tr>
      <w:tr>
        <w:tc>
          <w:tcPr>
            <w:tcW w:type="dxa" w:w="3168"/>
          </w:tcPr>
          <w:p>
            <w:pPr>
              <w:spacing w:before="60" w:after="60"/>
            </w:pPr>
            <w:r>
              <w:t>Data Storage &amp; Source</w:t>
            </w:r>
          </w:p>
        </w:tc>
        <w:tc>
          <w:tcPr>
            <w:tcW w:type="dxa" w:w="6480"/>
          </w:tcPr>
          <w:p>
            <w:pPr>
              <w:spacing w:before="60" w:after="60"/>
            </w:pPr>
            <w:r>
              <w:t>CSV File (Flipcart_Sales.csv)</w:t>
            </w:r>
          </w:p>
        </w:tc>
      </w:tr>
    </w:tbl>
    <w:p>
      <w:pPr>
        <w:spacing w:after="120"/>
      </w:pPr>
    </w:p>
    <w:p>
      <w:pPr>
        <w:keepNext/>
        <w:spacing w:before="320" w:after="120"/>
      </w:pPr>
      <w:r>
        <w:rPr>
          <w:b/>
          <w:color w:val="102C57"/>
          <w:sz w:val="30"/>
        </w:rPr>
        <w:t>3. Dashboard Architecture &amp; Key Pages</w:t>
      </w:r>
    </w:p>
    <w:p>
      <w:pPr>
        <w:pStyle w:val="ListBullet"/>
        <w:spacing w:before="0" w:after="60"/>
      </w:pPr>
      <w:r>
        <w:rPr>
          <w:b/>
          <w:color w:val="212529"/>
        </w:rPr>
        <w:t xml:space="preserve">Page 1 - Home / High-Level Overview: </w:t>
      </w:r>
      <w:r>
        <w:rPr>
          <w:color w:val="212529"/>
        </w:rPr>
        <w:t>Displays executive summary metrics including Total Sales (225.64M INR), Total Profit (45.13M INR), Profit Margin (20%), and 1,000 Total Orders. Analyzes monthly sales, customer segments, and order distribution by payment method.</w:t>
      </w:r>
    </w:p>
    <w:p>
      <w:pPr>
        <w:pStyle w:val="ListBullet"/>
        <w:spacing w:before="0" w:after="60"/>
      </w:pPr>
      <w:r>
        <w:rPr>
          <w:b/>
          <w:color w:val="212529"/>
        </w:rPr>
        <w:t xml:space="preserve">Page 2 - Products &amp; Sales Analysis: </w:t>
      </w:r>
      <w:r>
        <w:rPr>
          <w:color w:val="212529"/>
        </w:rPr>
        <w:t>Tracks product inventory (25 Total Products) and breaks down sales/quantities across 5 core categories (Electronics, Clothing, Beauty, Books, Home &amp; Kitchen). Highlights Top 10 products and day-wise sales performance.</w:t>
      </w:r>
    </w:p>
    <w:p>
      <w:pPr>
        <w:pStyle w:val="ListBullet"/>
        <w:spacing w:before="0" w:after="60"/>
      </w:pPr>
      <w:r>
        <w:rPr>
          <w:b/>
          <w:color w:val="212529"/>
        </w:rPr>
        <w:t xml:space="preserve">Page 3 - Discounts &amp; Profitability: </w:t>
      </w:r>
      <w:r>
        <w:rPr>
          <w:color w:val="212529"/>
        </w:rPr>
        <w:t>Evaluates discount strategies against profit margins across categories and customer segments. Analyzes monthly profit fluctuations and day-wise profit contributions.</w:t>
      </w:r>
    </w:p>
    <w:p>
      <w:pPr>
        <w:pStyle w:val="ListBullet"/>
        <w:spacing w:before="0" w:after="60"/>
      </w:pPr>
      <w:r>
        <w:rPr>
          <w:b/>
          <w:color w:val="212529"/>
        </w:rPr>
        <w:t xml:space="preserve">Page 4 - Customers &amp; Regional Performance: </w:t>
      </w:r>
      <w:r>
        <w:rPr>
          <w:color w:val="212529"/>
        </w:rPr>
        <w:t>Tracks 12 unique major customer accounts and top contributors. Evaluates performance across 4 geographic regions (North, South, East, West) and customer rating buckets.</w:t>
      </w:r>
    </w:p>
    <w:p>
      <w:pPr>
        <w:keepNext/>
        <w:spacing w:before="320" w:after="120"/>
      </w:pPr>
      <w:r>
        <w:rPr>
          <w:b/>
          <w:color w:val="102C57"/>
          <w:sz w:val="30"/>
        </w:rPr>
        <w:t>4. Key Analytics &amp; Business Insights</w:t>
      </w:r>
    </w:p>
    <w:p>
      <w:pPr>
        <w:keepNext/>
        <w:spacing w:before="240" w:after="80"/>
      </w:pPr>
      <w:r>
        <w:rPr>
          <w:b/>
          <w:color w:val="3565A9"/>
          <w:sz w:val="25"/>
        </w:rPr>
        <w:t>A. Overall Performance Highlights</w:t>
      </w:r>
    </w:p>
    <w:p>
      <w:pPr>
        <w:pStyle w:val="ListBullet"/>
        <w:spacing w:before="0" w:after="60"/>
      </w:pPr>
      <w:r>
        <w:rPr>
          <w:b/>
          <w:color w:val="212529"/>
        </w:rPr>
        <w:t xml:space="preserve">Revenue &amp; Profitability: </w:t>
      </w:r>
      <w:r>
        <w:rPr>
          <w:color w:val="212529"/>
        </w:rPr>
        <w:t>Generated 225.64M INR in Total Sales and 45.13M INR in Total Profit across 1,000 orders, sustaining a consistent 20% overall profit margin.</w:t>
      </w:r>
    </w:p>
    <w:p>
      <w:pPr>
        <w:pStyle w:val="ListBullet"/>
        <w:spacing w:before="0" w:after="60"/>
      </w:pPr>
      <w:r>
        <w:rPr>
          <w:b/>
          <w:color w:val="212529"/>
        </w:rPr>
        <w:t xml:space="preserve">Channel Balance: </w:t>
      </w:r>
      <w:r>
        <w:rPr>
          <w:color w:val="212529"/>
        </w:rPr>
        <w:t>Balanced revenue split across Retail (34.21% / 77.2M INR), Wholesale (33.46% / 75.51M INR), and Online (32.32% / 72.93M INR).</w:t>
      </w:r>
    </w:p>
    <w:p>
      <w:pPr>
        <w:pStyle w:val="ListBullet"/>
        <w:spacing w:before="0" w:after="60"/>
      </w:pPr>
      <w:r>
        <w:rPr>
          <w:b/>
          <w:color w:val="212529"/>
        </w:rPr>
        <w:t xml:space="preserve">Payment Options: </w:t>
      </w:r>
      <w:r>
        <w:rPr>
          <w:color w:val="212529"/>
        </w:rPr>
        <w:t>UPI, Credit/Debit Cards, and Net Banking accounted for the highest transaction volumes, showing strong digital payment adoption.</w:t>
      </w:r>
    </w:p>
    <w:p>
      <w:pPr>
        <w:keepNext/>
        <w:spacing w:before="240" w:after="80"/>
      </w:pPr>
      <w:r>
        <w:rPr>
          <w:b/>
          <w:color w:val="3565A9"/>
          <w:sz w:val="25"/>
        </w:rPr>
        <w:t>B. Product &amp; Category Performance</w:t>
      </w:r>
    </w:p>
    <w:p>
      <w:pPr>
        <w:pStyle w:val="ListBullet"/>
        <w:spacing w:before="0" w:after="60"/>
      </w:pPr>
      <w:r>
        <w:rPr>
          <w:b/>
          <w:color w:val="212529"/>
        </w:rPr>
        <w:t xml:space="preserve">Top Revenue Categories: </w:t>
      </w:r>
      <w:r>
        <w:rPr>
          <w:color w:val="212529"/>
        </w:rPr>
        <w:t>Electronics led total revenue, followed by Books and Clothing. Home &amp; Kitchen and Beauty maintained steady sales volume.</w:t>
      </w:r>
    </w:p>
    <w:p>
      <w:pPr>
        <w:pStyle w:val="ListBullet"/>
        <w:spacing w:before="0" w:after="60"/>
      </w:pPr>
      <w:r>
        <w:rPr>
          <w:b/>
          <w:color w:val="212529"/>
        </w:rPr>
        <w:t xml:space="preserve">Top Performing Products: </w:t>
      </w:r>
      <w:r>
        <w:rPr>
          <w:color w:val="212529"/>
        </w:rPr>
        <w:t>Educational Books (12.5M INR), Laptops (11.1M INR), and Table Lamps (10.5M INR) emerged as the top individual revenue drivers.</w:t>
      </w:r>
    </w:p>
    <w:p>
      <w:pPr>
        <w:pStyle w:val="ListBullet"/>
        <w:spacing w:before="0" w:after="60"/>
      </w:pPr>
      <w:r>
        <w:rPr>
          <w:b/>
          <w:color w:val="212529"/>
        </w:rPr>
        <w:t xml:space="preserve">Weekly Sales Trends: </w:t>
      </w:r>
      <w:r>
        <w:rPr>
          <w:color w:val="212529"/>
        </w:rPr>
        <w:t>Mid-week and weekend spikes were recorded, with Wednesdays (33M INR) and Sundays (31M INR) leading daily sales.</w:t>
      </w:r>
    </w:p>
    <w:p>
      <w:pPr>
        <w:keepNext/>
        <w:spacing w:before="240" w:after="80"/>
      </w:pPr>
      <w:r>
        <w:rPr>
          <w:b/>
          <w:color w:val="3565A9"/>
          <w:sz w:val="25"/>
        </w:rPr>
        <w:t>C. Yearly Trend Analysis (2024 vs 2025)</w:t>
      </w:r>
    </w:p>
    <w:p>
      <w:pPr>
        <w:pStyle w:val="ListBullet"/>
        <w:spacing w:before="0" w:after="60"/>
      </w:pPr>
      <w:r>
        <w:rPr>
          <w:b/>
          <w:color w:val="212529"/>
        </w:rPr>
        <w:t xml:space="preserve">2024 Performance: </w:t>
      </w:r>
      <w:r>
        <w:rPr>
          <w:color w:val="212529"/>
        </w:rPr>
        <w:t>Recorded 199.64M INR in Sales, 39.93M INR in Profit, and 897 Orders with a 20% profit margin and 35.01M INR in total discounts.</w:t>
      </w:r>
    </w:p>
    <w:p>
      <w:pPr>
        <w:pStyle w:val="ListBullet"/>
        <w:spacing w:before="0" w:after="60"/>
      </w:pPr>
      <w:r>
        <w:rPr>
          <w:b/>
          <w:color w:val="212529"/>
        </w:rPr>
        <w:t xml:space="preserve">2025 Performance: </w:t>
      </w:r>
      <w:r>
        <w:rPr>
          <w:color w:val="212529"/>
        </w:rPr>
        <w:t>Recorded 26.00M INR in Sales, 5.20M INR in Profit, and 103 Orders with a 20% profit margin and 4.71M INR in total discounts (partial dataset period).</w:t>
      </w:r>
    </w:p>
    <w:p>
      <w:pPr>
        <w:keepNext/>
        <w:spacing w:before="240" w:after="80"/>
      </w:pPr>
      <w:r>
        <w:rPr>
          <w:b/>
          <w:color w:val="3565A9"/>
          <w:sz w:val="25"/>
        </w:rPr>
        <w:t>D. Regional Performance Breakdown</w:t>
      </w:r>
    </w:p>
    <w:p>
      <w:pPr>
        <w:pStyle w:val="ListBullet"/>
        <w:spacing w:before="0" w:after="60"/>
      </w:pPr>
      <w:r>
        <w:rPr>
          <w:b/>
          <w:color w:val="212529"/>
        </w:rPr>
        <w:t xml:space="preserve">North Region: </w:t>
      </w:r>
      <w:r>
        <w:rPr>
          <w:color w:val="212529"/>
        </w:rPr>
        <w:t>Generated 60.87M INR in Sales and 12.17M INR in Profit across 259 Orders. Top category discount went to Home &amp; Kitchen.</w:t>
      </w:r>
    </w:p>
    <w:p>
      <w:pPr>
        <w:pStyle w:val="ListBullet"/>
        <w:spacing w:before="0" w:after="60"/>
      </w:pPr>
      <w:r>
        <w:rPr>
          <w:b/>
          <w:color w:val="212529"/>
        </w:rPr>
        <w:t xml:space="preserve">South Region: </w:t>
      </w:r>
      <w:r>
        <w:rPr>
          <w:color w:val="212529"/>
        </w:rPr>
        <w:t>Generated 59.59M INR in Sales and 11.92M INR in Profit across 269 Orders. Wholesale led customer segment sales (38.12%).</w:t>
      </w:r>
    </w:p>
    <w:p>
      <w:pPr>
        <w:pStyle w:val="ListBullet"/>
        <w:spacing w:before="0" w:after="60"/>
      </w:pPr>
      <w:r>
        <w:rPr>
          <w:b/>
          <w:color w:val="212529"/>
        </w:rPr>
        <w:t xml:space="preserve">West Region: </w:t>
      </w:r>
      <w:r>
        <w:rPr>
          <w:color w:val="212529"/>
        </w:rPr>
        <w:t>Generated 55.18M INR in Sales and 11.04M INR in Profit across 246 Orders. Online channel generated the highest profit (5.1M INR).</w:t>
      </w:r>
    </w:p>
    <w:p>
      <w:pPr>
        <w:pStyle w:val="ListBullet"/>
        <w:spacing w:before="0" w:after="60"/>
      </w:pPr>
      <w:r>
        <w:rPr>
          <w:b/>
          <w:color w:val="212529"/>
        </w:rPr>
        <w:t xml:space="preserve">East Region: </w:t>
      </w:r>
      <w:r>
        <w:rPr>
          <w:color w:val="212529"/>
        </w:rPr>
        <w:t>Generated 50.00M INR in Sales and 10.00M INR in Profit across 226 Orders. Books received the highest discount percentage.</w:t>
      </w:r>
    </w:p>
    <w:p>
      <w:pPr>
        <w:keepNext/>
        <w:spacing w:before="320" w:after="120"/>
      </w:pPr>
      <w:r>
        <w:rPr>
          <w:b/>
          <w:color w:val="102C57"/>
          <w:sz w:val="30"/>
        </w:rPr>
        <w:t>5. Python Data Processing Code</w:t>
      </w:r>
    </w:p>
    <w:p>
      <w:pPr>
        <w:spacing w:after="80"/>
      </w:pPr>
      <w:r>
        <w:t>The following Python script was executed to load, inspect, and filter the dataset prior to Power BI integration:</w:t>
      </w:r>
    </w:p>
    <w:tbl>
      <w:tblPr>
        <w:tblW w:type="auto" w:w="0"/>
        <w:jc w:val="center"/>
        <w:tblLook w:firstColumn="1" w:firstRow="1" w:lastColumn="0" w:lastRow="0" w:noHBand="0" w:noVBand="1" w:val="04A0"/>
      </w:tblPr>
      <w:tblGrid>
        <w:gridCol w:w="9936"/>
      </w:tblGrid>
      <w:tr>
        <w:tc>
          <w:tcPr>
            <w:tcW w:type="dxa" w:w="9936"/>
            <w:shd w:fill="F4F6F9"/>
            <w:tcBorders>
              <w:top w:val="single" w:sz="4" w:space="0" w:color="D1D5DB"/>
              <w:left w:val="single" w:sz="18" w:space="0" w:color="102C57"/>
              <w:bottom w:val="single" w:sz="4" w:space="0" w:color="D1D5DB"/>
              <w:right w:val="single" w:sz="4" w:space="0" w:color="D1D5DB"/>
            </w:tcBorders>
          </w:tcPr>
          <w:p>
            <w:pPr>
              <w:spacing w:before="120" w:after="120"/>
              <w:ind w:left="144"/>
            </w:pPr>
            <w:r>
              <w:rPr>
                <w:rFonts w:ascii="Consolas" w:hAnsi="Consolas"/>
                <w:color w:val="282C34"/>
                <w:sz w:val="19"/>
              </w:rPr>
              <w:t>import pandas as pd</w:t>
              <w:br/>
              <w:br/>
              <w:t># 1. Load dataset from local directory</w:t>
              <w:br/>
              <w:t>df = pd.read_csv(r'E:\project csv files\E-Commerce_RetailAnalytics\Flipcart_Sales.csv')</w:t>
              <w:br/>
              <w:br/>
              <w:t># 2. Inspect first 5 rows</w:t>
              <w:br/>
              <w:t>df.head()</w:t>
              <w:br/>
              <w:br/>
              <w:t># 3. Select key product and category fields</w:t>
              <w:br/>
              <w:t>df[['Product Name', 'Category']]</w:t>
            </w:r>
          </w:p>
        </w:tc>
      </w:tr>
    </w:tbl>
    <w:p>
      <w:pPr>
        <w:spacing w:after="80"/>
      </w:pPr>
    </w:p>
    <w:p>
      <w:pPr>
        <w:keepNext/>
        <w:spacing w:before="320" w:after="120"/>
      </w:pPr>
      <w:r>
        <w:rPr>
          <w:b/>
          <w:color w:val="102C57"/>
          <w:sz w:val="30"/>
        </w:rPr>
        <w:t>6. Dataset Field Glossary</w:t>
      </w:r>
    </w:p>
    <w:p>
      <w:pPr>
        <w:pStyle w:val="ListBullet"/>
        <w:spacing w:before="0" w:after="60"/>
      </w:pPr>
      <w:r>
        <w:rPr>
          <w:b/>
          <w:color w:val="212529"/>
        </w:rPr>
        <w:t xml:space="preserve">Order Details: </w:t>
      </w:r>
      <w:r>
        <w:rPr>
          <w:color w:val="212529"/>
        </w:rPr>
        <w:t>Order ID, Order Date, Month, Year, Payment Method</w:t>
      </w:r>
    </w:p>
    <w:p>
      <w:pPr>
        <w:pStyle w:val="ListBullet"/>
        <w:spacing w:before="0" w:after="60"/>
      </w:pPr>
      <w:r>
        <w:rPr>
          <w:b/>
          <w:color w:val="212529"/>
        </w:rPr>
        <w:t xml:space="preserve">Product Metrics: </w:t>
      </w:r>
      <w:r>
        <w:rPr>
          <w:color w:val="212529"/>
        </w:rPr>
        <w:t>Product Name, Category, Price (INR), Quantity Sold, Total Sales (INR)</w:t>
      </w:r>
    </w:p>
    <w:p>
      <w:pPr>
        <w:pStyle w:val="ListBullet"/>
        <w:spacing w:before="0" w:after="60"/>
      </w:pPr>
      <w:r>
        <w:rPr>
          <w:b/>
          <w:color w:val="212529"/>
        </w:rPr>
        <w:t xml:space="preserve">Financial Metrics: </w:t>
      </w:r>
      <w:r>
        <w:rPr>
          <w:color w:val="212529"/>
        </w:rPr>
        <w:t>Profit (INR), Discount %</w:t>
      </w:r>
    </w:p>
    <w:p>
      <w:pPr>
        <w:pStyle w:val="ListBullet"/>
        <w:spacing w:before="0" w:after="60"/>
      </w:pPr>
      <w:r>
        <w:rPr>
          <w:b/>
          <w:color w:val="212529"/>
        </w:rPr>
        <w:t xml:space="preserve">Customer Information: </w:t>
      </w:r>
      <w:r>
        <w:rPr>
          <w:color w:val="212529"/>
        </w:rPr>
        <w:t>Customer Segment (Online, Wholesale, Retail), Customer Rating, Region</w:t>
      </w:r>
    </w:p>
    <w:p>
      <w:pPr>
        <w:keepNext/>
        <w:spacing w:before="320" w:after="120"/>
      </w:pPr>
      <w:r>
        <w:rPr>
          <w:b/>
          <w:color w:val="102C57"/>
          <w:sz w:val="30"/>
        </w:rPr>
        <w:t>7. How to Open and Execute</w:t>
      </w:r>
    </w:p>
    <w:p>
      <w:pPr>
        <w:pStyle w:val="ListBullet"/>
        <w:spacing w:before="0" w:after="60"/>
      </w:pPr>
      <w:r>
        <w:rPr>
          <w:b/>
          <w:color w:val="212529"/>
        </w:rPr>
        <w:t xml:space="preserve">1. Power BI Desktop: </w:t>
      </w:r>
      <w:r>
        <w:rPr>
          <w:color w:val="212529"/>
        </w:rPr>
        <w:t>Open the .pbix dashboard file in Microsoft Power BI Desktop.</w:t>
      </w:r>
    </w:p>
    <w:p>
      <w:pPr>
        <w:pStyle w:val="ListBullet"/>
        <w:spacing w:before="0" w:after="60"/>
      </w:pPr>
      <w:r>
        <w:rPr>
          <w:b/>
          <w:color w:val="212529"/>
        </w:rPr>
        <w:t xml:space="preserve">2. Data Source Re-linking: </w:t>
      </w:r>
      <w:r>
        <w:rPr>
          <w:color w:val="212529"/>
        </w:rPr>
        <w:t>Update the local file path for Flipcart_Sales.csv if prompted in Power Query Editor.</w:t>
      </w:r>
    </w:p>
    <w:p>
      <w:pPr>
        <w:pStyle w:val="ListBullet"/>
        <w:spacing w:before="0" w:after="60"/>
      </w:pPr>
      <w:r>
        <w:rPr>
          <w:b/>
          <w:color w:val="212529"/>
        </w:rPr>
        <w:t xml:space="preserve">3. Interactive Slicers: </w:t>
      </w:r>
      <w:r>
        <w:rPr>
          <w:color w:val="212529"/>
        </w:rPr>
        <w:t>Use the Year (2024, 2025) and Region (North, South, East, West) slicers on the left panel to explore filtered views dynamically.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