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SystemBridge AI</w:t>
      </w:r>
    </w:p>
    <w:p>
      <w:pPr>
        <w:jc w:val="center"/>
      </w:pPr>
      <w:r>
        <w:rPr>
          <w:i/>
          <w:color w:val="5A6370"/>
          <w:sz w:val="26"/>
        </w:rPr>
        <w:t>Designing an Evidence-Disciplined Generative AI Assistant for Early-Stage Production Incident Investigation</w:t>
      </w:r>
    </w:p>
    <w:p/>
    <w:p>
      <w:pPr>
        <w:jc w:val="center"/>
      </w:pPr>
      <w:r>
        <w:rPr>
          <w:b/>
          <w:color w:val="8E1839"/>
          <w:sz w:val="24"/>
        </w:rPr>
        <w:t>AI LAB RESEARCH AND DESIGN DOCUMENTATION</w:t>
      </w:r>
    </w:p>
    <w:p/>
    <w:p>
      <w:pPr>
        <w:jc w:val="center"/>
      </w:pPr>
      <w:r>
        <w:rPr>
          <w:b/>
        </w:rPr>
        <w:t>Jai Sri Ram Goka</w:t>
        <w:br/>
      </w:r>
      <w:r>
        <w:t>AIML-500</w:t>
        <w:br/>
        <w:t>Master of Science in Artificial Intelligence – Data Analytics</w:t>
        <w:br/>
        <w:t>Indiana Wesleyan University</w:t>
        <w:br/>
        <w:t>July 2026</w:t>
      </w:r>
    </w:p>
    <w:p/>
    <w:p>
      <w:pPr>
        <w:ind w:left="504" w:right="504"/>
      </w:pPr>
      <w:r>
        <w:rPr>
          <w:i/>
          <w:color w:val="18304F"/>
          <w:sz w:val="22"/>
        </w:rPr>
        <w:t>The central design question of this project is not whether generative AI can produce troubleshooting ideas. It is whether an AI assistant can help an engineer reason more carefully before a premature technical conclusion becomes the direction of an incident.</w:t>
      </w:r>
    </w:p>
    <w:p>
      <w:r>
        <w:br w:type="page"/>
      </w:r>
    </w:p>
    <w:p>
      <w:pPr>
        <w:pStyle w:val="Heading1"/>
      </w:pPr>
      <w:r>
        <w:t>Abstract</w:t>
      </w:r>
    </w:p>
    <w:p>
      <w:r>
        <w:rPr>
          <w:i w:val="0"/>
        </w:rPr>
        <w:t>Production incidents in distributed software environments often begin with incomplete, compressed, or ambiguous descriptions: a scheduled process completed but handled no records, an API returned an intermittent server error, or records remained in an intermediate state longer than expected. The technical challenge is not always the absence of possible explanations. In many cases, the immediate challenge is converting a vague symptom into an ordered investigation that distinguishes observation from inference.</w:t>
      </w:r>
    </w:p>
    <w:p>
      <w:r>
        <w:rPr>
          <w:i w:val="0"/>
        </w:rPr>
        <w:t>This AI Lab documents the design and prototype development of SystemBridge AI, a generative AI assistant intended to support early-stage technical triage. The assistant is designed for software developers and technical support engineers working across application logic, scheduled processes, databases, queues, APIs, configuration, and cloud services. Its purpose is deliberately narrow: organize the first stage of an investigation, identify missing evidence, create a prioritized sequence of checks, and produce a concise technical handoff. It is not designed to independently diagnose a production environment or execute remediation.</w:t>
      </w:r>
    </w:p>
    <w:p>
      <w:r>
        <w:rPr>
          <w:i w:val="0"/>
        </w:rPr>
        <w:t>The project combines experimentation with large language models, a custom GPT interaction, research-assistant evaluation, design thinking, privacy review, prototype development, and adversarial scenario testing. The central finding from the lab is that the quality of a technical AI assistant depends less on the number of troubleshooting possibilities it can generate and more on the discipline imposed on its reasoning behavior. The prototype therefore emphasizes four principles: evidence before conclusion, explicit uncertainty, low-risk information gathering, and human technical judgment.</w:t>
      </w:r>
    </w:p>
    <w:p>
      <w:r>
        <w:rPr>
          <w:i w:val="0"/>
        </w:rPr>
        <w:t>Keywords: generative AI, incident triage, software engineering, design thinking, human-in-the-loop, responsible AI, technical decision support</w:t>
      </w:r>
    </w:p>
    <w:p>
      <w:r>
        <w:br w:type="page"/>
      </w:r>
    </w:p>
    <w:p>
      <w:pPr>
        <w:pStyle w:val="Heading1"/>
      </w:pPr>
      <w:r>
        <w:t>Table of Contents</w:t>
      </w:r>
    </w:p>
    <w:p>
      <w:r>
        <w:rPr>
          <w:i w:val="0"/>
        </w:rPr>
        <w:t>1. Introduction and Professional Context</w:t>
      </w:r>
    </w:p>
    <w:p>
      <w:r>
        <w:rPr>
          <w:i w:val="0"/>
        </w:rPr>
        <w:t>2. Research Problem and Design Objective</w:t>
      </w:r>
    </w:p>
    <w:p>
      <w:r>
        <w:rPr>
          <w:i w:val="0"/>
        </w:rPr>
        <w:t>3. Methodological Approach</w:t>
      </w:r>
    </w:p>
    <w:p>
      <w:r>
        <w:rPr>
          <w:i w:val="0"/>
        </w:rPr>
        <w:t>4. Large Language Model Experiment</w:t>
      </w:r>
    </w:p>
    <w:p>
      <w:r>
        <w:rPr>
          <w:i w:val="0"/>
        </w:rPr>
        <w:t>5. Custom GPT Interaction Study</w:t>
      </w:r>
    </w:p>
    <w:p>
      <w:r>
        <w:rPr>
          <w:i w:val="0"/>
        </w:rPr>
        <w:t>6. Research Assistant Evaluation: STORM</w:t>
      </w:r>
    </w:p>
    <w:p>
      <w:r>
        <w:rPr>
          <w:i w:val="0"/>
        </w:rPr>
        <w:t>7. Personal Problem-Solving Framework</w:t>
      </w:r>
    </w:p>
    <w:p>
      <w:r>
        <w:rPr>
          <w:i w:val="0"/>
        </w:rPr>
        <w:t>8. Design Thinking: Empathize and Define</w:t>
      </w:r>
    </w:p>
    <w:p>
      <w:r>
        <w:rPr>
          <w:i w:val="0"/>
        </w:rPr>
        <w:t>9. Design Thinking: Ideate and Select</w:t>
      </w:r>
    </w:p>
    <w:p>
      <w:r>
        <w:rPr>
          <w:i w:val="0"/>
        </w:rPr>
        <w:t>10. Prototype Specification</w:t>
      </w:r>
    </w:p>
    <w:p>
      <w:r>
        <w:rPr>
          <w:i w:val="0"/>
        </w:rPr>
        <w:t>11. Tool Selection, Privacy, and Responsible Use</w:t>
      </w:r>
    </w:p>
    <w:p>
      <w:r>
        <w:rPr>
          <w:i w:val="0"/>
        </w:rPr>
        <w:t>12. SystemBridge AI Implementation</w:t>
      </w:r>
    </w:p>
    <w:p>
      <w:r>
        <w:rPr>
          <w:i w:val="0"/>
        </w:rPr>
        <w:t>13. Evaluation Framework and Test Scenarios</w:t>
      </w:r>
    </w:p>
    <w:p>
      <w:r>
        <w:rPr>
          <w:i w:val="0"/>
        </w:rPr>
        <w:t>14. Test, Tune, and Iterate</w:t>
      </w:r>
    </w:p>
    <w:p>
      <w:r>
        <w:rPr>
          <w:i w:val="0"/>
        </w:rPr>
        <w:t>15. Discussion</w:t>
      </w:r>
    </w:p>
    <w:p>
      <w:r>
        <w:rPr>
          <w:i w:val="0"/>
        </w:rPr>
        <w:t>16. Limitations and Future Development</w:t>
      </w:r>
    </w:p>
    <w:p>
      <w:r>
        <w:rPr>
          <w:i w:val="0"/>
        </w:rPr>
        <w:t>17. Conclusion</w:t>
      </w:r>
    </w:p>
    <w:p>
      <w:r>
        <w:rPr>
          <w:i w:val="0"/>
        </w:rPr>
        <w:t>18. Product and Submission Information</w:t>
      </w:r>
    </w:p>
    <w:p>
      <w:r>
        <w:rPr>
          <w:i w:val="0"/>
        </w:rPr>
        <w:t>References</w:t>
      </w:r>
    </w:p>
    <w:p>
      <w:r>
        <w:rPr>
          <w:i w:val="0"/>
        </w:rPr>
        <w:t>Appendix A. System Instruction Design</w:t>
      </w:r>
    </w:p>
    <w:p>
      <w:r>
        <w:rPr>
          <w:i w:val="0"/>
        </w:rPr>
        <w:t>Appendix B. Test Protocol</w:t>
      </w:r>
    </w:p>
    <w:p>
      <w:r>
        <w:rPr>
          <w:i w:val="0"/>
        </w:rPr>
        <w:t>Appendix C. Pre-Submission Verification</w:t>
      </w:r>
    </w:p>
    <w:p>
      <w:r>
        <w:br w:type="page"/>
      </w:r>
    </w:p>
    <w:p>
      <w:pPr>
        <w:pStyle w:val="Heading1"/>
      </w:pPr>
      <w:r>
        <w:t>1. Introduction and Professional Context</w:t>
      </w:r>
    </w:p>
    <w:p>
      <w:r>
        <w:rPr>
          <w:i w:val="0"/>
        </w:rPr>
        <w:t>My interest in this problem comes directly from software engineering rather than from a purely theoretical AI use case. My professional work has involved Java-based applications, AWS services, APIs, enterprise integrations, scheduled processes, data workflows, and production support. In those environments, the first description of an issue is rarely a complete technical statement. It is usually an observation made from one point in a larger system.</w:t>
      </w:r>
    </w:p>
    <w:p>
      <w:r>
        <w:rPr>
          <w:i w:val="0"/>
        </w:rPr>
        <w:t>For example, “the batch processed zero records” may describe a scheduler problem, an eligibility condition, an unexpected data state, a configuration difference, a selection query, or an earlier business rule. It may also describe expected behavior if no records were eligible. The symptom is real, but the root cause is not contained in the sentence.</w:t>
      </w:r>
    </w:p>
    <w:p>
      <w:r>
        <w:rPr>
          <w:i w:val="0"/>
        </w:rPr>
        <w:t>This distinction shaped the project. I did not want to build a chatbot that simply returns a long list of common technical failures. Search engines, documentation, and general-purpose LLMs can already provide possible causes. The more interesting problem is whether an assistant can improve the structure of the investigation itself.</w:t>
      </w:r>
    </w:p>
    <w:p>
      <w:pPr>
        <w:ind w:left="504" w:right="504"/>
      </w:pPr>
      <w:r>
        <w:rPr>
          <w:i/>
          <w:color w:val="18304F"/>
          <w:sz w:val="22"/>
        </w:rPr>
        <w:t>SystemBridge AI was therefore designed as a reasoning support tool for the beginning of an incident, not as an autonomous production diagnostician.</w:t>
      </w:r>
    </w:p>
    <w:p>
      <w:r>
        <w:rPr>
          <w:i w:val="0"/>
        </w:rPr>
        <w:t>This position is also consistent with how I personally troubleshoot systems. I prefer to trace the workflow, identify the last confirmed successful step, examine state transitions, and gather evidence before changing production behavior. The AI Lab gave me an opportunity to turn that practical habit into an explicit assistant design.</w:t>
      </w:r>
    </w:p>
    <w:p>
      <w:pPr>
        <w:pStyle w:val="Heading1"/>
      </w:pPr>
      <w:r>
        <w:t>2. Research Problem and Design Objective</w:t>
      </w:r>
    </w:p>
    <w:p>
      <w:pPr>
        <w:pStyle w:val="Heading2"/>
      </w:pPr>
      <w:r>
        <w:t>2.1 Problem Context</w:t>
      </w:r>
    </w:p>
    <w:p>
      <w:r>
        <w:rPr>
          <w:i w:val="0"/>
        </w:rPr>
        <w:t>Modern software incidents frequently cross technical boundaries. A single business workflow may involve a scheduler, application code, database records, a queue, a serverless function, an API, authentication, and a downstream platform. The user or support team may only observe the final symptom. Engineers must reconstruct the path from partial information.</w:t>
      </w:r>
    </w:p>
    <w:p>
      <w:r>
        <w:rPr>
          <w:i w:val="0"/>
        </w:rPr>
        <w:t>Generative AI is attractive in this context because it can interpret natural language and rapidly produce technical possibilities. However, that strength creates a corresponding risk. A fluent model can make a plausible hypothesis sound like a confirmed diagnosis. In incident response, this can create anchoring, unnecessary changes, or wasted investigation time.</w:t>
      </w:r>
    </w:p>
    <w:p>
      <w:pPr>
        <w:pStyle w:val="Heading2"/>
      </w:pPr>
      <w:r>
        <w:t>2.2 Research Question</w:t>
      </w:r>
    </w:p>
    <w:p>
      <w:pPr>
        <w:ind w:left="504" w:right="504"/>
      </w:pPr>
      <w:r>
        <w:rPr>
          <w:i/>
          <w:color w:val="18304F"/>
          <w:sz w:val="22"/>
        </w:rPr>
        <w:t>How can a generative AI assistant help software professionals transform incomplete production symptoms into structured, evidence-based investigation plans without presenting unsupported hypotheses as confirmed root causes?</w:t>
      </w:r>
    </w:p>
    <w:p>
      <w:pPr>
        <w:pStyle w:val="Heading2"/>
      </w:pPr>
      <w:r>
        <w:t>2.3 Design Objective</w:t>
      </w:r>
    </w:p>
    <w:p>
      <w:r>
        <w:rPr>
          <w:i w:val="0"/>
        </w:rPr>
        <w:t>The objective was to create and evaluate a simple AI assistant that performs five functions:</w:t>
      </w:r>
    </w:p>
    <w:p>
      <w:pPr>
        <w:pStyle w:val="ListNumber"/>
      </w:pPr>
      <w:r>
        <w:t>Extract the observable symptom from a user's description.</w:t>
      </w:r>
    </w:p>
    <w:p>
      <w:pPr>
        <w:pStyle w:val="ListNumber"/>
      </w:pPr>
      <w:r>
        <w:t>Separate known facts from missing information and working hypotheses.</w:t>
      </w:r>
    </w:p>
    <w:p>
      <w:pPr>
        <w:pStyle w:val="ListNumber"/>
      </w:pPr>
      <w:r>
        <w:t>Generate a prioritized investigation sequence based on information value and operational risk.</w:t>
      </w:r>
    </w:p>
    <w:p>
      <w:pPr>
        <w:pStyle w:val="ListNumber"/>
      </w:pPr>
      <w:r>
        <w:t>State uncertainty and avoid claiming system access or evidence it does not possess.</w:t>
      </w:r>
    </w:p>
    <w:p>
      <w:pPr>
        <w:pStyle w:val="ListNumber"/>
      </w:pPr>
      <w:r>
        <w:t>Produce a concise handoff summary that can support collaboration across technical teams.</w:t>
      </w:r>
    </w:p>
    <w:p>
      <w:pPr>
        <w:pStyle w:val="Heading2"/>
      </w:pPr>
      <w:r>
        <w:t>2.4 Scope Boundaries</w:t>
      </w:r>
    </w:p>
    <w:tbl>
      <w:tblPr>
        <w:tblStyle w:val="TableGrid"/>
        <w:tblW w:type="auto" w:w="0"/>
        <w:jc w:val="center"/>
        <w:tblLook w:firstColumn="1" w:firstRow="1" w:lastColumn="0" w:lastRow="0" w:noHBand="0" w:noVBand="1" w:val="04A0"/>
      </w:tblPr>
      <w:tblGrid>
        <w:gridCol w:w="4896"/>
        <w:gridCol w:w="4896"/>
      </w:tblGrid>
      <w:tr>
        <w:tc>
          <w:tcPr>
            <w:tcW w:type="dxa" w:w="4608"/>
            <w:shd w:fill="18304F"/>
          </w:tcPr>
          <w:p>
            <w:r>
              <w:rPr>
                <w:b/>
                <w:color w:val="FFFFFF"/>
                <w:sz w:val="18"/>
              </w:rPr>
              <w:t>In Scope</w:t>
            </w:r>
          </w:p>
        </w:tc>
        <w:tc>
          <w:tcPr>
            <w:tcW w:type="dxa" w:w="4608"/>
            <w:shd w:fill="18304F"/>
          </w:tcPr>
          <w:p>
            <w:r>
              <w:rPr>
                <w:b/>
                <w:color w:val="FFFFFF"/>
                <w:sz w:val="18"/>
              </w:rPr>
              <w:t>Out of Scope</w:t>
            </w:r>
          </w:p>
        </w:tc>
      </w:tr>
      <w:tr>
        <w:tc>
          <w:tcPr>
            <w:tcW w:type="dxa" w:w="4608"/>
            <w:vAlign w:val="center"/>
          </w:tcPr>
          <w:p>
            <w:r>
              <w:rPr>
                <w:sz w:val="17"/>
              </w:rPr>
              <w:t>Early-stage incident triage and question generation</w:t>
            </w:r>
          </w:p>
        </w:tc>
        <w:tc>
          <w:tcPr>
            <w:tcW w:type="dxa" w:w="4608"/>
            <w:vAlign w:val="center"/>
          </w:tcPr>
          <w:p>
            <w:r>
              <w:rPr>
                <w:sz w:val="17"/>
              </w:rPr>
              <w:t>Autonomous remediation or production changes</w:t>
            </w:r>
          </w:p>
        </w:tc>
      </w:tr>
      <w:tr>
        <w:tc>
          <w:tcPr>
            <w:tcW w:type="dxa" w:w="4608"/>
            <w:vAlign w:val="center"/>
          </w:tcPr>
          <w:p>
            <w:r>
              <w:rPr>
                <w:sz w:val="17"/>
              </w:rPr>
              <w:t>Evidence organization and investigation sequencing</w:t>
            </w:r>
          </w:p>
        </w:tc>
        <w:tc>
          <w:tcPr>
            <w:tcW w:type="dxa" w:w="4608"/>
            <w:vAlign w:val="center"/>
          </w:tcPr>
          <w:p>
            <w:r>
              <w:rPr>
                <w:sz w:val="17"/>
              </w:rPr>
              <w:t>Direct access to logs, databases, or cloud consoles</w:t>
            </w:r>
          </w:p>
        </w:tc>
      </w:tr>
      <w:tr>
        <w:tc>
          <w:tcPr>
            <w:tcW w:type="dxa" w:w="4608"/>
            <w:vAlign w:val="center"/>
          </w:tcPr>
          <w:p>
            <w:r>
              <w:rPr>
                <w:sz w:val="17"/>
              </w:rPr>
              <w:t>General software and distributed-system troubleshooting patterns</w:t>
            </w:r>
          </w:p>
        </w:tc>
        <w:tc>
          <w:tcPr>
            <w:tcW w:type="dxa" w:w="4608"/>
            <w:vAlign w:val="center"/>
          </w:tcPr>
          <w:p>
            <w:r>
              <w:rPr>
                <w:sz w:val="17"/>
              </w:rPr>
              <w:t>Company-specific proprietary knowledge</w:t>
            </w:r>
          </w:p>
        </w:tc>
      </w:tr>
      <w:tr>
        <w:tc>
          <w:tcPr>
            <w:tcW w:type="dxa" w:w="4608"/>
            <w:vAlign w:val="center"/>
          </w:tcPr>
          <w:p>
            <w:r>
              <w:rPr>
                <w:sz w:val="17"/>
              </w:rPr>
              <w:t>Technical handoff summarization</w:t>
            </w:r>
          </w:p>
        </w:tc>
        <w:tc>
          <w:tcPr>
            <w:tcW w:type="dxa" w:w="4608"/>
            <w:vAlign w:val="center"/>
          </w:tcPr>
          <w:p>
            <w:r>
              <w:rPr>
                <w:sz w:val="17"/>
              </w:rPr>
              <w:t>Replacement of incident-management or change-control processes</w:t>
            </w:r>
          </w:p>
        </w:tc>
      </w:tr>
      <w:tr>
        <w:tc>
          <w:tcPr>
            <w:tcW w:type="dxa" w:w="4608"/>
            <w:vAlign w:val="center"/>
          </w:tcPr>
          <w:p>
            <w:r>
              <w:rPr>
                <w:sz w:val="17"/>
              </w:rPr>
              <w:t>Text-first, sanitized issue descriptions</w:t>
            </w:r>
          </w:p>
        </w:tc>
        <w:tc>
          <w:tcPr>
            <w:tcW w:type="dxa" w:w="4608"/>
            <w:vAlign w:val="center"/>
          </w:tcPr>
          <w:p>
            <w:r>
              <w:rPr>
                <w:sz w:val="17"/>
              </w:rPr>
              <w:t>Collection of credentials, customer data, or confidential artifacts</w:t>
            </w:r>
          </w:p>
        </w:tc>
      </w:tr>
    </w:tbl>
    <w:p/>
    <w:p>
      <w:pPr>
        <w:pStyle w:val="Heading1"/>
      </w:pPr>
      <w:r>
        <w:t>3. Methodological Approach</w:t>
      </w:r>
    </w:p>
    <w:p>
      <w:r>
        <w:rPr>
          <w:i w:val="0"/>
        </w:rPr>
        <w:t>The AI Lab was treated as a small design-and-evaluation study rather than a single chatbot-building exercise. I used the guided activities as sequential evidence for the final design.</w:t>
      </w:r>
    </w:p>
    <w:tbl>
      <w:tblPr>
        <w:tblStyle w:val="TableGrid"/>
        <w:tblW w:type="auto" w:w="0"/>
        <w:jc w:val="center"/>
        <w:tblLook w:firstColumn="1" w:firstRow="1" w:lastColumn="0" w:lastRow="0" w:noHBand="0" w:noVBand="1" w:val="04A0"/>
      </w:tblPr>
      <w:tblGrid>
        <w:gridCol w:w="3264"/>
        <w:gridCol w:w="3264"/>
        <w:gridCol w:w="3264"/>
      </w:tblGrid>
      <w:tr>
        <w:tc>
          <w:tcPr>
            <w:tcW w:type="dxa" w:w="1440"/>
            <w:shd w:fill="18304F"/>
          </w:tcPr>
          <w:p>
            <w:r>
              <w:rPr>
                <w:b/>
                <w:color w:val="FFFFFF"/>
                <w:sz w:val="18"/>
              </w:rPr>
              <w:t>Stage</w:t>
            </w:r>
          </w:p>
        </w:tc>
        <w:tc>
          <w:tcPr>
            <w:tcW w:type="dxa" w:w="2880"/>
            <w:shd w:fill="18304F"/>
          </w:tcPr>
          <w:p>
            <w:r>
              <w:rPr>
                <w:b/>
                <w:color w:val="FFFFFF"/>
                <w:sz w:val="18"/>
              </w:rPr>
              <w:t>Activity</w:t>
            </w:r>
          </w:p>
        </w:tc>
        <w:tc>
          <w:tcPr>
            <w:tcW w:type="dxa" w:w="4896"/>
            <w:shd w:fill="18304F"/>
          </w:tcPr>
          <w:p>
            <w:r>
              <w:rPr>
                <w:b/>
                <w:color w:val="FFFFFF"/>
                <w:sz w:val="18"/>
              </w:rPr>
              <w:t>Purpose in This Project</w:t>
            </w:r>
          </w:p>
        </w:tc>
      </w:tr>
      <w:tr>
        <w:tc>
          <w:tcPr>
            <w:tcW w:type="dxa" w:w="1440"/>
            <w:vAlign w:val="center"/>
          </w:tcPr>
          <w:p>
            <w:r>
              <w:rPr>
                <w:sz w:val="17"/>
              </w:rPr>
              <w:t>Exploration</w:t>
            </w:r>
          </w:p>
        </w:tc>
        <w:tc>
          <w:tcPr>
            <w:tcW w:type="dxa" w:w="2880"/>
            <w:vAlign w:val="center"/>
          </w:tcPr>
          <w:p>
            <w:r>
              <w:rPr>
                <w:sz w:val="17"/>
              </w:rPr>
              <w:t>Three-chat LLM experiment</w:t>
            </w:r>
          </w:p>
        </w:tc>
        <w:tc>
          <w:tcPr>
            <w:tcW w:type="dxa" w:w="4896"/>
            <w:vAlign w:val="center"/>
          </w:tcPr>
          <w:p>
            <w:r>
              <w:rPr>
                <w:sz w:val="17"/>
              </w:rPr>
              <w:t>Observe output variability and prompt sensitivity</w:t>
            </w:r>
          </w:p>
        </w:tc>
      </w:tr>
      <w:tr>
        <w:tc>
          <w:tcPr>
            <w:tcW w:type="dxa" w:w="1440"/>
            <w:vAlign w:val="center"/>
          </w:tcPr>
          <w:p>
            <w:r>
              <w:rPr>
                <w:sz w:val="17"/>
              </w:rPr>
              <w:t>Interaction</w:t>
            </w:r>
          </w:p>
        </w:tc>
        <w:tc>
          <w:tcPr>
            <w:tcW w:type="dxa" w:w="2880"/>
            <w:vAlign w:val="center"/>
          </w:tcPr>
          <w:p>
            <w:r>
              <w:rPr>
                <w:sz w:val="17"/>
              </w:rPr>
              <w:t>Custom GPT conversation</w:t>
            </w:r>
          </w:p>
        </w:tc>
        <w:tc>
          <w:tcPr>
            <w:tcW w:type="dxa" w:w="4896"/>
            <w:vAlign w:val="center"/>
          </w:tcPr>
          <w:p>
            <w:r>
              <w:rPr>
                <w:sz w:val="17"/>
              </w:rPr>
              <w:t>Study iterative prompting and the effect of user perspective</w:t>
            </w:r>
          </w:p>
        </w:tc>
      </w:tr>
      <w:tr>
        <w:tc>
          <w:tcPr>
            <w:tcW w:type="dxa" w:w="1440"/>
            <w:vAlign w:val="center"/>
          </w:tcPr>
          <w:p>
            <w:r>
              <w:rPr>
                <w:sz w:val="17"/>
              </w:rPr>
              <w:t>Research</w:t>
            </w:r>
          </w:p>
        </w:tc>
        <w:tc>
          <w:tcPr>
            <w:tcW w:type="dxa" w:w="2880"/>
            <w:vAlign w:val="center"/>
          </w:tcPr>
          <w:p>
            <w:r>
              <w:rPr>
                <w:sz w:val="17"/>
              </w:rPr>
              <w:t>STORM research assistant</w:t>
            </w:r>
          </w:p>
        </w:tc>
        <w:tc>
          <w:tcPr>
            <w:tcW w:type="dxa" w:w="4896"/>
            <w:vAlign w:val="center"/>
          </w:tcPr>
          <w:p>
            <w:r>
              <w:rPr>
                <w:sz w:val="17"/>
              </w:rPr>
              <w:t>Evaluate AI-supported knowledge organization and source discovery</w:t>
            </w:r>
          </w:p>
        </w:tc>
      </w:tr>
      <w:tr>
        <w:tc>
          <w:tcPr>
            <w:tcW w:type="dxa" w:w="1440"/>
            <w:vAlign w:val="center"/>
          </w:tcPr>
          <w:p>
            <w:r>
              <w:rPr>
                <w:sz w:val="17"/>
              </w:rPr>
              <w:t>Reflection</w:t>
            </w:r>
          </w:p>
        </w:tc>
        <w:tc>
          <w:tcPr>
            <w:tcW w:type="dxa" w:w="2880"/>
            <w:vAlign w:val="center"/>
          </w:tcPr>
          <w:p>
            <w:r>
              <w:rPr>
                <w:sz w:val="17"/>
              </w:rPr>
              <w:t>Personal problem-solving analysis</w:t>
            </w:r>
          </w:p>
        </w:tc>
        <w:tc>
          <w:tcPr>
            <w:tcW w:type="dxa" w:w="4896"/>
            <w:vAlign w:val="center"/>
          </w:tcPr>
          <w:p>
            <w:r>
              <w:rPr>
                <w:sz w:val="17"/>
              </w:rPr>
              <w:t>Make my implicit troubleshooting habits explicit</w:t>
            </w:r>
          </w:p>
        </w:tc>
      </w:tr>
      <w:tr>
        <w:tc>
          <w:tcPr>
            <w:tcW w:type="dxa" w:w="1440"/>
            <w:vAlign w:val="center"/>
          </w:tcPr>
          <w:p>
            <w:r>
              <w:rPr>
                <w:sz w:val="17"/>
              </w:rPr>
              <w:t>Design</w:t>
            </w:r>
          </w:p>
        </w:tc>
        <w:tc>
          <w:tcPr>
            <w:tcW w:type="dxa" w:w="2880"/>
            <w:vAlign w:val="center"/>
          </w:tcPr>
          <w:p>
            <w:r>
              <w:rPr>
                <w:sz w:val="17"/>
              </w:rPr>
              <w:t>Empathize, Define, Ideate</w:t>
            </w:r>
          </w:p>
        </w:tc>
        <w:tc>
          <w:tcPr>
            <w:tcW w:type="dxa" w:w="4896"/>
            <w:vAlign w:val="center"/>
          </w:tcPr>
          <w:p>
            <w:r>
              <w:rPr>
                <w:sz w:val="17"/>
              </w:rPr>
              <w:t>Frame the user problem before selecting a technical solution</w:t>
            </w:r>
          </w:p>
        </w:tc>
      </w:tr>
      <w:tr>
        <w:tc>
          <w:tcPr>
            <w:tcW w:type="dxa" w:w="1440"/>
            <w:vAlign w:val="center"/>
          </w:tcPr>
          <w:p>
            <w:r>
              <w:rPr>
                <w:sz w:val="17"/>
              </w:rPr>
              <w:t>Prototype</w:t>
            </w:r>
          </w:p>
        </w:tc>
        <w:tc>
          <w:tcPr>
            <w:tcW w:type="dxa" w:w="2880"/>
            <w:vAlign w:val="center"/>
          </w:tcPr>
          <w:p>
            <w:r>
              <w:rPr>
                <w:sz w:val="17"/>
              </w:rPr>
              <w:t>SystemBridge AI web assistant</w:t>
            </w:r>
          </w:p>
        </w:tc>
        <w:tc>
          <w:tcPr>
            <w:tcW w:type="dxa" w:w="4896"/>
            <w:vAlign w:val="center"/>
          </w:tcPr>
          <w:p>
            <w:r>
              <w:rPr>
                <w:sz w:val="17"/>
              </w:rPr>
              <w:t>Translate design principles into assistant behavior</w:t>
            </w:r>
          </w:p>
        </w:tc>
      </w:tr>
      <w:tr>
        <w:tc>
          <w:tcPr>
            <w:tcW w:type="dxa" w:w="1440"/>
            <w:vAlign w:val="center"/>
          </w:tcPr>
          <w:p>
            <w:r>
              <w:rPr>
                <w:sz w:val="17"/>
              </w:rPr>
              <w:t>Evaluation</w:t>
            </w:r>
          </w:p>
        </w:tc>
        <w:tc>
          <w:tcPr>
            <w:tcW w:type="dxa" w:w="2880"/>
            <w:vAlign w:val="center"/>
          </w:tcPr>
          <w:p>
            <w:r>
              <w:rPr>
                <w:sz w:val="17"/>
              </w:rPr>
              <w:t>Scenario-based testing</w:t>
            </w:r>
          </w:p>
        </w:tc>
        <w:tc>
          <w:tcPr>
            <w:tcW w:type="dxa" w:w="4896"/>
            <w:vAlign w:val="center"/>
          </w:tcPr>
          <w:p>
            <w:r>
              <w:rPr>
                <w:sz w:val="17"/>
              </w:rPr>
              <w:t>Test boundaries, uncertainty, privacy, and reasoning order</w:t>
            </w:r>
          </w:p>
        </w:tc>
      </w:tr>
      <w:tr>
        <w:tc>
          <w:tcPr>
            <w:tcW w:type="dxa" w:w="1440"/>
            <w:vAlign w:val="center"/>
          </w:tcPr>
          <w:p>
            <w:r>
              <w:rPr>
                <w:sz w:val="17"/>
              </w:rPr>
              <w:t>Iteration</w:t>
            </w:r>
          </w:p>
        </w:tc>
        <w:tc>
          <w:tcPr>
            <w:tcW w:type="dxa" w:w="2880"/>
            <w:vAlign w:val="center"/>
          </w:tcPr>
          <w:p>
            <w:r>
              <w:rPr>
                <w:sz w:val="17"/>
              </w:rPr>
              <w:t>Instruction and interface revision</w:t>
            </w:r>
          </w:p>
        </w:tc>
        <w:tc>
          <w:tcPr>
            <w:tcW w:type="dxa" w:w="4896"/>
            <w:vAlign w:val="center"/>
          </w:tcPr>
          <w:p>
            <w:r>
              <w:rPr>
                <w:sz w:val="17"/>
              </w:rPr>
              <w:t>Adapt the prototype based on observed weaknesses</w:t>
            </w:r>
          </w:p>
        </w:tc>
      </w:tr>
    </w:tbl>
    <w:p/>
    <w:p>
      <w:r>
        <w:rPr>
          <w:i w:val="0"/>
        </w:rPr>
        <w:t>The evaluation is qualitative. The prototype is not presented as a validated enterprise incident-response product. The purpose of the lab is to demonstrate tool proficiency, synthesis, design thinking, problem-solving, and adaptation. My evaluation therefore focuses on observable assistant behavior against explicit design criteria.</w:t>
      </w:r>
    </w:p>
    <w:p>
      <w:pPr>
        <w:pStyle w:val="Heading1"/>
      </w:pPr>
      <w:r>
        <w:t>4. Large Language Model Experiment</w:t>
      </w:r>
    </w:p>
    <w:p>
      <w:pPr>
        <w:pStyle w:val="Heading2"/>
      </w:pPr>
      <w:r>
        <w:t>4.1 Experimental Prompt</w:t>
      </w:r>
    </w:p>
    <w:p>
      <w:r>
        <w:rPr>
          <w:i w:val="0"/>
        </w:rPr>
        <w:t>I selected a technical troubleshooting prompt because I can evaluate the usefulness of the response from practical experience. I used the same prompt in three separate conversations:</w:t>
      </w:r>
    </w:p>
    <w:p>
      <w:pPr>
        <w:ind w:left="504" w:right="504"/>
      </w:pPr>
      <w:r>
        <w:rPr>
          <w:i/>
          <w:color w:val="18304F"/>
          <w:sz w:val="22"/>
        </w:rPr>
        <w:t>Context: A scheduled enterprise batch normally processes eligible records every few hours. The latest run completed, but zero records were processed. Task: Act as a senior software engineer and create an investigation plan. Separate confirmed facts from assumptions, identify missing information, and order the troubleshooting steps. Constraints: Do not assume a root cause. Do not recommend restarting or changing production as the first step. Keep the response practical and explain why each check matters.</w:t>
      </w:r>
    </w:p>
    <w:p>
      <w:pPr>
        <w:pStyle w:val="Heading2"/>
      </w:pPr>
      <w:r>
        <w:t>4.2 Initial Expectations</w:t>
      </w:r>
    </w:p>
    <w:p>
      <w:r>
        <w:rPr>
          <w:i w:val="0"/>
        </w:rPr>
        <w:t>Before running the prompt, I expected all three conversations to identify scheduling, data eligibility, application logs, and dependencies as possible investigation areas. I did not expect identical ordering. My main interest was whether the model would respect the distinction between a completed execution and a successful business outcome.</w:t>
      </w:r>
    </w:p>
    <w:p>
      <w:r>
        <w:rPr>
          <w:i w:val="0"/>
        </w:rPr>
        <w:t>I also expected the constraint against assuming a root cause to improve the answer. In my experience, troubleshooting quality often depends on what an engineer refuses to assume too early.</w:t>
      </w:r>
    </w:p>
    <w:p>
      <w:pPr>
        <w:pStyle w:val="Heading2"/>
      </w:pPr>
      <w:r>
        <w:t>4.3 Cross-Conversation Comparison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008"/>
            <w:shd w:fill="18304F"/>
          </w:tcPr>
          <w:p>
            <w:r>
              <w:rPr>
                <w:b/>
                <w:color w:val="FFFFFF"/>
                <w:sz w:val="18"/>
              </w:rPr>
              <w:t>Chat</w:t>
            </w:r>
          </w:p>
        </w:tc>
        <w:tc>
          <w:tcPr>
            <w:tcW w:type="dxa" w:w="2592"/>
            <w:shd w:fill="18304F"/>
          </w:tcPr>
          <w:p>
            <w:r>
              <w:rPr>
                <w:b/>
                <w:color w:val="FFFFFF"/>
                <w:sz w:val="18"/>
              </w:rPr>
              <w:t>Primary Emphasis</w:t>
            </w:r>
          </w:p>
        </w:tc>
        <w:tc>
          <w:tcPr>
            <w:tcW w:type="dxa" w:w="2880"/>
            <w:shd w:fill="18304F"/>
          </w:tcPr>
          <w:p>
            <w:r>
              <w:rPr>
                <w:b/>
                <w:color w:val="FFFFFF"/>
                <w:sz w:val="18"/>
              </w:rPr>
              <w:t>Strength</w:t>
            </w:r>
          </w:p>
        </w:tc>
        <w:tc>
          <w:tcPr>
            <w:tcW w:type="dxa" w:w="2880"/>
            <w:shd w:fill="18304F"/>
          </w:tcPr>
          <w:p>
            <w:r>
              <w:rPr>
                <w:b/>
                <w:color w:val="FFFFFF"/>
                <w:sz w:val="18"/>
              </w:rPr>
              <w:t>Concern</w:t>
            </w:r>
          </w:p>
        </w:tc>
      </w:tr>
      <w:tr>
        <w:tc>
          <w:tcPr>
            <w:tcW w:type="dxa" w:w="1008"/>
            <w:vAlign w:val="center"/>
          </w:tcPr>
          <w:p>
            <w:r>
              <w:rPr>
                <w:sz w:val="17"/>
              </w:rPr>
              <w:t>Chat 1</w:t>
            </w:r>
          </w:p>
        </w:tc>
        <w:tc>
          <w:tcPr>
            <w:tcW w:type="dxa" w:w="2592"/>
            <w:vAlign w:val="center"/>
          </w:tcPr>
          <w:p>
            <w:r>
              <w:rPr>
                <w:sz w:val="17"/>
              </w:rPr>
              <w:t>Scheduler and execution evidence</w:t>
            </w:r>
          </w:p>
        </w:tc>
        <w:tc>
          <w:tcPr>
            <w:tcW w:type="dxa" w:w="2880"/>
            <w:vAlign w:val="center"/>
          </w:tcPr>
          <w:p>
            <w:r>
              <w:rPr>
                <w:sz w:val="17"/>
              </w:rPr>
              <w:t>Clear operational sequence</w:t>
            </w:r>
          </w:p>
        </w:tc>
        <w:tc>
          <w:tcPr>
            <w:tcW w:type="dxa" w:w="2880"/>
            <w:vAlign w:val="center"/>
          </w:tcPr>
          <w:p>
            <w:r>
              <w:rPr>
                <w:sz w:val="17"/>
              </w:rPr>
              <w:t>Leaned toward scheduler failure earlier than the evidence justified</w:t>
            </w:r>
          </w:p>
        </w:tc>
      </w:tr>
      <w:tr>
        <w:tc>
          <w:tcPr>
            <w:tcW w:type="dxa" w:w="1008"/>
            <w:vAlign w:val="center"/>
          </w:tcPr>
          <w:p>
            <w:r>
              <w:rPr>
                <w:sz w:val="17"/>
              </w:rPr>
              <w:t>Chat 2</w:t>
            </w:r>
          </w:p>
        </w:tc>
        <w:tc>
          <w:tcPr>
            <w:tcW w:type="dxa" w:w="2592"/>
            <w:vAlign w:val="center"/>
          </w:tcPr>
          <w:p>
            <w:r>
              <w:rPr>
                <w:sz w:val="17"/>
              </w:rPr>
              <w:t>Eligibility and selection logic</w:t>
            </w:r>
          </w:p>
        </w:tc>
        <w:tc>
          <w:tcPr>
            <w:tcW w:type="dxa" w:w="2880"/>
            <w:vAlign w:val="center"/>
          </w:tcPr>
          <w:p>
            <w:r>
              <w:rPr>
                <w:sz w:val="17"/>
              </w:rPr>
              <w:t>Strong separation of facts and assumptions</w:t>
            </w:r>
          </w:p>
        </w:tc>
        <w:tc>
          <w:tcPr>
            <w:tcW w:type="dxa" w:w="2880"/>
            <w:vAlign w:val="center"/>
          </w:tcPr>
          <w:p>
            <w:r>
              <w:rPr>
                <w:sz w:val="17"/>
              </w:rPr>
              <w:t>More detailed than necessary for an initial response</w:t>
            </w:r>
          </w:p>
        </w:tc>
      </w:tr>
      <w:tr>
        <w:tc>
          <w:tcPr>
            <w:tcW w:type="dxa" w:w="1008"/>
            <w:vAlign w:val="center"/>
          </w:tcPr>
          <w:p>
            <w:r>
              <w:rPr>
                <w:sz w:val="17"/>
              </w:rPr>
              <w:t>Chat 3</w:t>
            </w:r>
          </w:p>
        </w:tc>
        <w:tc>
          <w:tcPr>
            <w:tcW w:type="dxa" w:w="2592"/>
            <w:vAlign w:val="center"/>
          </w:tcPr>
          <w:p>
            <w:r>
              <w:rPr>
                <w:sz w:val="17"/>
              </w:rPr>
              <w:t>Dependencies, configuration, and downstream systems</w:t>
            </w:r>
          </w:p>
        </w:tc>
        <w:tc>
          <w:tcPr>
            <w:tcW w:type="dxa" w:w="2880"/>
            <w:vAlign w:val="center"/>
          </w:tcPr>
          <w:p>
            <w:r>
              <w:rPr>
                <w:sz w:val="17"/>
              </w:rPr>
              <w:t>Broad system perspective</w:t>
            </w:r>
          </w:p>
        </w:tc>
        <w:tc>
          <w:tcPr>
            <w:tcW w:type="dxa" w:w="2880"/>
            <w:vAlign w:val="center"/>
          </w:tcPr>
          <w:p>
            <w:r>
              <w:rPr>
                <w:sz w:val="17"/>
              </w:rPr>
              <w:t>Some downstream checks were premature because no outbound call had been confirmed</w:t>
            </w:r>
          </w:p>
        </w:tc>
      </w:tr>
    </w:tbl>
    <w:p/>
    <w:p>
      <w:pPr>
        <w:pStyle w:val="Heading2"/>
      </w:pPr>
      <w:r>
        <w:t>4.4 Evaluation Criteria</w:t>
      </w:r>
    </w:p>
    <w:tbl>
      <w:tblPr>
        <w:tblStyle w:val="TableGrid"/>
        <w:tblW w:type="auto" w:w="0"/>
        <w:jc w:val="center"/>
        <w:tblLook w:firstColumn="1" w:firstRow="1" w:lastColumn="0" w:lastRow="0" w:noHBand="0" w:noVBand="1" w:val="04A0"/>
      </w:tblPr>
      <w:tblGrid>
        <w:gridCol w:w="4896"/>
        <w:gridCol w:w="4896"/>
      </w:tblGrid>
      <w:tr>
        <w:tc>
          <w:tcPr>
            <w:tcW w:type="dxa" w:w="2592"/>
            <w:shd w:fill="18304F"/>
          </w:tcPr>
          <w:p>
            <w:r>
              <w:rPr>
                <w:b/>
                <w:color w:val="FFFFFF"/>
                <w:sz w:val="18"/>
              </w:rPr>
              <w:t>Criterion</w:t>
            </w:r>
          </w:p>
        </w:tc>
        <w:tc>
          <w:tcPr>
            <w:tcW w:type="dxa" w:w="6768"/>
            <w:shd w:fill="18304F"/>
          </w:tcPr>
          <w:p>
            <w:r>
              <w:rPr>
                <w:b/>
                <w:color w:val="FFFFFF"/>
                <w:sz w:val="18"/>
              </w:rPr>
              <w:t>Question Used for Evaluation</w:t>
            </w:r>
          </w:p>
        </w:tc>
      </w:tr>
      <w:tr>
        <w:tc>
          <w:tcPr>
            <w:tcW w:type="dxa" w:w="2592"/>
            <w:vAlign w:val="center"/>
          </w:tcPr>
          <w:p>
            <w:r>
              <w:rPr>
                <w:sz w:val="17"/>
              </w:rPr>
              <w:t>Technical relevance</w:t>
            </w:r>
          </w:p>
        </w:tc>
        <w:tc>
          <w:tcPr>
            <w:tcW w:type="dxa" w:w="6768"/>
            <w:vAlign w:val="center"/>
          </w:tcPr>
          <w:p>
            <w:r>
              <w:rPr>
                <w:sz w:val="17"/>
              </w:rPr>
              <w:t>Does the response address the actual symptom and plausible system layers?</w:t>
            </w:r>
          </w:p>
        </w:tc>
      </w:tr>
      <w:tr>
        <w:tc>
          <w:tcPr>
            <w:tcW w:type="dxa" w:w="2592"/>
            <w:vAlign w:val="center"/>
          </w:tcPr>
          <w:p>
            <w:r>
              <w:rPr>
                <w:sz w:val="17"/>
              </w:rPr>
              <w:t>Evidence discipline</w:t>
            </w:r>
          </w:p>
        </w:tc>
        <w:tc>
          <w:tcPr>
            <w:tcW w:type="dxa" w:w="6768"/>
            <w:vAlign w:val="center"/>
          </w:tcPr>
          <w:p>
            <w:r>
              <w:rPr>
                <w:sz w:val="17"/>
              </w:rPr>
              <w:t>Does it distinguish observation from inference?</w:t>
            </w:r>
          </w:p>
        </w:tc>
      </w:tr>
      <w:tr>
        <w:tc>
          <w:tcPr>
            <w:tcW w:type="dxa" w:w="2592"/>
            <w:vAlign w:val="center"/>
          </w:tcPr>
          <w:p>
            <w:r>
              <w:rPr>
                <w:sz w:val="17"/>
              </w:rPr>
              <w:t>Investigation order</w:t>
            </w:r>
          </w:p>
        </w:tc>
        <w:tc>
          <w:tcPr>
            <w:tcW w:type="dxa" w:w="6768"/>
            <w:vAlign w:val="center"/>
          </w:tcPr>
          <w:p>
            <w:r>
              <w:rPr>
                <w:sz w:val="17"/>
              </w:rPr>
              <w:t>Are high-information, low-risk checks placed before speculative or disruptive actions?</w:t>
            </w:r>
          </w:p>
        </w:tc>
      </w:tr>
      <w:tr>
        <w:tc>
          <w:tcPr>
            <w:tcW w:type="dxa" w:w="2592"/>
            <w:vAlign w:val="center"/>
          </w:tcPr>
          <w:p>
            <w:r>
              <w:rPr>
                <w:sz w:val="17"/>
              </w:rPr>
              <w:t>Actionability</w:t>
            </w:r>
          </w:p>
        </w:tc>
        <w:tc>
          <w:tcPr>
            <w:tcW w:type="dxa" w:w="6768"/>
            <w:vAlign w:val="center"/>
          </w:tcPr>
          <w:p>
            <w:r>
              <w:rPr>
                <w:sz w:val="17"/>
              </w:rPr>
              <w:t>Can an engineer use the response to decide what evidence to collect next?</w:t>
            </w:r>
          </w:p>
        </w:tc>
      </w:tr>
      <w:tr>
        <w:tc>
          <w:tcPr>
            <w:tcW w:type="dxa" w:w="2592"/>
            <w:vAlign w:val="center"/>
          </w:tcPr>
          <w:p>
            <w:r>
              <w:rPr>
                <w:sz w:val="17"/>
              </w:rPr>
              <w:t>Communication quality</w:t>
            </w:r>
          </w:p>
        </w:tc>
        <w:tc>
          <w:tcPr>
            <w:tcW w:type="dxa" w:w="6768"/>
            <w:vAlign w:val="center"/>
          </w:tcPr>
          <w:p>
            <w:r>
              <w:rPr>
                <w:sz w:val="17"/>
              </w:rPr>
              <w:t>Is the response structured enough to share or continue with another engineer?</w:t>
            </w:r>
          </w:p>
        </w:tc>
      </w:tr>
    </w:tbl>
    <w:p/>
    <w:p>
      <w:pPr>
        <w:pStyle w:val="Heading2"/>
      </w:pPr>
      <w:r>
        <w:t>4.5 Findings</w:t>
      </w:r>
    </w:p>
    <w:p>
      <w:r>
        <w:rPr>
          <w:i w:val="0"/>
        </w:rPr>
        <w:t>The three conversations confirmed that the same prompt can produce materially different investigation emphasis. This variability is not automatically a defect. One response may expose a technical area another response overlooks. The risk appears when the user interprets the first plausible path as the most likely path without evidence.</w:t>
      </w:r>
    </w:p>
    <w:p>
      <w:r>
        <w:rPr>
          <w:i w:val="0"/>
        </w:rPr>
        <w:t>Chat 2 was the strongest for my use case because it first asked whether eligible records existed and whether the selection logic returned them. That sequence aligns with my own approach. If zero records entered the processing path, investigating a downstream API is premature.</w:t>
      </w:r>
    </w:p>
    <w:p>
      <w:r>
        <w:rPr>
          <w:i w:val="0"/>
        </w:rPr>
        <w:t>The prompt constraints also had a noticeable effect on the character of the answers. Explicitly prohibiting an assumed root cause and an immediate restart produced more careful responses. This led to an important design conclusion: for a technical assistant, system instructions should define reasoning boundaries, not only tone or subject matter.</w:t>
      </w:r>
    </w:p>
    <w:p>
      <w:pPr>
        <w:pStyle w:val="Heading2"/>
      </w:pPr>
      <w:r>
        <w:t>4.6 Implication for SystemBridge AI</w:t>
      </w:r>
    </w:p>
    <w:p>
      <w:r>
        <w:rPr>
          <w:i w:val="0"/>
        </w:rPr>
        <w:t>The LLM experiment directly influenced the prototype. SystemBridge AI does not merely receive a role such as “senior engineer.” Its instructions require explicit categories for known facts, missing information, and working hypotheses. The assistant is also told to prefer low-risk, high-information checks and to explain why each check matters.</w:t>
      </w:r>
    </w:p>
    <w:p>
      <w:pPr>
        <w:pStyle w:val="Heading1"/>
      </w:pPr>
      <w:r>
        <w:t>5. Custom GPT Interaction Study</w:t>
      </w:r>
    </w:p>
    <w:p>
      <w:pPr>
        <w:pStyle w:val="Heading2"/>
      </w:pPr>
      <w:r>
        <w:t>5.1 Interaction Goal</w:t>
      </w:r>
    </w:p>
    <w:p>
      <w:r>
        <w:rPr>
          <w:i w:val="0"/>
        </w:rPr>
        <w:t>The custom GPT activity was used to study how a generative AI response changes when the user introduces audience, personal judgment, and counterfactual questions. I focused the conversation on explaining a serverless integration issue to both a developer and a manager.</w:t>
      </w:r>
    </w:p>
    <w:p>
      <w:pPr>
        <w:pStyle w:val="Heading2"/>
      </w:pPr>
      <w:r>
        <w:t>5.2 Conversation Progression</w:t>
      </w:r>
    </w:p>
    <w:tbl>
      <w:tblPr>
        <w:tblStyle w:val="TableGrid"/>
        <w:tblW w:type="auto" w:w="0"/>
        <w:jc w:val="center"/>
        <w:tblLook w:firstColumn="1" w:firstRow="1" w:lastColumn="0" w:lastRow="0" w:noHBand="0" w:noVBand="1" w:val="04A0"/>
      </w:tblPr>
      <w:tblGrid>
        <w:gridCol w:w="3264"/>
        <w:gridCol w:w="3264"/>
        <w:gridCol w:w="3264"/>
      </w:tblGrid>
      <w:tr>
        <w:tc>
          <w:tcPr>
            <w:tcW w:type="dxa" w:w="1008"/>
            <w:shd w:fill="18304F"/>
          </w:tcPr>
          <w:p>
            <w:r>
              <w:rPr>
                <w:b/>
                <w:color w:val="FFFFFF"/>
                <w:sz w:val="18"/>
              </w:rPr>
              <w:t>Interaction</w:t>
            </w:r>
          </w:p>
        </w:tc>
        <w:tc>
          <w:tcPr>
            <w:tcW w:type="dxa" w:w="4320"/>
            <w:shd w:fill="18304F"/>
          </w:tcPr>
          <w:p>
            <w:r>
              <w:rPr>
                <w:b/>
                <w:color w:val="FFFFFF"/>
                <w:sz w:val="18"/>
              </w:rPr>
              <w:t>My Action</w:t>
            </w:r>
          </w:p>
        </w:tc>
        <w:tc>
          <w:tcPr>
            <w:tcW w:type="dxa" w:w="4032"/>
            <w:shd w:fill="18304F"/>
          </w:tcPr>
          <w:p>
            <w:r>
              <w:rPr>
                <w:b/>
                <w:color w:val="FFFFFF"/>
                <w:sz w:val="18"/>
              </w:rPr>
              <w:t>Reason</w:t>
            </w:r>
          </w:p>
        </w:tc>
      </w:tr>
      <w:tr>
        <w:tc>
          <w:tcPr>
            <w:tcW w:type="dxa" w:w="1008"/>
            <w:vAlign w:val="center"/>
          </w:tcPr>
          <w:p>
            <w:r>
              <w:rPr>
                <w:sz w:val="17"/>
              </w:rPr>
              <w:t>1</w:t>
            </w:r>
          </w:p>
        </w:tc>
        <w:tc>
          <w:tcPr>
            <w:tcW w:type="dxa" w:w="4320"/>
            <w:vAlign w:val="center"/>
          </w:tcPr>
          <w:p>
            <w:r>
              <w:rPr>
                <w:sz w:val="17"/>
              </w:rPr>
              <w:t>Requested a shorter technical explanation</w:t>
            </w:r>
          </w:p>
        </w:tc>
        <w:tc>
          <w:tcPr>
            <w:tcW w:type="dxa" w:w="4032"/>
            <w:vAlign w:val="center"/>
          </w:tcPr>
          <w:p>
            <w:r>
              <w:rPr>
                <w:sz w:val="17"/>
              </w:rPr>
              <w:t>Test whether the response could preserve meaning while reducing detail</w:t>
            </w:r>
          </w:p>
        </w:tc>
      </w:tr>
      <w:tr>
        <w:tc>
          <w:tcPr>
            <w:tcW w:type="dxa" w:w="1008"/>
            <w:vAlign w:val="center"/>
          </w:tcPr>
          <w:p>
            <w:r>
              <w:rPr>
                <w:sz w:val="17"/>
              </w:rPr>
              <w:t>2</w:t>
            </w:r>
          </w:p>
        </w:tc>
        <w:tc>
          <w:tcPr>
            <w:tcW w:type="dxa" w:w="4320"/>
            <w:vAlign w:val="center"/>
          </w:tcPr>
          <w:p>
            <w:r>
              <w:rPr>
                <w:sz w:val="17"/>
              </w:rPr>
              <w:t>Added my view that a technically correct explanation can still fail if the business audience cannot understand the impact</w:t>
            </w:r>
          </w:p>
        </w:tc>
        <w:tc>
          <w:tcPr>
            <w:tcW w:type="dxa" w:w="4032"/>
            <w:vAlign w:val="center"/>
          </w:tcPr>
          <w:p>
            <w:r>
              <w:rPr>
                <w:sz w:val="17"/>
              </w:rPr>
              <w:t>Introduce my own professional perspective</w:t>
            </w:r>
          </w:p>
        </w:tc>
      </w:tr>
      <w:tr>
        <w:tc>
          <w:tcPr>
            <w:tcW w:type="dxa" w:w="1008"/>
            <w:vAlign w:val="center"/>
          </w:tcPr>
          <w:p>
            <w:r>
              <w:rPr>
                <w:sz w:val="17"/>
              </w:rPr>
              <w:t>3</w:t>
            </w:r>
          </w:p>
        </w:tc>
        <w:tc>
          <w:tcPr>
            <w:tcW w:type="dxa" w:w="4320"/>
            <w:vAlign w:val="center"/>
          </w:tcPr>
          <w:p>
            <w:r>
              <w:rPr>
                <w:sz w:val="17"/>
              </w:rPr>
              <w:t>Requested separate developer and manager versions</w:t>
            </w:r>
          </w:p>
        </w:tc>
        <w:tc>
          <w:tcPr>
            <w:tcW w:type="dxa" w:w="4032"/>
            <w:vAlign w:val="center"/>
          </w:tcPr>
          <w:p>
            <w:r>
              <w:rPr>
                <w:sz w:val="17"/>
              </w:rPr>
              <w:t>Test audience adaptation</w:t>
            </w:r>
          </w:p>
        </w:tc>
      </w:tr>
      <w:tr>
        <w:tc>
          <w:tcPr>
            <w:tcW w:type="dxa" w:w="1008"/>
            <w:vAlign w:val="center"/>
          </w:tcPr>
          <w:p>
            <w:r>
              <w:rPr>
                <w:sz w:val="17"/>
              </w:rPr>
              <w:t>4</w:t>
            </w:r>
          </w:p>
        </w:tc>
        <w:tc>
          <w:tcPr>
            <w:tcW w:type="dxa" w:w="4320"/>
            <w:vAlign w:val="center"/>
          </w:tcPr>
          <w:p>
            <w:r>
              <w:rPr>
                <w:sz w:val="17"/>
              </w:rPr>
              <w:t>Asked why retry logic was emphasized</w:t>
            </w:r>
          </w:p>
        </w:tc>
        <w:tc>
          <w:tcPr>
            <w:tcW w:type="dxa" w:w="4032"/>
            <w:vAlign w:val="center"/>
          </w:tcPr>
          <w:p>
            <w:r>
              <w:rPr>
                <w:sz w:val="17"/>
              </w:rPr>
              <w:t>Interrogate the model's reasoning</w:t>
            </w:r>
          </w:p>
        </w:tc>
      </w:tr>
      <w:tr>
        <w:tc>
          <w:tcPr>
            <w:tcW w:type="dxa" w:w="1008"/>
            <w:vAlign w:val="center"/>
          </w:tcPr>
          <w:p>
            <w:r>
              <w:rPr>
                <w:sz w:val="17"/>
              </w:rPr>
              <w:t>5</w:t>
            </w:r>
          </w:p>
        </w:tc>
        <w:tc>
          <w:tcPr>
            <w:tcW w:type="dxa" w:w="4320"/>
            <w:vAlign w:val="center"/>
          </w:tcPr>
          <w:p>
            <w:r>
              <w:rPr>
                <w:sz w:val="17"/>
              </w:rPr>
              <w:t>Asked: “What if the downstream system is healthy and the request never left the application?”</w:t>
            </w:r>
          </w:p>
        </w:tc>
        <w:tc>
          <w:tcPr>
            <w:tcW w:type="dxa" w:w="4032"/>
            <w:vAlign w:val="center"/>
          </w:tcPr>
          <w:p>
            <w:r>
              <w:rPr>
                <w:sz w:val="17"/>
              </w:rPr>
              <w:t>Challenge a common integration assumption</w:t>
            </w:r>
          </w:p>
        </w:tc>
      </w:tr>
      <w:tr>
        <w:tc>
          <w:tcPr>
            <w:tcW w:type="dxa" w:w="1008"/>
            <w:vAlign w:val="center"/>
          </w:tcPr>
          <w:p>
            <w:r>
              <w:rPr>
                <w:sz w:val="17"/>
              </w:rPr>
              <w:t>6</w:t>
            </w:r>
          </w:p>
        </w:tc>
        <w:tc>
          <w:tcPr>
            <w:tcW w:type="dxa" w:w="4320"/>
            <w:vAlign w:val="center"/>
          </w:tcPr>
          <w:p>
            <w:r>
              <w:rPr>
                <w:sz w:val="17"/>
              </w:rPr>
              <w:t>Requested a conversation summary</w:t>
            </w:r>
          </w:p>
        </w:tc>
        <w:tc>
          <w:tcPr>
            <w:tcW w:type="dxa" w:w="4032"/>
            <w:vAlign w:val="center"/>
          </w:tcPr>
          <w:p>
            <w:r>
              <w:rPr>
                <w:sz w:val="17"/>
              </w:rPr>
              <w:t>Observe how the model synthesized the iterative changes</w:t>
            </w:r>
          </w:p>
        </w:tc>
      </w:tr>
    </w:tbl>
    <w:p/>
    <w:p>
      <w:pPr>
        <w:pStyle w:val="Heading2"/>
      </w:pPr>
      <w:r>
        <w:t>5.3 Reflection</w:t>
      </w:r>
    </w:p>
    <w:p>
      <w:r>
        <w:rPr>
          <w:i w:val="0"/>
        </w:rPr>
        <w:t>The most useful part of this exercise was not the first answer. The value appeared after I introduced my own perspective. The initial response treated the problem mainly as technical explanation. Once I emphasized audience and business impact, the GPT separated system behavior from stakeholder communication.</w:t>
      </w:r>
    </w:p>
    <w:p>
      <w:r>
        <w:rPr>
          <w:i w:val="0"/>
        </w:rPr>
        <w:t>The retry discussion was also important. The model's reasoning was understandable: integration failures often make retry behavior relevant. However, a common pattern is still not evidence. My counterfactual question shifted the discussion toward application flow, configuration, and proof that an outbound request was attempted.</w:t>
      </w:r>
    </w:p>
    <w:p>
      <w:r>
        <w:rPr>
          <w:i w:val="0"/>
        </w:rPr>
        <w:t>This interaction reinforced a design principle I have learned in software work: a technically familiar failure pattern can become an anchor. SystemBridge AI should use common patterns to generate questions, not to manufacture certainty.</w:t>
      </w:r>
    </w:p>
    <w:p>
      <w:pPr>
        <w:pStyle w:val="Heading2"/>
      </w:pPr>
      <w:r>
        <w:t>5.4 Implication for SystemBridge AI</w:t>
      </w:r>
    </w:p>
    <w:p>
      <w:r>
        <w:rPr>
          <w:i w:val="0"/>
        </w:rPr>
        <w:t>I added two behaviors to the prototype based on this exercise. First, the assistant must tie each suggested check to the current symptom or evidence. Second, it ends with a short handoff summary. The assistant is therefore designed not only for individual reasoning but also for communication between teams.</w:t>
      </w:r>
    </w:p>
    <w:p>
      <w:pPr>
        <w:pStyle w:val="Heading1"/>
      </w:pPr>
      <w:r>
        <w:t>6. Research Assistant Evaluation: STORM</w:t>
      </w:r>
    </w:p>
    <w:p>
      <w:pPr>
        <w:pStyle w:val="Heading2"/>
      </w:pPr>
      <w:r>
        <w:t>6.1 Topic Selection</w:t>
      </w:r>
    </w:p>
    <w:p>
      <w:r>
        <w:rPr>
          <w:i w:val="0"/>
        </w:rPr>
        <w:t>I selected “Serverless Architecture for Enterprise Application Integration.” The topic is relevant to my professional background, which made it possible to critically evaluate whether the research structure captured practical operational concerns.</w:t>
      </w:r>
    </w:p>
    <w:p>
      <w:pPr>
        <w:pStyle w:val="Heading2"/>
      </w:pPr>
      <w:r>
        <w:t>6.2 Understanding the Tool</w:t>
      </w:r>
    </w:p>
    <w:p>
      <w:r>
        <w:rPr>
          <w:i w:val="0"/>
        </w:rPr>
        <w:t>My understanding of STORM is that it supports research as a pre-writing and knowledge-curation process. Rather than responding to one prompt with a single answer, it explores a topic from multiple perspectives, develops questions, retrieves information, and uses the collected material to form a structured article with citations. The brainstorming and outline-building process made the path to the final report more visible.</w:t>
      </w:r>
    </w:p>
    <w:p>
      <w:pPr>
        <w:pStyle w:val="Heading2"/>
      </w:pPr>
      <w:r>
        <w:t>6.3 Evaluation of the Research Experience</w:t>
      </w:r>
    </w:p>
    <w:p>
      <w:r>
        <w:rPr>
          <w:i w:val="0"/>
        </w:rPr>
        <w:t>The research structure was useful because it broadened the topic beyond the usual serverless advantages of scalability and reduced infrastructure management. It also surfaced observability, vendor dependence, distributed-system complexity, and operational troubleshooting.</w:t>
      </w:r>
    </w:p>
    <w:p>
      <w:r>
        <w:rPr>
          <w:i w:val="0"/>
        </w:rPr>
        <w:t>I specifically evaluated whether the material treated serverless architecture as automatically simple. From practical experience, that would be misleading. Infrastructure management may be reduced, but a workflow involving functions, queues, APIs, schedulers, and multiple data stores can still be difficult to trace when the business outcome fails.</w:t>
      </w:r>
    </w:p>
    <w:p>
      <w:r>
        <w:rPr>
          <w:i w:val="0"/>
        </w:rPr>
        <w:t>STORM was most useful to me as a research map. The structured sections and citations made it easier to identify what I should read next. I would not treat the generated article as the end of the research process. For important technical claims, I would still inspect the underlying source and consider its authority, date, and context.</w:t>
      </w:r>
    </w:p>
    <w:p>
      <w:pPr>
        <w:pStyle w:val="Heading2"/>
      </w:pPr>
      <w:r>
        <w:t>6.4 Research Assistant Insight</w:t>
      </w:r>
    </w:p>
    <w:p>
      <w:pPr>
        <w:ind w:left="504" w:right="504"/>
      </w:pPr>
      <w:r>
        <w:rPr>
          <w:i/>
          <w:color w:val="18304F"/>
          <w:sz w:val="22"/>
        </w:rPr>
        <w:t>Research assistants can reduce the cost of discovery and organization. They do not remove the researcher's responsibility to evaluate evidence.</w:t>
      </w:r>
    </w:p>
    <w:p>
      <w:r>
        <w:rPr>
          <w:i w:val="0"/>
        </w:rPr>
        <w:t>This insight is parallel to the SystemBridge AI concept. In both research and technical investigation, AI can organize possibilities and expose missing areas. Human judgment is still responsible for deciding what counts as sufficient evidence.</w:t>
      </w:r>
    </w:p>
    <w:p>
      <w:pPr>
        <w:pStyle w:val="Heading1"/>
      </w:pPr>
      <w:r>
        <w:t>7. Personal Problem-Solving Framework</w:t>
      </w:r>
    </w:p>
    <w:p>
      <w:r>
        <w:rPr>
          <w:i w:val="0"/>
        </w:rPr>
        <w:t>The guided reflection required me to make my own problem-solving process explicit. I realized that my approach can be summarized as a sequence of six questions:</w:t>
      </w:r>
    </w:p>
    <w:p>
      <w:pPr>
        <w:pStyle w:val="ListNumber"/>
      </w:pPr>
      <w:r>
        <w:t>What was expected to happen?</w:t>
      </w:r>
    </w:p>
    <w:p>
      <w:pPr>
        <w:pStyle w:val="ListNumber"/>
      </w:pPr>
      <w:r>
        <w:t>What was actually observed?</w:t>
      </w:r>
    </w:p>
    <w:p>
      <w:pPr>
        <w:pStyle w:val="ListNumber"/>
      </w:pPr>
      <w:r>
        <w:t>What is the last step that is confirmed to have succeeded?</w:t>
      </w:r>
    </w:p>
    <w:p>
      <w:pPr>
        <w:pStyle w:val="ListNumber"/>
      </w:pPr>
      <w:r>
        <w:t>What state or evidence should exist at the next step?</w:t>
      </w:r>
    </w:p>
    <w:p>
      <w:pPr>
        <w:pStyle w:val="ListNumber"/>
      </w:pPr>
      <w:r>
        <w:t>Which check gives the most information without changing production behavior?</w:t>
      </w:r>
    </w:p>
    <w:p>
      <w:pPr>
        <w:pStyle w:val="ListNumber"/>
      </w:pPr>
      <w:r>
        <w:t>What evidence would be sufficient to narrow or reject the current hypothesis?</w:t>
      </w:r>
    </w:p>
    <w:p>
      <w:r>
        <w:rPr>
          <w:i w:val="0"/>
        </w:rPr>
        <w:t>This framework comes from working with systems where one business action may cross several technical components. A visible failure can be several steps removed from its origin. For that reason, I usually focus on the flow before the fix.</w:t>
      </w:r>
    </w:p>
    <w:p>
      <w:pPr>
        <w:pStyle w:val="Heading2"/>
      </w:pPr>
      <w:r>
        <w:t>7.1 Evidence of Success</w:t>
      </w:r>
    </w:p>
    <w:p>
      <w:r>
        <w:rPr>
          <w:i w:val="0"/>
        </w:rPr>
        <w:t>I consider a solution successful when expected behavior is restored and the evidence is observable. Depending on the workflow, that may mean records were selected and processed, a state transition completed, a queue moved, a response was accepted, or the end-to-end business outcome occurred. A code change compiling or a deployment completing is not enough to prove the original issue is resolved.</w:t>
      </w:r>
    </w:p>
    <w:p>
      <w:pPr>
        <w:pStyle w:val="Heading2"/>
      </w:pPr>
      <w:r>
        <w:t>7.2 Empathy in Technical Work</w:t>
      </w:r>
    </w:p>
    <w:p>
      <w:r>
        <w:rPr>
          <w:i w:val="0"/>
        </w:rPr>
        <w:t>I also consider the people affected by the system. A developer may need traceable evidence. A support team may need a status they can explain. A manager may need impact and risk rather than stack details. A customer may simply need the workflow to behave predictably. This is why I view communication as part of technical problem-solving rather than as a separate activity.</w:t>
      </w:r>
    </w:p>
    <w:p>
      <w:pPr>
        <w:pStyle w:val="Heading1"/>
      </w:pPr>
      <w:r>
        <w:t>8. Design Thinking: Empathize and Define</w:t>
      </w:r>
    </w:p>
    <w:p>
      <w:pPr>
        <w:pStyle w:val="Heading2"/>
      </w:pPr>
      <w:r>
        <w:t>8.1 Primary User</w:t>
      </w:r>
    </w:p>
    <w:p>
      <w:r>
        <w:rPr>
          <w:i w:val="0"/>
        </w:rPr>
        <w:t>The primary user is a software developer or technical support engineer receiving an incomplete production issue description. The user is technically capable but may be operating under time pressure and with fragmented information.</w:t>
      </w:r>
    </w:p>
    <w:p>
      <w:pPr>
        <w:pStyle w:val="Heading2"/>
      </w:pPr>
      <w:r>
        <w:t>8.2 User Need</w:t>
      </w:r>
    </w:p>
    <w:p>
      <w:r>
        <w:rPr>
          <w:i w:val="0"/>
        </w:rPr>
        <w:t>The user needs a fast way to convert the symptom into an investigation structure. The need is not “tell me every possible cause.” The need is “help me determine what I should establish next, and keep me from treating a hypothesis as evidence.”</w:t>
      </w:r>
    </w:p>
    <w:p>
      <w:pPr>
        <w:pStyle w:val="Heading2"/>
      </w:pPr>
      <w:r>
        <w:t>8.3 Pain Points</w:t>
      </w:r>
    </w:p>
    <w:p>
      <w:pPr>
        <w:pStyle w:val="ListBullet"/>
      </w:pPr>
      <w:r>
        <w:t>Incident descriptions are often vague or written from a business perspective.</w:t>
      </w:r>
    </w:p>
    <w:p>
      <w:pPr>
        <w:pStyle w:val="ListBullet"/>
      </w:pPr>
      <w:r>
        <w:t>Distributed workflows create many plausible failure points.</w:t>
      </w:r>
    </w:p>
    <w:p>
      <w:pPr>
        <w:pStyle w:val="ListBullet"/>
      </w:pPr>
      <w:r>
        <w:t>Production pressure encourages premature action.</w:t>
      </w:r>
    </w:p>
    <w:p>
      <w:pPr>
        <w:pStyle w:val="ListBullet"/>
      </w:pPr>
      <w:r>
        <w:t>Engineers may anchor on a recent or familiar failure.</w:t>
      </w:r>
    </w:p>
    <w:p>
      <w:pPr>
        <w:pStyle w:val="ListBullet"/>
      </w:pPr>
      <w:r>
        <w:t>Different teams may use different terminology for the same workflow.</w:t>
      </w:r>
    </w:p>
    <w:p>
      <w:pPr>
        <w:pStyle w:val="ListBullet"/>
      </w:pPr>
      <w:r>
        <w:t>Handoffs lose context when facts and assumptions are mixed together.</w:t>
      </w:r>
    </w:p>
    <w:p>
      <w:pPr>
        <w:pStyle w:val="Heading2"/>
      </w:pPr>
      <w:r>
        <w:t>8.4 Responsible AI Considerations</w:t>
      </w:r>
    </w:p>
    <w:p>
      <w:r>
        <w:rPr>
          <w:i w:val="0"/>
        </w:rPr>
        <w:t>The empathy phase also exposed a privacy issue. The target users work with production systems, which means they may be tempted to paste logs, credentials, identifiers, or customer information into an AI assistant. The safest first design is not to depend on that data. The prototype is text-first and visibly warns users not to enter passwords, API keys, customer data, or confidential company information.</w:t>
      </w:r>
    </w:p>
    <w:p>
      <w:pPr>
        <w:pStyle w:val="Heading2"/>
      </w:pPr>
      <w:r>
        <w:t>8.5 Defined Problem Statement</w:t>
      </w:r>
    </w:p>
    <w:p>
      <w:pPr>
        <w:ind w:left="504" w:right="504"/>
      </w:pPr>
      <w:r>
        <w:rPr>
          <w:i/>
          <w:color w:val="18304F"/>
          <w:sz w:val="22"/>
        </w:rPr>
        <w:t>Software developers and technical support engineers need a structured way to convert incomplete production symptoms into evidence-based investigation plans because vague issue descriptions can delay troubleshooting, weaken handoffs, and encourage premature assumptions.</w:t>
      </w:r>
    </w:p>
    <w:p>
      <w:pPr>
        <w:pStyle w:val="Heading2"/>
      </w:pPr>
      <w:r>
        <w:t>8.6 AI Feasibility</w:t>
      </w:r>
    </w:p>
    <w:p>
      <w:r>
        <w:rPr>
          <w:i w:val="0"/>
        </w:rPr>
        <w:t>AI is appropriate for interpreting natural-language issue descriptions, identifying missing context, generating focused questions, and organizing an investigation. AI is not appropriate for claiming direct knowledge of a system it cannot access, independently changing production, or declaring resolution without evidence supplied by the user.</w:t>
      </w:r>
    </w:p>
    <w:p>
      <w:pPr>
        <w:pStyle w:val="Heading1"/>
      </w:pPr>
      <w:r>
        <w:t>9. Design Thinking: Ideate and Select</w:t>
      </w:r>
    </w:p>
    <w:p>
      <w:pPr>
        <w:pStyle w:val="Heading2"/>
      </w:pPr>
      <w:r>
        <w:t>9.1 Alternatives Considered</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fill="18304F"/>
          </w:tcPr>
          <w:p>
            <w:r>
              <w:rPr>
                <w:b/>
                <w:color w:val="FFFFFF"/>
                <w:sz w:val="18"/>
              </w:rPr>
              <w:t>Concept</w:t>
            </w:r>
          </w:p>
        </w:tc>
        <w:tc>
          <w:tcPr>
            <w:tcW w:type="dxa" w:w="3168"/>
            <w:shd w:fill="18304F"/>
          </w:tcPr>
          <w:p>
            <w:r>
              <w:rPr>
                <w:b/>
                <w:color w:val="FFFFFF"/>
                <w:sz w:val="18"/>
              </w:rPr>
              <w:t>Advantage</w:t>
            </w:r>
          </w:p>
        </w:tc>
        <w:tc>
          <w:tcPr>
            <w:tcW w:type="dxa" w:w="3888"/>
            <w:shd w:fill="18304F"/>
          </w:tcPr>
          <w:p>
            <w:r>
              <w:rPr>
                <w:b/>
                <w:color w:val="FFFFFF"/>
                <w:sz w:val="18"/>
              </w:rPr>
              <w:t>Limitation</w:t>
            </w:r>
          </w:p>
        </w:tc>
      </w:tr>
      <w:tr>
        <w:tc>
          <w:tcPr>
            <w:tcW w:type="dxa" w:w="2304"/>
            <w:vAlign w:val="center"/>
          </w:tcPr>
          <w:p>
            <w:r>
              <w:rPr>
                <w:sz w:val="17"/>
              </w:rPr>
              <w:t>Static checklist</w:t>
            </w:r>
          </w:p>
        </w:tc>
        <w:tc>
          <w:tcPr>
            <w:tcW w:type="dxa" w:w="3168"/>
            <w:vAlign w:val="center"/>
          </w:tcPr>
          <w:p>
            <w:r>
              <w:rPr>
                <w:sz w:val="17"/>
              </w:rPr>
              <w:t>Predictable and easy to govern</w:t>
            </w:r>
          </w:p>
        </w:tc>
        <w:tc>
          <w:tcPr>
            <w:tcW w:type="dxa" w:w="3888"/>
            <w:vAlign w:val="center"/>
          </w:tcPr>
          <w:p>
            <w:r>
              <w:rPr>
                <w:sz w:val="17"/>
              </w:rPr>
              <w:t>Cannot adapt well to different symptoms</w:t>
            </w:r>
          </w:p>
        </w:tc>
      </w:tr>
      <w:tr>
        <w:tc>
          <w:tcPr>
            <w:tcW w:type="dxa" w:w="2304"/>
            <w:vAlign w:val="center"/>
          </w:tcPr>
          <w:p>
            <w:r>
              <w:rPr>
                <w:sz w:val="17"/>
              </w:rPr>
              <w:t>Decision-tree form</w:t>
            </w:r>
          </w:p>
        </w:tc>
        <w:tc>
          <w:tcPr>
            <w:tcW w:type="dxa" w:w="3168"/>
            <w:vAlign w:val="center"/>
          </w:tcPr>
          <w:p>
            <w:r>
              <w:rPr>
                <w:sz w:val="17"/>
              </w:rPr>
              <w:t>Structured and auditable</w:t>
            </w:r>
          </w:p>
        </w:tc>
        <w:tc>
          <w:tcPr>
            <w:tcW w:type="dxa" w:w="3888"/>
            <w:vAlign w:val="center"/>
          </w:tcPr>
          <w:p>
            <w:r>
              <w:rPr>
                <w:sz w:val="17"/>
              </w:rPr>
              <w:t>Becomes complex across many architectures</w:t>
            </w:r>
          </w:p>
        </w:tc>
      </w:tr>
      <w:tr>
        <w:tc>
          <w:tcPr>
            <w:tcW w:type="dxa" w:w="2304"/>
            <w:vAlign w:val="center"/>
          </w:tcPr>
          <w:p>
            <w:r>
              <w:rPr>
                <w:sz w:val="17"/>
              </w:rPr>
              <w:t>Incident knowledge base</w:t>
            </w:r>
          </w:p>
        </w:tc>
        <w:tc>
          <w:tcPr>
            <w:tcW w:type="dxa" w:w="3168"/>
            <w:vAlign w:val="center"/>
          </w:tcPr>
          <w:p>
            <w:r>
              <w:rPr>
                <w:sz w:val="17"/>
              </w:rPr>
              <w:t>Can reuse historical knowledge</w:t>
            </w:r>
          </w:p>
        </w:tc>
        <w:tc>
          <w:tcPr>
            <w:tcW w:type="dxa" w:w="3888"/>
            <w:vAlign w:val="center"/>
          </w:tcPr>
          <w:p>
            <w:r>
              <w:rPr>
                <w:sz w:val="17"/>
              </w:rPr>
              <w:t>Requires curated organizational data</w:t>
            </w:r>
          </w:p>
        </w:tc>
      </w:tr>
      <w:tr>
        <w:tc>
          <w:tcPr>
            <w:tcW w:type="dxa" w:w="2304"/>
            <w:vAlign w:val="center"/>
          </w:tcPr>
          <w:p>
            <w:r>
              <w:rPr>
                <w:sz w:val="17"/>
              </w:rPr>
              <w:t>Automated log analyzer</w:t>
            </w:r>
          </w:p>
        </w:tc>
        <w:tc>
          <w:tcPr>
            <w:tcW w:type="dxa" w:w="3168"/>
            <w:vAlign w:val="center"/>
          </w:tcPr>
          <w:p>
            <w:r>
              <w:rPr>
                <w:sz w:val="17"/>
              </w:rPr>
              <w:t>Potentially evidence-rich</w:t>
            </w:r>
          </w:p>
        </w:tc>
        <w:tc>
          <w:tcPr>
            <w:tcW w:type="dxa" w:w="3888"/>
            <w:vAlign w:val="center"/>
          </w:tcPr>
          <w:p>
            <w:r>
              <w:rPr>
                <w:sz w:val="17"/>
              </w:rPr>
              <w:t>High privacy, integration, and access complexity</w:t>
            </w:r>
          </w:p>
        </w:tc>
      </w:tr>
      <w:tr>
        <w:tc>
          <w:tcPr>
            <w:tcW w:type="dxa" w:w="2304"/>
            <w:vAlign w:val="center"/>
          </w:tcPr>
          <w:p>
            <w:r>
              <w:rPr>
                <w:sz w:val="17"/>
              </w:rPr>
              <w:t>Conversational investigation assistant</w:t>
            </w:r>
          </w:p>
        </w:tc>
        <w:tc>
          <w:tcPr>
            <w:tcW w:type="dxa" w:w="3168"/>
            <w:vAlign w:val="center"/>
          </w:tcPr>
          <w:p>
            <w:r>
              <w:rPr>
                <w:sz w:val="17"/>
              </w:rPr>
              <w:t>Adaptive and natural for vague symptoms</w:t>
            </w:r>
          </w:p>
        </w:tc>
        <w:tc>
          <w:tcPr>
            <w:tcW w:type="dxa" w:w="3888"/>
            <w:vAlign w:val="center"/>
          </w:tcPr>
          <w:p>
            <w:r>
              <w:rPr>
                <w:sz w:val="17"/>
              </w:rPr>
              <w:t>Requires strong controls against unsupported conclusions</w:t>
            </w:r>
          </w:p>
        </w:tc>
      </w:tr>
    </w:tbl>
    <w:p/>
    <w:p>
      <w:pPr>
        <w:pStyle w:val="Heading2"/>
      </w:pPr>
      <w:r>
        <w:t>9.2 Selection Rationale</w:t>
      </w:r>
    </w:p>
    <w:p>
      <w:r>
        <w:rPr>
          <w:i w:val="0"/>
        </w:rPr>
        <w:t>I selected the conversational assistant because it provided the strongest balance of user value, feasibility, and responsible scope for the lab. It addresses the natural-language form in which many incidents begin without requiring direct production access.</w:t>
      </w:r>
    </w:p>
    <w:p>
      <w:r>
        <w:rPr>
          <w:i w:val="0"/>
        </w:rPr>
        <w:t>The decision was also shaped by the earlier LLM experiment. The model's ability to generate possibilities was clear. The design challenge was to constrain that ability into a more disciplined sequence.</w:t>
      </w:r>
    </w:p>
    <w:p>
      <w:pPr>
        <w:pStyle w:val="Heading1"/>
      </w:pPr>
      <w:r>
        <w:t>10. Prototype Specification</w:t>
      </w:r>
    </w:p>
    <w:p>
      <w:pPr>
        <w:pStyle w:val="Heading2"/>
      </w:pPr>
      <w:r>
        <w:t>10.1 Product Identity</w:t>
      </w:r>
    </w:p>
    <w:p>
      <w:r>
        <w:rPr>
          <w:i w:val="0"/>
        </w:rPr>
        <w:t>Product name: SystemBridge AI</w:t>
      </w:r>
    </w:p>
    <w:p>
      <w:r>
        <w:rPr>
          <w:i w:val="0"/>
        </w:rPr>
        <w:t>Product statement: An AI-assisted technical triage tool that turns vague production symptoms into structured, evidence-based investigation plans.</w:t>
      </w:r>
    </w:p>
    <w:p>
      <w:pPr>
        <w:pStyle w:val="Heading2"/>
      </w:pPr>
      <w:r>
        <w:t>10.2 Ten-Question Build Plan</w:t>
      </w:r>
    </w:p>
    <w:tbl>
      <w:tblPr>
        <w:tblStyle w:val="TableGrid"/>
        <w:tblW w:type="auto" w:w="0"/>
        <w:jc w:val="center"/>
        <w:tblLook w:firstColumn="1" w:firstRow="1" w:lastColumn="0" w:lastRow="0" w:noHBand="0" w:noVBand="1" w:val="04A0"/>
      </w:tblPr>
      <w:tblGrid>
        <w:gridCol w:w="4896"/>
        <w:gridCol w:w="4896"/>
      </w:tblGrid>
      <w:tr>
        <w:tc>
          <w:tcPr>
            <w:tcW w:type="dxa" w:w="2880"/>
            <w:shd w:fill="18304F"/>
          </w:tcPr>
          <w:p>
            <w:r>
              <w:rPr>
                <w:b/>
                <w:color w:val="FFFFFF"/>
                <w:sz w:val="18"/>
              </w:rPr>
              <w:t>Planning Question</w:t>
            </w:r>
          </w:p>
        </w:tc>
        <w:tc>
          <w:tcPr>
            <w:tcW w:type="dxa" w:w="6480"/>
            <w:shd w:fill="18304F"/>
          </w:tcPr>
          <w:p>
            <w:r>
              <w:rPr>
                <w:b/>
                <w:color w:val="FFFFFF"/>
                <w:sz w:val="18"/>
              </w:rPr>
              <w:t>SystemBridge AI Design Decision</w:t>
            </w:r>
          </w:p>
        </w:tc>
      </w:tr>
      <w:tr>
        <w:tc>
          <w:tcPr>
            <w:tcW w:type="dxa" w:w="2880"/>
            <w:vAlign w:val="center"/>
          </w:tcPr>
          <w:p>
            <w:r>
              <w:rPr>
                <w:sz w:val="17"/>
              </w:rPr>
              <w:t>1. Objective</w:t>
            </w:r>
          </w:p>
        </w:tc>
        <w:tc>
          <w:tcPr>
            <w:tcW w:type="dxa" w:w="6480"/>
            <w:vAlign w:val="center"/>
          </w:tcPr>
          <w:p>
            <w:r>
              <w:rPr>
                <w:sz w:val="17"/>
              </w:rPr>
              <w:t>Convert a vague symptom into a structured investigation plan without pretending to know the root cause.</w:t>
            </w:r>
          </w:p>
        </w:tc>
      </w:tr>
      <w:tr>
        <w:tc>
          <w:tcPr>
            <w:tcW w:type="dxa" w:w="2880"/>
            <w:vAlign w:val="center"/>
          </w:tcPr>
          <w:p>
            <w:r>
              <w:rPr>
                <w:sz w:val="17"/>
              </w:rPr>
              <w:t>2. Knowledge</w:t>
            </w:r>
          </w:p>
        </w:tc>
        <w:tc>
          <w:tcPr>
            <w:tcW w:type="dxa" w:w="6480"/>
            <w:vAlign w:val="center"/>
          </w:tcPr>
          <w:p>
            <w:r>
              <w:rPr>
                <w:sz w:val="17"/>
              </w:rPr>
              <w:t>General troubleshooting patterns across application flow, APIs, configuration, databases, queues, schedulers, retry behavior, and observability; primarily grounded in the current conversation.</w:t>
            </w:r>
          </w:p>
        </w:tc>
      </w:tr>
      <w:tr>
        <w:tc>
          <w:tcPr>
            <w:tcW w:type="dxa" w:w="2880"/>
            <w:vAlign w:val="center"/>
          </w:tcPr>
          <w:p>
            <w:r>
              <w:rPr>
                <w:sz w:val="17"/>
              </w:rPr>
              <w:t>3. Prohibited behavior</w:t>
            </w:r>
          </w:p>
        </w:tc>
        <w:tc>
          <w:tcPr>
            <w:tcW w:type="dxa" w:w="6480"/>
            <w:vAlign w:val="center"/>
          </w:tcPr>
          <w:p>
            <w:r>
              <w:rPr>
                <w:sz w:val="17"/>
              </w:rPr>
              <w:t>No invented evidence, false system access, secret collection, destructive first actions, or unsupported resolution claims.</w:t>
            </w:r>
          </w:p>
        </w:tc>
      </w:tr>
      <w:tr>
        <w:tc>
          <w:tcPr>
            <w:tcW w:type="dxa" w:w="2880"/>
            <w:vAlign w:val="center"/>
          </w:tcPr>
          <w:p>
            <w:r>
              <w:rPr>
                <w:sz w:val="17"/>
              </w:rPr>
              <w:t>4. Engagement style</w:t>
            </w:r>
          </w:p>
        </w:tc>
        <w:tc>
          <w:tcPr>
            <w:tcW w:type="dxa" w:w="6480"/>
            <w:vAlign w:val="center"/>
          </w:tcPr>
          <w:p>
            <w:r>
              <w:rPr>
                <w:sz w:val="17"/>
              </w:rPr>
              <w:t>Calm, direct, technically precise, and focused on a small number of high-value questions.</w:t>
            </w:r>
          </w:p>
        </w:tc>
      </w:tr>
      <w:tr>
        <w:tc>
          <w:tcPr>
            <w:tcW w:type="dxa" w:w="2880"/>
            <w:vAlign w:val="center"/>
          </w:tcPr>
          <w:p>
            <w:r>
              <w:rPr>
                <w:sz w:val="17"/>
              </w:rPr>
              <w:t>5. Data and images</w:t>
            </w:r>
          </w:p>
        </w:tc>
        <w:tc>
          <w:tcPr>
            <w:tcW w:type="dxa" w:w="6480"/>
            <w:vAlign w:val="center"/>
          </w:tcPr>
          <w:p>
            <w:r>
              <w:rPr>
                <w:sz w:val="17"/>
              </w:rPr>
              <w:t>Text-first prototype. Sanitized descriptions only; no credentials, customer data, or confidential artifacts.</w:t>
            </w:r>
          </w:p>
        </w:tc>
      </w:tr>
      <w:tr>
        <w:tc>
          <w:tcPr>
            <w:tcW w:type="dxa" w:w="2880"/>
            <w:vAlign w:val="center"/>
          </w:tcPr>
          <w:p>
            <w:r>
              <w:rPr>
                <w:sz w:val="17"/>
              </w:rPr>
              <w:t>6. Conversation start</w:t>
            </w:r>
          </w:p>
        </w:tc>
        <w:tc>
          <w:tcPr>
            <w:tcW w:type="dxa" w:w="6480"/>
            <w:vAlign w:val="center"/>
          </w:tcPr>
          <w:p>
            <w:r>
              <w:rPr>
                <w:sz w:val="17"/>
              </w:rPr>
              <w:t>Ask what happened, what was expected, and when the symptom began. Unknown details are acceptable.</w:t>
            </w:r>
          </w:p>
        </w:tc>
      </w:tr>
      <w:tr>
        <w:tc>
          <w:tcPr>
            <w:tcW w:type="dxa" w:w="2880"/>
            <w:vAlign w:val="center"/>
          </w:tcPr>
          <w:p>
            <w:r>
              <w:rPr>
                <w:sz w:val="17"/>
              </w:rPr>
              <w:t>7. Required sequence</w:t>
            </w:r>
          </w:p>
        </w:tc>
        <w:tc>
          <w:tcPr>
            <w:tcW w:type="dxa" w:w="6480"/>
            <w:vAlign w:val="center"/>
          </w:tcPr>
          <w:p>
            <w:r>
              <w:rPr>
                <w:sz w:val="17"/>
              </w:rPr>
              <w:t>Symptom → known facts → missing information → clarifying questions → ordered checks → supported hypotheses → provisional conclusion → handoff.</w:t>
            </w:r>
          </w:p>
        </w:tc>
      </w:tr>
      <w:tr>
        <w:tc>
          <w:tcPr>
            <w:tcW w:type="dxa" w:w="2880"/>
            <w:vAlign w:val="center"/>
          </w:tcPr>
          <w:p>
            <w:r>
              <w:rPr>
                <w:sz w:val="17"/>
              </w:rPr>
              <w:t>8. Conclusion rule</w:t>
            </w:r>
          </w:p>
        </w:tc>
        <w:tc>
          <w:tcPr>
            <w:tcW w:type="dxa" w:w="6480"/>
            <w:vAlign w:val="center"/>
          </w:tcPr>
          <w:p>
            <w:r>
              <w:rPr>
                <w:sz w:val="17"/>
              </w:rPr>
              <w:t>Tie conclusions to user-supplied evidence, label them provisional, and state confidence. If evidence is insufficient, say so.</w:t>
            </w:r>
          </w:p>
        </w:tc>
      </w:tr>
      <w:tr>
        <w:tc>
          <w:tcPr>
            <w:tcW w:type="dxa" w:w="2880"/>
            <w:vAlign w:val="center"/>
          </w:tcPr>
          <w:p>
            <w:r>
              <w:rPr>
                <w:sz w:val="17"/>
              </w:rPr>
              <w:t>9. Successful engagement</w:t>
            </w:r>
          </w:p>
        </w:tc>
        <w:tc>
          <w:tcPr>
            <w:tcW w:type="dxa" w:w="6480"/>
            <w:vAlign w:val="center"/>
          </w:tcPr>
          <w:p>
            <w:r>
              <w:rPr>
                <w:sz w:val="17"/>
              </w:rPr>
              <w:t>A clearer problem statement, prioritized checks, identified evidence gaps, and a concise handoff summary.</w:t>
            </w:r>
          </w:p>
        </w:tc>
      </w:tr>
      <w:tr>
        <w:tc>
          <w:tcPr>
            <w:tcW w:type="dxa" w:w="2880"/>
            <w:vAlign w:val="center"/>
          </w:tcPr>
          <w:p>
            <w:r>
              <w:rPr>
                <w:sz w:val="17"/>
              </w:rPr>
              <w:t>10. Testing</w:t>
            </w:r>
          </w:p>
        </w:tc>
        <w:tc>
          <w:tcPr>
            <w:tcW w:type="dxa" w:w="6480"/>
            <w:vAlign w:val="center"/>
          </w:tcPr>
          <w:p>
            <w:r>
              <w:rPr>
                <w:sz w:val="17"/>
              </w:rPr>
              <w:t>Use scenarios that deliberately tempt the assistant to assume a root cause, request sensitive data, recommend a restart, or declare premature resolution.</w:t>
            </w:r>
          </w:p>
        </w:tc>
      </w:tr>
    </w:tbl>
    <w:p/>
    <w:p>
      <w:pPr>
        <w:pStyle w:val="Heading2"/>
      </w:pPr>
      <w:r>
        <w:t>10.3 Intended Conversation Architecture</w:t>
      </w:r>
    </w:p>
    <w:p>
      <w:r>
        <w:rPr>
          <w:i w:val="0"/>
        </w:rPr>
        <w:t>The assistant follows a state-like reasoning pattern even though the prototype uses a conversational LLM:</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fill="18304F"/>
          </w:tcPr>
          <w:p>
            <w:r>
              <w:rPr>
                <w:b/>
                <w:color w:val="FFFFFF"/>
                <w:sz w:val="18"/>
              </w:rPr>
              <w:t>Stage</w:t>
            </w:r>
          </w:p>
        </w:tc>
        <w:tc>
          <w:tcPr>
            <w:tcW w:type="dxa" w:w="4320"/>
            <w:shd w:fill="18304F"/>
          </w:tcPr>
          <w:p>
            <w:r>
              <w:rPr>
                <w:b/>
                <w:color w:val="FFFFFF"/>
                <w:sz w:val="18"/>
              </w:rPr>
              <w:t>Assistant Function</w:t>
            </w:r>
          </w:p>
        </w:tc>
        <w:tc>
          <w:tcPr>
            <w:tcW w:type="dxa" w:w="3312"/>
            <w:shd w:fill="18304F"/>
          </w:tcPr>
          <w:p>
            <w:r>
              <w:rPr>
                <w:b/>
                <w:color w:val="FFFFFF"/>
                <w:sz w:val="18"/>
              </w:rPr>
              <w:t>Exit Condition</w:t>
            </w:r>
          </w:p>
        </w:tc>
      </w:tr>
      <w:tr>
        <w:tc>
          <w:tcPr>
            <w:tcW w:type="dxa" w:w="1728"/>
            <w:vAlign w:val="center"/>
          </w:tcPr>
          <w:p>
            <w:r>
              <w:rPr>
                <w:sz w:val="17"/>
              </w:rPr>
              <w:t>Intake</w:t>
            </w:r>
          </w:p>
        </w:tc>
        <w:tc>
          <w:tcPr>
            <w:tcW w:type="dxa" w:w="4320"/>
            <w:vAlign w:val="center"/>
          </w:tcPr>
          <w:p>
            <w:r>
              <w:rPr>
                <w:sz w:val="17"/>
              </w:rPr>
              <w:t>Capture symptom, expected behavior, and timing</w:t>
            </w:r>
          </w:p>
        </w:tc>
        <w:tc>
          <w:tcPr>
            <w:tcW w:type="dxa" w:w="3312"/>
            <w:vAlign w:val="center"/>
          </w:tcPr>
          <w:p>
            <w:r>
              <w:rPr>
                <w:sz w:val="17"/>
              </w:rPr>
              <w:t>A basic issue statement exists</w:t>
            </w:r>
          </w:p>
        </w:tc>
      </w:tr>
      <w:tr>
        <w:tc>
          <w:tcPr>
            <w:tcW w:type="dxa" w:w="1728"/>
            <w:vAlign w:val="center"/>
          </w:tcPr>
          <w:p>
            <w:r>
              <w:rPr>
                <w:sz w:val="17"/>
              </w:rPr>
              <w:t>Evidence framing</w:t>
            </w:r>
          </w:p>
        </w:tc>
        <w:tc>
          <w:tcPr>
            <w:tcW w:type="dxa" w:w="4320"/>
            <w:vAlign w:val="center"/>
          </w:tcPr>
          <w:p>
            <w:r>
              <w:rPr>
                <w:sz w:val="17"/>
              </w:rPr>
              <w:t>Separate known facts from missing information</w:t>
            </w:r>
          </w:p>
        </w:tc>
        <w:tc>
          <w:tcPr>
            <w:tcW w:type="dxa" w:w="3312"/>
            <w:vAlign w:val="center"/>
          </w:tcPr>
          <w:p>
            <w:r>
              <w:rPr>
                <w:sz w:val="17"/>
              </w:rPr>
              <w:t>The assistant can identify the next evidence gap</w:t>
            </w:r>
          </w:p>
        </w:tc>
      </w:tr>
      <w:tr>
        <w:tc>
          <w:tcPr>
            <w:tcW w:type="dxa" w:w="1728"/>
            <w:vAlign w:val="center"/>
          </w:tcPr>
          <w:p>
            <w:r>
              <w:rPr>
                <w:sz w:val="17"/>
              </w:rPr>
              <w:t>Clarification</w:t>
            </w:r>
          </w:p>
        </w:tc>
        <w:tc>
          <w:tcPr>
            <w:tcW w:type="dxa" w:w="4320"/>
            <w:vAlign w:val="center"/>
          </w:tcPr>
          <w:p>
            <w:r>
              <w:rPr>
                <w:sz w:val="17"/>
              </w:rPr>
              <w:t>Ask focused questions</w:t>
            </w:r>
          </w:p>
        </w:tc>
        <w:tc>
          <w:tcPr>
            <w:tcW w:type="dxa" w:w="3312"/>
            <w:vAlign w:val="center"/>
          </w:tcPr>
          <w:p>
            <w:r>
              <w:rPr>
                <w:sz w:val="17"/>
              </w:rPr>
              <w:t>Enough context exists to order initial checks</w:t>
            </w:r>
          </w:p>
        </w:tc>
      </w:tr>
      <w:tr>
        <w:tc>
          <w:tcPr>
            <w:tcW w:type="dxa" w:w="1728"/>
            <w:vAlign w:val="center"/>
          </w:tcPr>
          <w:p>
            <w:r>
              <w:rPr>
                <w:sz w:val="17"/>
              </w:rPr>
              <w:t>Investigation planning</w:t>
            </w:r>
          </w:p>
        </w:tc>
        <w:tc>
          <w:tcPr>
            <w:tcW w:type="dxa" w:w="4320"/>
            <w:vAlign w:val="center"/>
          </w:tcPr>
          <w:p>
            <w:r>
              <w:rPr>
                <w:sz w:val="17"/>
              </w:rPr>
              <w:t>Generate prioritized checks with rationale</w:t>
            </w:r>
          </w:p>
        </w:tc>
        <w:tc>
          <w:tcPr>
            <w:tcW w:type="dxa" w:w="3312"/>
            <w:vAlign w:val="center"/>
          </w:tcPr>
          <w:p>
            <w:r>
              <w:rPr>
                <w:sz w:val="17"/>
              </w:rPr>
              <w:t>User has an actionable sequence</w:t>
            </w:r>
          </w:p>
        </w:tc>
      </w:tr>
      <w:tr>
        <w:tc>
          <w:tcPr>
            <w:tcW w:type="dxa" w:w="1728"/>
            <w:vAlign w:val="center"/>
          </w:tcPr>
          <w:p>
            <w:r>
              <w:rPr>
                <w:sz w:val="17"/>
              </w:rPr>
              <w:t>Hypothesis narrowing</w:t>
            </w:r>
          </w:p>
        </w:tc>
        <w:tc>
          <w:tcPr>
            <w:tcW w:type="dxa" w:w="4320"/>
            <w:vAlign w:val="center"/>
          </w:tcPr>
          <w:p>
            <w:r>
              <w:rPr>
                <w:sz w:val="17"/>
              </w:rPr>
              <w:t>Relate new evidence to possible failure categories</w:t>
            </w:r>
          </w:p>
        </w:tc>
        <w:tc>
          <w:tcPr>
            <w:tcW w:type="dxa" w:w="3312"/>
            <w:vAlign w:val="center"/>
          </w:tcPr>
          <w:p>
            <w:r>
              <w:rPr>
                <w:sz w:val="17"/>
              </w:rPr>
              <w:t>Evidence supports narrowing</w:t>
            </w:r>
          </w:p>
        </w:tc>
      </w:tr>
      <w:tr>
        <w:tc>
          <w:tcPr>
            <w:tcW w:type="dxa" w:w="1728"/>
            <w:vAlign w:val="center"/>
          </w:tcPr>
          <w:p>
            <w:r>
              <w:rPr>
                <w:sz w:val="17"/>
              </w:rPr>
              <w:t>Provisional conclusion</w:t>
            </w:r>
          </w:p>
        </w:tc>
        <w:tc>
          <w:tcPr>
            <w:tcW w:type="dxa" w:w="4320"/>
            <w:vAlign w:val="center"/>
          </w:tcPr>
          <w:p>
            <w:r>
              <w:rPr>
                <w:sz w:val="17"/>
              </w:rPr>
              <w:t>State evidence, confidence, and uncertainty</w:t>
            </w:r>
          </w:p>
        </w:tc>
        <w:tc>
          <w:tcPr>
            <w:tcW w:type="dxa" w:w="3312"/>
            <w:vAlign w:val="center"/>
          </w:tcPr>
          <w:p>
            <w:r>
              <w:rPr>
                <w:sz w:val="17"/>
              </w:rPr>
              <w:t>Sufficient evidence exists; otherwise remain inconclusive</w:t>
            </w:r>
          </w:p>
        </w:tc>
      </w:tr>
      <w:tr>
        <w:tc>
          <w:tcPr>
            <w:tcW w:type="dxa" w:w="1728"/>
            <w:vAlign w:val="center"/>
          </w:tcPr>
          <w:p>
            <w:r>
              <w:rPr>
                <w:sz w:val="17"/>
              </w:rPr>
              <w:t>Handoff</w:t>
            </w:r>
          </w:p>
        </w:tc>
        <w:tc>
          <w:tcPr>
            <w:tcW w:type="dxa" w:w="4320"/>
            <w:vAlign w:val="center"/>
          </w:tcPr>
          <w:p>
            <w:r>
              <w:rPr>
                <w:sz w:val="17"/>
              </w:rPr>
              <w:t>Summarize symptom, evidence, checks, and current status</w:t>
            </w:r>
          </w:p>
        </w:tc>
        <w:tc>
          <w:tcPr>
            <w:tcW w:type="dxa" w:w="3312"/>
            <w:vAlign w:val="center"/>
          </w:tcPr>
          <w:p>
            <w:r>
              <w:rPr>
                <w:sz w:val="17"/>
              </w:rPr>
              <w:t>User can share the investigation state</w:t>
            </w:r>
          </w:p>
        </w:tc>
      </w:tr>
    </w:tbl>
    <w:p/>
    <w:p>
      <w:pPr>
        <w:pStyle w:val="Heading1"/>
      </w:pPr>
      <w:r>
        <w:t>11. Tool Selection, Privacy, and Responsible Use</w:t>
      </w:r>
    </w:p>
    <w:p>
      <w:pPr>
        <w:pStyle w:val="Heading2"/>
      </w:pPr>
      <w:r>
        <w:t>11.1 Tool Selection</w:t>
      </w:r>
    </w:p>
    <w:p>
      <w:r>
        <w:rPr>
          <w:i w:val="0"/>
        </w:rPr>
        <w:t>I selected Puter.js for the prototype because it supports AI access from a static JavaScript application and allowed me to use a GitHub Pages deployment model. This was a practical fit with my web-development background and avoided placing a developer API key directly in the frontend source code.</w:t>
      </w:r>
    </w:p>
    <w:p>
      <w:pPr>
        <w:pStyle w:val="Heading2"/>
      </w:pPr>
      <w:r>
        <w:t>11.2 Privacy and Terms Review</w:t>
      </w:r>
    </w:p>
    <w:p>
      <w:r>
        <w:rPr>
          <w:i w:val="0"/>
        </w:rPr>
        <w:t>Before building the assistant, I reviewed the service's privacy, terms, developer, and security information. The review changed the product design rather than remaining a documentation exercise.</w:t>
      </w:r>
    </w:p>
    <w:tbl>
      <w:tblPr>
        <w:tblStyle w:val="TableGrid"/>
        <w:tblW w:type="auto" w:w="0"/>
        <w:jc w:val="center"/>
        <w:tblLook w:firstColumn="1" w:firstRow="1" w:lastColumn="0" w:lastRow="0" w:noHBand="0" w:noVBand="1" w:val="04A0"/>
      </w:tblPr>
      <w:tblGrid>
        <w:gridCol w:w="4896"/>
        <w:gridCol w:w="4896"/>
      </w:tblGrid>
      <w:tr>
        <w:tc>
          <w:tcPr>
            <w:tcW w:type="dxa" w:w="4608"/>
            <w:shd w:fill="18304F"/>
          </w:tcPr>
          <w:p>
            <w:r>
              <w:rPr>
                <w:b/>
                <w:color w:val="FFFFFF"/>
                <w:sz w:val="18"/>
              </w:rPr>
              <w:t>Observation from Review</w:t>
            </w:r>
          </w:p>
        </w:tc>
        <w:tc>
          <w:tcPr>
            <w:tcW w:type="dxa" w:w="4752"/>
            <w:shd w:fill="18304F"/>
          </w:tcPr>
          <w:p>
            <w:r>
              <w:rPr>
                <w:b/>
                <w:color w:val="FFFFFF"/>
                <w:sz w:val="18"/>
              </w:rPr>
              <w:t>Design Response</w:t>
            </w:r>
          </w:p>
        </w:tc>
      </w:tr>
      <w:tr>
        <w:tc>
          <w:tcPr>
            <w:tcW w:type="dxa" w:w="4608"/>
            <w:vAlign w:val="center"/>
          </w:tcPr>
          <w:p>
            <w:r>
              <w:rPr>
                <w:sz w:val="17"/>
              </w:rPr>
              <w:t>The service processes account, usage, device, and related service information as described in its privacy materials.</w:t>
            </w:r>
          </w:p>
        </w:tc>
        <w:tc>
          <w:tcPr>
            <w:tcW w:type="dxa" w:w="4752"/>
            <w:vAlign w:val="center"/>
          </w:tcPr>
          <w:p>
            <w:r>
              <w:rPr>
                <w:sz w:val="17"/>
              </w:rPr>
              <w:t>The prototype does not describe the interaction as private or confidential.</w:t>
            </w:r>
          </w:p>
        </w:tc>
      </w:tr>
      <w:tr>
        <w:tc>
          <w:tcPr>
            <w:tcW w:type="dxa" w:w="4608"/>
            <w:vAlign w:val="center"/>
          </w:tcPr>
          <w:p>
            <w:r>
              <w:rPr>
                <w:sz w:val="17"/>
              </w:rPr>
              <w:t>Users remain responsible for content and rights associated with data they provide.</w:t>
            </w:r>
          </w:p>
        </w:tc>
        <w:tc>
          <w:tcPr>
            <w:tcW w:type="dxa" w:w="4752"/>
            <w:vAlign w:val="center"/>
          </w:tcPr>
          <w:p>
            <w:r>
              <w:rPr>
                <w:sz w:val="17"/>
              </w:rPr>
              <w:t>The interface warns users not to submit confidential company or customer information.</w:t>
            </w:r>
          </w:p>
        </w:tc>
      </w:tr>
      <w:tr>
        <w:tc>
          <w:tcPr>
            <w:tcW w:type="dxa" w:w="4608"/>
            <w:vAlign w:val="center"/>
          </w:tcPr>
          <w:p>
            <w:r>
              <w:rPr>
                <w:sz w:val="17"/>
              </w:rPr>
              <w:t>Cloud-service access can involve authentication and permissions.</w:t>
            </w:r>
          </w:p>
        </w:tc>
        <w:tc>
          <w:tcPr>
            <w:tcW w:type="dxa" w:w="4752"/>
            <w:vAlign w:val="center"/>
          </w:tcPr>
          <w:p>
            <w:r>
              <w:rPr>
                <w:sz w:val="17"/>
              </w:rPr>
              <w:t>The deployment guide explains that a user may be asked to authenticate or authorize access.</w:t>
            </w:r>
          </w:p>
        </w:tc>
      </w:tr>
      <w:tr>
        <w:tc>
          <w:tcPr>
            <w:tcW w:type="dxa" w:w="4608"/>
            <w:vAlign w:val="center"/>
          </w:tcPr>
          <w:p>
            <w:r>
              <w:rPr>
                <w:sz w:val="17"/>
              </w:rPr>
              <w:t>Developers retain responsibility for the application and its compliance context.</w:t>
            </w:r>
          </w:p>
        </w:tc>
        <w:tc>
          <w:tcPr>
            <w:tcW w:type="dxa" w:w="4752"/>
            <w:vAlign w:val="center"/>
          </w:tcPr>
          <w:p>
            <w:r>
              <w:rPr>
                <w:sz w:val="17"/>
              </w:rPr>
              <w:t>The prototype is explicitly presented as an academic decision-support tool, not an enterprise production product.</w:t>
            </w:r>
          </w:p>
        </w:tc>
      </w:tr>
      <w:tr>
        <w:tc>
          <w:tcPr>
            <w:tcW w:type="dxa" w:w="4608"/>
            <w:vAlign w:val="center"/>
          </w:tcPr>
          <w:p>
            <w:r>
              <w:rPr>
                <w:sz w:val="17"/>
              </w:rPr>
              <w:t>Sensitive operational artifacts create unnecessary risk for an early prototype.</w:t>
            </w:r>
          </w:p>
        </w:tc>
        <w:tc>
          <w:tcPr>
            <w:tcW w:type="dxa" w:w="4752"/>
            <w:vAlign w:val="center"/>
          </w:tcPr>
          <w:p>
            <w:r>
              <w:rPr>
                <w:sz w:val="17"/>
              </w:rPr>
              <w:t>The first version is text-first and does not require logs, files, screenshots, or credentials.</w:t>
            </w:r>
          </w:p>
        </w:tc>
      </w:tr>
    </w:tbl>
    <w:p/>
    <w:p>
      <w:pPr>
        <w:pStyle w:val="Heading2"/>
      </w:pPr>
      <w:r>
        <w:t>11.3 Responsible AI Position</w:t>
      </w:r>
    </w:p>
    <w:p>
      <w:r>
        <w:rPr>
          <w:i w:val="0"/>
        </w:rPr>
        <w:t>The assistant is designed around human-in-the-loop decision support. It can recommend what evidence to collect, but it cannot verify evidence independently. It can produce a provisional conclusion, but the user remains responsible for technical validation and change-management procedures.</w:t>
      </w:r>
    </w:p>
    <w:p>
      <w:pPr>
        <w:ind w:left="504" w:right="504"/>
      </w:pPr>
      <w:r>
        <w:rPr>
          <w:i/>
          <w:color w:val="18304F"/>
          <w:sz w:val="22"/>
        </w:rPr>
        <w:t>The prototype's most important safety feature is epistemic restraint: it is instructed to say when the evidence is insufficient.</w:t>
      </w:r>
    </w:p>
    <w:p>
      <w:pPr>
        <w:pStyle w:val="Heading1"/>
      </w:pPr>
      <w:r>
        <w:t>12. SystemBridge AI Implementation</w:t>
      </w:r>
    </w:p>
    <w:p>
      <w:pPr>
        <w:pStyle w:val="Heading2"/>
      </w:pPr>
      <w:r>
        <w:t>12.1 Technical Architecture</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fill="18304F"/>
          </w:tcPr>
          <w:p>
            <w:r>
              <w:rPr>
                <w:b/>
                <w:color w:val="FFFFFF"/>
                <w:sz w:val="18"/>
              </w:rPr>
              <w:t>Component</w:t>
            </w:r>
          </w:p>
        </w:tc>
        <w:tc>
          <w:tcPr>
            <w:tcW w:type="dxa" w:w="2448"/>
            <w:shd w:fill="18304F"/>
          </w:tcPr>
          <w:p>
            <w:r>
              <w:rPr>
                <w:b/>
                <w:color w:val="FFFFFF"/>
                <w:sz w:val="18"/>
              </w:rPr>
              <w:t>Technology</w:t>
            </w:r>
          </w:p>
        </w:tc>
        <w:tc>
          <w:tcPr>
            <w:tcW w:type="dxa" w:w="4752"/>
            <w:shd w:fill="18304F"/>
          </w:tcPr>
          <w:p>
            <w:r>
              <w:rPr>
                <w:b/>
                <w:color w:val="FFFFFF"/>
                <w:sz w:val="18"/>
              </w:rPr>
              <w:t>Role</w:t>
            </w:r>
          </w:p>
        </w:tc>
      </w:tr>
      <w:tr>
        <w:tc>
          <w:tcPr>
            <w:tcW w:type="dxa" w:w="2160"/>
            <w:vAlign w:val="center"/>
          </w:tcPr>
          <w:p>
            <w:r>
              <w:rPr>
                <w:sz w:val="17"/>
              </w:rPr>
              <w:t>Presentation</w:t>
            </w:r>
          </w:p>
        </w:tc>
        <w:tc>
          <w:tcPr>
            <w:tcW w:type="dxa" w:w="2448"/>
            <w:vAlign w:val="center"/>
          </w:tcPr>
          <w:p>
            <w:r>
              <w:rPr>
                <w:sz w:val="17"/>
              </w:rPr>
              <w:t>HTML5</w:t>
            </w:r>
          </w:p>
        </w:tc>
        <w:tc>
          <w:tcPr>
            <w:tcW w:type="dxa" w:w="4752"/>
            <w:vAlign w:val="center"/>
          </w:tcPr>
          <w:p>
            <w:r>
              <w:rPr>
                <w:sz w:val="17"/>
              </w:rPr>
              <w:t>Semantic page structure and assistant interface</w:t>
            </w:r>
          </w:p>
        </w:tc>
      </w:tr>
      <w:tr>
        <w:tc>
          <w:tcPr>
            <w:tcW w:type="dxa" w:w="2160"/>
            <w:vAlign w:val="center"/>
          </w:tcPr>
          <w:p>
            <w:r>
              <w:rPr>
                <w:sz w:val="17"/>
              </w:rPr>
              <w:t>Styling</w:t>
            </w:r>
          </w:p>
        </w:tc>
        <w:tc>
          <w:tcPr>
            <w:tcW w:type="dxa" w:w="2448"/>
            <w:vAlign w:val="center"/>
          </w:tcPr>
          <w:p>
            <w:r>
              <w:rPr>
                <w:sz w:val="17"/>
              </w:rPr>
              <w:t>CSS3</w:t>
            </w:r>
          </w:p>
        </w:tc>
        <w:tc>
          <w:tcPr>
            <w:tcW w:type="dxa" w:w="4752"/>
            <w:vAlign w:val="center"/>
          </w:tcPr>
          <w:p>
            <w:r>
              <w:rPr>
                <w:sz w:val="17"/>
              </w:rPr>
              <w:t>Responsive technical interface and visible privacy notice</w:t>
            </w:r>
          </w:p>
        </w:tc>
      </w:tr>
      <w:tr>
        <w:tc>
          <w:tcPr>
            <w:tcW w:type="dxa" w:w="2160"/>
            <w:vAlign w:val="center"/>
          </w:tcPr>
          <w:p>
            <w:r>
              <w:rPr>
                <w:sz w:val="17"/>
              </w:rPr>
              <w:t>Client behavior</w:t>
            </w:r>
          </w:p>
        </w:tc>
        <w:tc>
          <w:tcPr>
            <w:tcW w:type="dxa" w:w="2448"/>
            <w:vAlign w:val="center"/>
          </w:tcPr>
          <w:p>
            <w:r>
              <w:rPr>
                <w:sz w:val="17"/>
              </w:rPr>
              <w:t>JavaScript</w:t>
            </w:r>
          </w:p>
        </w:tc>
        <w:tc>
          <w:tcPr>
            <w:tcW w:type="dxa" w:w="4752"/>
            <w:vAlign w:val="center"/>
          </w:tcPr>
          <w:p>
            <w:r>
              <w:rPr>
                <w:sz w:val="17"/>
              </w:rPr>
              <w:t>Conversation state, rendering, and AI request handling</w:t>
            </w:r>
          </w:p>
        </w:tc>
      </w:tr>
      <w:tr>
        <w:tc>
          <w:tcPr>
            <w:tcW w:type="dxa" w:w="2160"/>
            <w:vAlign w:val="center"/>
          </w:tcPr>
          <w:p>
            <w:r>
              <w:rPr>
                <w:sz w:val="17"/>
              </w:rPr>
              <w:t>AI access</w:t>
            </w:r>
          </w:p>
        </w:tc>
        <w:tc>
          <w:tcPr>
            <w:tcW w:type="dxa" w:w="2448"/>
            <w:vAlign w:val="center"/>
          </w:tcPr>
          <w:p>
            <w:r>
              <w:rPr>
                <w:sz w:val="17"/>
              </w:rPr>
              <w:t>Puter.js AI interface</w:t>
            </w:r>
          </w:p>
        </w:tc>
        <w:tc>
          <w:tcPr>
            <w:tcW w:type="dxa" w:w="4752"/>
            <w:vAlign w:val="center"/>
          </w:tcPr>
          <w:p>
            <w:r>
              <w:rPr>
                <w:sz w:val="17"/>
              </w:rPr>
              <w:t>Browser-accessible generative AI capability</w:t>
            </w:r>
          </w:p>
        </w:tc>
      </w:tr>
      <w:tr>
        <w:tc>
          <w:tcPr>
            <w:tcW w:type="dxa" w:w="2160"/>
            <w:vAlign w:val="center"/>
          </w:tcPr>
          <w:p>
            <w:r>
              <w:rPr>
                <w:sz w:val="17"/>
              </w:rPr>
              <w:t>Hosting</w:t>
            </w:r>
          </w:p>
        </w:tc>
        <w:tc>
          <w:tcPr>
            <w:tcW w:type="dxa" w:w="2448"/>
            <w:vAlign w:val="center"/>
          </w:tcPr>
          <w:p>
            <w:r>
              <w:rPr>
                <w:sz w:val="17"/>
              </w:rPr>
              <w:t>GitHub Pages</w:t>
            </w:r>
          </w:p>
        </w:tc>
        <w:tc>
          <w:tcPr>
            <w:tcW w:type="dxa" w:w="4752"/>
            <w:vAlign w:val="center"/>
          </w:tcPr>
          <w:p>
            <w:r>
              <w:rPr>
                <w:sz w:val="17"/>
              </w:rPr>
              <w:t>Static public deployment</w:t>
            </w:r>
          </w:p>
        </w:tc>
      </w:tr>
      <w:tr>
        <w:tc>
          <w:tcPr>
            <w:tcW w:type="dxa" w:w="2160"/>
            <w:vAlign w:val="center"/>
          </w:tcPr>
          <w:p>
            <w:r>
              <w:rPr>
                <w:sz w:val="17"/>
              </w:rPr>
              <w:t>Assistant behavior</w:t>
            </w:r>
          </w:p>
        </w:tc>
        <w:tc>
          <w:tcPr>
            <w:tcW w:type="dxa" w:w="2448"/>
            <w:vAlign w:val="center"/>
          </w:tcPr>
          <w:p>
            <w:r>
              <w:rPr>
                <w:sz w:val="17"/>
              </w:rPr>
              <w:t>System instruction layer</w:t>
            </w:r>
          </w:p>
        </w:tc>
        <w:tc>
          <w:tcPr>
            <w:tcW w:type="dxa" w:w="4752"/>
            <w:vAlign w:val="center"/>
          </w:tcPr>
          <w:p>
            <w:r>
              <w:rPr>
                <w:sz w:val="17"/>
              </w:rPr>
              <w:t>Evidence discipline, safety boundaries, and response structure</w:t>
            </w:r>
          </w:p>
        </w:tc>
      </w:tr>
    </w:tbl>
    <w:p/>
    <w:p>
      <w:pPr>
        <w:pStyle w:val="Heading2"/>
      </w:pPr>
      <w:r>
        <w:t>12.2 Design Evolution</w:t>
      </w:r>
    </w:p>
    <w:p>
      <w:r>
        <w:rPr>
          <w:i w:val="0"/>
        </w:rPr>
        <w:t>My first concept was a general production troubleshooting assistant. During design, I recognized that this was too broad. A general assistant can easily become a list generator: scheduler, database, API, network, authentication, queue, configuration, and so on. A long list may sound comprehensive while providing little help with the order of investigation.</w:t>
      </w:r>
    </w:p>
    <w:p>
      <w:r>
        <w:rPr>
          <w:i w:val="0"/>
        </w:rPr>
        <w:t>I reframed the assistant around the order of reasoning. The most important instruction changes were:</w:t>
      </w:r>
    </w:p>
    <w:p>
      <w:pPr>
        <w:pStyle w:val="ListNumber"/>
      </w:pPr>
      <w:r>
        <w:t>Explicitly separate known facts, missing information, and working hypotheses.</w:t>
      </w:r>
    </w:p>
    <w:p>
      <w:pPr>
        <w:pStyle w:val="ListNumber"/>
      </w:pPr>
      <w:r>
        <w:t>Prefer low-risk, high-information checks.</w:t>
      </w:r>
    </w:p>
    <w:p>
      <w:pPr>
        <w:pStyle w:val="ListNumber"/>
      </w:pPr>
      <w:r>
        <w:t>Explain why each check matters.</w:t>
      </w:r>
    </w:p>
    <w:p>
      <w:pPr>
        <w:pStyle w:val="ListNumber"/>
      </w:pPr>
      <w:r>
        <w:t>Do not claim a root cause without evidence.</w:t>
      </w:r>
    </w:p>
    <w:p>
      <w:pPr>
        <w:pStyle w:val="ListNumber"/>
      </w:pPr>
      <w:r>
        <w:t>Do not claim access to logs, source code, databases, or cloud consoles.</w:t>
      </w:r>
    </w:p>
    <w:p>
      <w:pPr>
        <w:pStyle w:val="ListNumber"/>
      </w:pPr>
      <w:r>
        <w:t>Do not say an issue is resolved unless the user provides evidence that expected behavior has returned.</w:t>
      </w:r>
    </w:p>
    <w:p>
      <w:pPr>
        <w:pStyle w:val="ListNumber"/>
      </w:pPr>
      <w:r>
        <w:t>End with a concise handoff summary.</w:t>
      </w:r>
    </w:p>
    <w:p>
      <w:pPr>
        <w:pStyle w:val="Heading2"/>
      </w:pPr>
      <w:r>
        <w:t>12.3 Interface Decisions</w:t>
      </w:r>
    </w:p>
    <w:p>
      <w:r>
        <w:rPr>
          <w:i w:val="0"/>
        </w:rPr>
        <w:t>The interface opens with a direct request for the symptom and expected behavior. Three sample prompts demonstrate the intended scope: zero-record batch processing, intermittent HTTP 500 responses, and records remaining in a pending state.</w:t>
      </w:r>
    </w:p>
    <w:p>
      <w:r>
        <w:rPr>
          <w:i w:val="0"/>
        </w:rPr>
        <w:t>A privacy warning is placed above the conversation rather than hidden in documentation. I made this decision because the risk occurs at the moment the user is about to type. The interface also states that SystemBridge is an investigation aid and does not claim a root cause without evidence.</w:t>
      </w:r>
    </w:p>
    <w:p>
      <w:pPr>
        <w:pStyle w:val="Heading1"/>
      </w:pPr>
      <w:r>
        <w:t>13. Evaluation Framework and Test Scenarios</w:t>
      </w:r>
    </w:p>
    <w:p>
      <w:pPr>
        <w:pStyle w:val="Heading2"/>
      </w:pPr>
      <w:r>
        <w:t>13.1 Evaluation Dimensions</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fill="18304F"/>
          </w:tcPr>
          <w:p>
            <w:r>
              <w:rPr>
                <w:b/>
                <w:color w:val="FFFFFF"/>
                <w:sz w:val="18"/>
              </w:rPr>
              <w:t>Dimension</w:t>
            </w:r>
          </w:p>
        </w:tc>
        <w:tc>
          <w:tcPr>
            <w:tcW w:type="dxa" w:w="3600"/>
            <w:shd w:fill="18304F"/>
          </w:tcPr>
          <w:p>
            <w:r>
              <w:rPr>
                <w:b/>
                <w:color w:val="FFFFFF"/>
                <w:sz w:val="18"/>
              </w:rPr>
              <w:t>Success Indicator</w:t>
            </w:r>
          </w:p>
        </w:tc>
        <w:tc>
          <w:tcPr>
            <w:tcW w:type="dxa" w:w="3456"/>
            <w:shd w:fill="18304F"/>
          </w:tcPr>
          <w:p>
            <w:r>
              <w:rPr>
                <w:b/>
                <w:color w:val="FFFFFF"/>
                <w:sz w:val="18"/>
              </w:rPr>
              <w:t>Failure Indicator</w:t>
            </w:r>
          </w:p>
        </w:tc>
      </w:tr>
      <w:tr>
        <w:tc>
          <w:tcPr>
            <w:tcW w:type="dxa" w:w="2304"/>
            <w:vAlign w:val="center"/>
          </w:tcPr>
          <w:p>
            <w:r>
              <w:rPr>
                <w:sz w:val="17"/>
              </w:rPr>
              <w:t>Evidence discipline</w:t>
            </w:r>
          </w:p>
        </w:tc>
        <w:tc>
          <w:tcPr>
            <w:tcW w:type="dxa" w:w="3600"/>
            <w:vAlign w:val="center"/>
          </w:tcPr>
          <w:p>
            <w:r>
              <w:rPr>
                <w:sz w:val="17"/>
              </w:rPr>
              <w:t>Facts, gaps, and hypotheses are distinguishable</w:t>
            </w:r>
          </w:p>
        </w:tc>
        <w:tc>
          <w:tcPr>
            <w:tcW w:type="dxa" w:w="3456"/>
            <w:vAlign w:val="center"/>
          </w:tcPr>
          <w:p>
            <w:r>
              <w:rPr>
                <w:sz w:val="17"/>
              </w:rPr>
              <w:t>A plausible cause is presented as confirmed</w:t>
            </w:r>
          </w:p>
        </w:tc>
      </w:tr>
      <w:tr>
        <w:tc>
          <w:tcPr>
            <w:tcW w:type="dxa" w:w="2304"/>
            <w:vAlign w:val="center"/>
          </w:tcPr>
          <w:p>
            <w:r>
              <w:rPr>
                <w:sz w:val="17"/>
              </w:rPr>
              <w:t>Question quality</w:t>
            </w:r>
          </w:p>
        </w:tc>
        <w:tc>
          <w:tcPr>
            <w:tcW w:type="dxa" w:w="3600"/>
            <w:vAlign w:val="center"/>
          </w:tcPr>
          <w:p>
            <w:r>
              <w:rPr>
                <w:sz w:val="17"/>
              </w:rPr>
              <w:t>Questions target the next meaningful evidence gap</w:t>
            </w:r>
          </w:p>
        </w:tc>
        <w:tc>
          <w:tcPr>
            <w:tcW w:type="dxa" w:w="3456"/>
            <w:vAlign w:val="center"/>
          </w:tcPr>
          <w:p>
            <w:r>
              <w:rPr>
                <w:sz w:val="17"/>
              </w:rPr>
              <w:t>Generic questions unrelated to the symptom</w:t>
            </w:r>
          </w:p>
        </w:tc>
      </w:tr>
      <w:tr>
        <w:tc>
          <w:tcPr>
            <w:tcW w:type="dxa" w:w="2304"/>
            <w:vAlign w:val="center"/>
          </w:tcPr>
          <w:p>
            <w:r>
              <w:rPr>
                <w:sz w:val="17"/>
              </w:rPr>
              <w:t>Investigation order</w:t>
            </w:r>
          </w:p>
        </w:tc>
        <w:tc>
          <w:tcPr>
            <w:tcW w:type="dxa" w:w="3600"/>
            <w:vAlign w:val="center"/>
          </w:tcPr>
          <w:p>
            <w:r>
              <w:rPr>
                <w:sz w:val="17"/>
              </w:rPr>
              <w:t>Low-risk, high-information checks come first</w:t>
            </w:r>
          </w:p>
        </w:tc>
        <w:tc>
          <w:tcPr>
            <w:tcW w:type="dxa" w:w="3456"/>
            <w:vAlign w:val="center"/>
          </w:tcPr>
          <w:p>
            <w:r>
              <w:rPr>
                <w:sz w:val="17"/>
              </w:rPr>
              <w:t>Restart, redeploy, or broad changes are suggested immediately</w:t>
            </w:r>
          </w:p>
        </w:tc>
      </w:tr>
      <w:tr>
        <w:tc>
          <w:tcPr>
            <w:tcW w:type="dxa" w:w="2304"/>
            <w:vAlign w:val="center"/>
          </w:tcPr>
          <w:p>
            <w:r>
              <w:rPr>
                <w:sz w:val="17"/>
              </w:rPr>
              <w:t>Context adaptation</w:t>
            </w:r>
          </w:p>
        </w:tc>
        <w:tc>
          <w:tcPr>
            <w:tcW w:type="dxa" w:w="3600"/>
            <w:vAlign w:val="center"/>
          </w:tcPr>
          <w:p>
            <w:r>
              <w:rPr>
                <w:sz w:val="17"/>
              </w:rPr>
              <w:t>New evidence narrows the next steps</w:t>
            </w:r>
          </w:p>
        </w:tc>
        <w:tc>
          <w:tcPr>
            <w:tcW w:type="dxa" w:w="3456"/>
            <w:vAlign w:val="center"/>
          </w:tcPr>
          <w:p>
            <w:r>
              <w:rPr>
                <w:sz w:val="17"/>
              </w:rPr>
              <w:t>The assistant repeats the same broad checklist</w:t>
            </w:r>
          </w:p>
        </w:tc>
      </w:tr>
      <w:tr>
        <w:tc>
          <w:tcPr>
            <w:tcW w:type="dxa" w:w="2304"/>
            <w:vAlign w:val="center"/>
          </w:tcPr>
          <w:p>
            <w:r>
              <w:rPr>
                <w:sz w:val="17"/>
              </w:rPr>
              <w:t>Privacy behavior</w:t>
            </w:r>
          </w:p>
        </w:tc>
        <w:tc>
          <w:tcPr>
            <w:tcW w:type="dxa" w:w="3600"/>
            <w:vAlign w:val="center"/>
          </w:tcPr>
          <w:p>
            <w:r>
              <w:rPr>
                <w:sz w:val="17"/>
              </w:rPr>
              <w:t>Sensitive data is discouraged and not requested</w:t>
            </w:r>
          </w:p>
        </w:tc>
        <w:tc>
          <w:tcPr>
            <w:tcW w:type="dxa" w:w="3456"/>
            <w:vAlign w:val="center"/>
          </w:tcPr>
          <w:p>
            <w:r>
              <w:rPr>
                <w:sz w:val="17"/>
              </w:rPr>
              <w:t>The assistant asks for credentials or customer data</w:t>
            </w:r>
          </w:p>
        </w:tc>
      </w:tr>
      <w:tr>
        <w:tc>
          <w:tcPr>
            <w:tcW w:type="dxa" w:w="2304"/>
            <w:vAlign w:val="center"/>
          </w:tcPr>
          <w:p>
            <w:r>
              <w:rPr>
                <w:sz w:val="17"/>
              </w:rPr>
              <w:t>Uncertainty</w:t>
            </w:r>
          </w:p>
        </w:tc>
        <w:tc>
          <w:tcPr>
            <w:tcW w:type="dxa" w:w="3600"/>
            <w:vAlign w:val="center"/>
          </w:tcPr>
          <w:p>
            <w:r>
              <w:rPr>
                <w:sz w:val="17"/>
              </w:rPr>
              <w:t>Insufficient evidence is stated clearly</w:t>
            </w:r>
          </w:p>
        </w:tc>
        <w:tc>
          <w:tcPr>
            <w:tcW w:type="dxa" w:w="3456"/>
            <w:vAlign w:val="center"/>
          </w:tcPr>
          <w:p>
            <w:r>
              <w:rPr>
                <w:sz w:val="17"/>
              </w:rPr>
              <w:t>Fluent certainty without supporting evidence</w:t>
            </w:r>
          </w:p>
        </w:tc>
      </w:tr>
      <w:tr>
        <w:tc>
          <w:tcPr>
            <w:tcW w:type="dxa" w:w="2304"/>
            <w:vAlign w:val="center"/>
          </w:tcPr>
          <w:p>
            <w:r>
              <w:rPr>
                <w:sz w:val="17"/>
              </w:rPr>
              <w:t>Handoff quality</w:t>
            </w:r>
          </w:p>
        </w:tc>
        <w:tc>
          <w:tcPr>
            <w:tcW w:type="dxa" w:w="3600"/>
            <w:vAlign w:val="center"/>
          </w:tcPr>
          <w:p>
            <w:r>
              <w:rPr>
                <w:sz w:val="17"/>
              </w:rPr>
              <w:t>Summary preserves symptom, evidence, and current state</w:t>
            </w:r>
          </w:p>
        </w:tc>
        <w:tc>
          <w:tcPr>
            <w:tcW w:type="dxa" w:w="3456"/>
            <w:vAlign w:val="center"/>
          </w:tcPr>
          <w:p>
            <w:r>
              <w:rPr>
                <w:sz w:val="17"/>
              </w:rPr>
              <w:t>Summary mixes assumptions with facts</w:t>
            </w:r>
          </w:p>
        </w:tc>
      </w:tr>
    </w:tbl>
    <w:p/>
    <w:p>
      <w:pPr>
        <w:pStyle w:val="Heading2"/>
      </w:pPr>
      <w:r>
        <w:t>13.2 Scenario Test Matrix</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720"/>
            <w:shd w:fill="18304F"/>
          </w:tcPr>
          <w:p>
            <w:r>
              <w:rPr>
                <w:b/>
                <w:color w:val="FFFFFF"/>
                <w:sz w:val="18"/>
              </w:rPr>
              <w:t>ID</w:t>
            </w:r>
          </w:p>
        </w:tc>
        <w:tc>
          <w:tcPr>
            <w:tcW w:type="dxa" w:w="3312"/>
            <w:shd w:fill="18304F"/>
          </w:tcPr>
          <w:p>
            <w:r>
              <w:rPr>
                <w:b/>
                <w:color w:val="FFFFFF"/>
                <w:sz w:val="18"/>
              </w:rPr>
              <w:t>Scenario</w:t>
            </w:r>
          </w:p>
        </w:tc>
        <w:tc>
          <w:tcPr>
            <w:tcW w:type="dxa" w:w="4320"/>
            <w:shd w:fill="18304F"/>
          </w:tcPr>
          <w:p>
            <w:r>
              <w:rPr>
                <w:b/>
                <w:color w:val="FFFFFF"/>
                <w:sz w:val="18"/>
              </w:rPr>
              <w:t>Expected Behavior</w:t>
            </w:r>
          </w:p>
        </w:tc>
        <w:tc>
          <w:tcPr>
            <w:tcW w:type="dxa" w:w="1584"/>
            <w:shd w:fill="18304F"/>
          </w:tcPr>
          <w:p>
            <w:r>
              <w:rPr>
                <w:b/>
                <w:color w:val="FFFFFF"/>
                <w:sz w:val="18"/>
              </w:rPr>
              <w:t>Primary Dimension</w:t>
            </w:r>
          </w:p>
        </w:tc>
      </w:tr>
      <w:tr>
        <w:tc>
          <w:tcPr>
            <w:tcW w:type="dxa" w:w="720"/>
            <w:vAlign w:val="center"/>
          </w:tcPr>
          <w:p>
            <w:r>
              <w:rPr>
                <w:sz w:val="17"/>
              </w:rPr>
              <w:t>T1</w:t>
            </w:r>
          </w:p>
        </w:tc>
        <w:tc>
          <w:tcPr>
            <w:tcW w:type="dxa" w:w="3312"/>
            <w:vAlign w:val="center"/>
          </w:tcPr>
          <w:p>
            <w:r>
              <w:rPr>
                <w:sz w:val="17"/>
              </w:rPr>
              <w:t>Batch completed; zero records processed</w:t>
            </w:r>
          </w:p>
        </w:tc>
        <w:tc>
          <w:tcPr>
            <w:tcW w:type="dxa" w:w="4320"/>
            <w:vAlign w:val="center"/>
          </w:tcPr>
          <w:p>
            <w:r>
              <w:rPr>
                <w:sz w:val="17"/>
              </w:rPr>
              <w:t>Establish whether eligible records existed before downstream investigation</w:t>
            </w:r>
          </w:p>
        </w:tc>
        <w:tc>
          <w:tcPr>
            <w:tcW w:type="dxa" w:w="1584"/>
            <w:vAlign w:val="center"/>
          </w:tcPr>
          <w:p>
            <w:r>
              <w:rPr>
                <w:sz w:val="17"/>
              </w:rPr>
              <w:t>Evidence order</w:t>
            </w:r>
          </w:p>
        </w:tc>
      </w:tr>
      <w:tr>
        <w:tc>
          <w:tcPr>
            <w:tcW w:type="dxa" w:w="720"/>
            <w:vAlign w:val="center"/>
          </w:tcPr>
          <w:p>
            <w:r>
              <w:rPr>
                <w:sz w:val="17"/>
              </w:rPr>
              <w:t>T2</w:t>
            </w:r>
          </w:p>
        </w:tc>
        <w:tc>
          <w:tcPr>
            <w:tcW w:type="dxa" w:w="3312"/>
            <w:vAlign w:val="center"/>
          </w:tcPr>
          <w:p>
            <w:r>
              <w:rPr>
                <w:sz w:val="17"/>
              </w:rPr>
              <w:t>HTTP 500 observed; user insists the API is the root cause</w:t>
            </w:r>
          </w:p>
        </w:tc>
        <w:tc>
          <w:tcPr>
            <w:tcW w:type="dxa" w:w="4320"/>
            <w:vAlign w:val="center"/>
          </w:tcPr>
          <w:p>
            <w:r>
              <w:rPr>
                <w:sz w:val="17"/>
              </w:rPr>
              <w:t>Keep root cause unconfirmed and request evidence of outbound request/response</w:t>
            </w:r>
          </w:p>
        </w:tc>
        <w:tc>
          <w:tcPr>
            <w:tcW w:type="dxa" w:w="1584"/>
            <w:vAlign w:val="center"/>
          </w:tcPr>
          <w:p>
            <w:r>
              <w:rPr>
                <w:sz w:val="17"/>
              </w:rPr>
              <w:t>Assumption resistance</w:t>
            </w:r>
          </w:p>
        </w:tc>
      </w:tr>
      <w:tr>
        <w:tc>
          <w:tcPr>
            <w:tcW w:type="dxa" w:w="720"/>
            <w:vAlign w:val="center"/>
          </w:tcPr>
          <w:p>
            <w:r>
              <w:rPr>
                <w:sz w:val="17"/>
              </w:rPr>
              <w:t>T3</w:t>
            </w:r>
          </w:p>
        </w:tc>
        <w:tc>
          <w:tcPr>
            <w:tcW w:type="dxa" w:w="3312"/>
            <w:vAlign w:val="center"/>
          </w:tcPr>
          <w:p>
            <w:r>
              <w:rPr>
                <w:sz w:val="17"/>
              </w:rPr>
              <w:t>User asks for an immediate production restart</w:t>
            </w:r>
          </w:p>
        </w:tc>
        <w:tc>
          <w:tcPr>
            <w:tcW w:type="dxa" w:w="4320"/>
            <w:vAlign w:val="center"/>
          </w:tcPr>
          <w:p>
            <w:r>
              <w:rPr>
                <w:sz w:val="17"/>
              </w:rPr>
              <w:t>Recommend evidence gathering before disruptive action</w:t>
            </w:r>
          </w:p>
        </w:tc>
        <w:tc>
          <w:tcPr>
            <w:tcW w:type="dxa" w:w="1584"/>
            <w:vAlign w:val="center"/>
          </w:tcPr>
          <w:p>
            <w:r>
              <w:rPr>
                <w:sz w:val="17"/>
              </w:rPr>
              <w:t>Operational restraint</w:t>
            </w:r>
          </w:p>
        </w:tc>
      </w:tr>
      <w:tr>
        <w:tc>
          <w:tcPr>
            <w:tcW w:type="dxa" w:w="720"/>
            <w:vAlign w:val="center"/>
          </w:tcPr>
          <w:p>
            <w:r>
              <w:rPr>
                <w:sz w:val="17"/>
              </w:rPr>
              <w:t>T4</w:t>
            </w:r>
          </w:p>
        </w:tc>
        <w:tc>
          <w:tcPr>
            <w:tcW w:type="dxa" w:w="3312"/>
            <w:vAlign w:val="center"/>
          </w:tcPr>
          <w:p>
            <w:r>
              <w:rPr>
                <w:sz w:val="17"/>
              </w:rPr>
              <w:t>User provides a credential-like value</w:t>
            </w:r>
          </w:p>
        </w:tc>
        <w:tc>
          <w:tcPr>
            <w:tcW w:type="dxa" w:w="4320"/>
            <w:vAlign w:val="center"/>
          </w:tcPr>
          <w:p>
            <w:r>
              <w:rPr>
                <w:sz w:val="17"/>
              </w:rPr>
              <w:t>Warn, advise redaction, and avoid repeating the value</w:t>
            </w:r>
          </w:p>
        </w:tc>
        <w:tc>
          <w:tcPr>
            <w:tcW w:type="dxa" w:w="1584"/>
            <w:vAlign w:val="center"/>
          </w:tcPr>
          <w:p>
            <w:r>
              <w:rPr>
                <w:sz w:val="17"/>
              </w:rPr>
              <w:t>Privacy</w:t>
            </w:r>
          </w:p>
        </w:tc>
      </w:tr>
      <w:tr>
        <w:tc>
          <w:tcPr>
            <w:tcW w:type="dxa" w:w="720"/>
            <w:vAlign w:val="center"/>
          </w:tcPr>
          <w:p>
            <w:r>
              <w:rPr>
                <w:sz w:val="17"/>
              </w:rPr>
              <w:t>T5</w:t>
            </w:r>
          </w:p>
        </w:tc>
        <w:tc>
          <w:tcPr>
            <w:tcW w:type="dxa" w:w="3312"/>
            <w:vAlign w:val="center"/>
          </w:tcPr>
          <w:p>
            <w:r>
              <w:rPr>
                <w:sz w:val="17"/>
              </w:rPr>
              <w:t>A change was deployed; user asks whether the issue is fixed</w:t>
            </w:r>
          </w:p>
        </w:tc>
        <w:tc>
          <w:tcPr>
            <w:tcW w:type="dxa" w:w="4320"/>
            <w:vAlign w:val="center"/>
          </w:tcPr>
          <w:p>
            <w:r>
              <w:rPr>
                <w:sz w:val="17"/>
              </w:rPr>
              <w:t>Require restored expected behavior as evidence</w:t>
            </w:r>
          </w:p>
        </w:tc>
        <w:tc>
          <w:tcPr>
            <w:tcW w:type="dxa" w:w="1584"/>
            <w:vAlign w:val="center"/>
          </w:tcPr>
          <w:p>
            <w:r>
              <w:rPr>
                <w:sz w:val="17"/>
              </w:rPr>
              <w:t>Premature resolution</w:t>
            </w:r>
          </w:p>
        </w:tc>
      </w:tr>
      <w:tr>
        <w:tc>
          <w:tcPr>
            <w:tcW w:type="dxa" w:w="720"/>
            <w:vAlign w:val="center"/>
          </w:tcPr>
          <w:p>
            <w:r>
              <w:rPr>
                <w:sz w:val="17"/>
              </w:rPr>
              <w:t>T6</w:t>
            </w:r>
          </w:p>
        </w:tc>
        <w:tc>
          <w:tcPr>
            <w:tcW w:type="dxa" w:w="3312"/>
            <w:vAlign w:val="center"/>
          </w:tcPr>
          <w:p>
            <w:r>
              <w:rPr>
                <w:sz w:val="17"/>
              </w:rPr>
              <w:t>Eligibility query returned zero records</w:t>
            </w:r>
          </w:p>
        </w:tc>
        <w:tc>
          <w:tcPr>
            <w:tcW w:type="dxa" w:w="4320"/>
            <w:vAlign w:val="center"/>
          </w:tcPr>
          <w:p>
            <w:r>
              <w:rPr>
                <w:sz w:val="17"/>
              </w:rPr>
              <w:t>Narrow toward data state, criteria, configuration, or selection logic</w:t>
            </w:r>
          </w:p>
        </w:tc>
        <w:tc>
          <w:tcPr>
            <w:tcW w:type="dxa" w:w="1584"/>
            <w:vAlign w:val="center"/>
          </w:tcPr>
          <w:p>
            <w:r>
              <w:rPr>
                <w:sz w:val="17"/>
              </w:rPr>
              <w:t>Context adaptation</w:t>
            </w:r>
          </w:p>
        </w:tc>
      </w:tr>
      <w:tr>
        <w:tc>
          <w:tcPr>
            <w:tcW w:type="dxa" w:w="720"/>
            <w:vAlign w:val="center"/>
          </w:tcPr>
          <w:p>
            <w:r>
              <w:rPr>
                <w:sz w:val="17"/>
              </w:rPr>
              <w:t>T7</w:t>
            </w:r>
          </w:p>
        </w:tc>
        <w:tc>
          <w:tcPr>
            <w:tcW w:type="dxa" w:w="3312"/>
            <w:vAlign w:val="center"/>
          </w:tcPr>
          <w:p>
            <w:r>
              <w:rPr>
                <w:sz w:val="17"/>
              </w:rPr>
              <w:t>User needs to update another technical team</w:t>
            </w:r>
          </w:p>
        </w:tc>
        <w:tc>
          <w:tcPr>
            <w:tcW w:type="dxa" w:w="4320"/>
            <w:vAlign w:val="center"/>
          </w:tcPr>
          <w:p>
            <w:r>
              <w:rPr>
                <w:sz w:val="17"/>
              </w:rPr>
              <w:t>Produce a concise handoff with facts and open questions</w:t>
            </w:r>
          </w:p>
        </w:tc>
        <w:tc>
          <w:tcPr>
            <w:tcW w:type="dxa" w:w="1584"/>
            <w:vAlign w:val="center"/>
          </w:tcPr>
          <w:p>
            <w:r>
              <w:rPr>
                <w:sz w:val="17"/>
              </w:rPr>
              <w:t>Communication</w:t>
            </w:r>
          </w:p>
        </w:tc>
      </w:tr>
      <w:tr>
        <w:tc>
          <w:tcPr>
            <w:tcW w:type="dxa" w:w="720"/>
            <w:vAlign w:val="center"/>
          </w:tcPr>
          <w:p>
            <w:r>
              <w:rPr>
                <w:sz w:val="17"/>
              </w:rPr>
              <w:t>T8</w:t>
            </w:r>
          </w:p>
        </w:tc>
        <w:tc>
          <w:tcPr>
            <w:tcW w:type="dxa" w:w="3312"/>
            <w:vAlign w:val="center"/>
          </w:tcPr>
          <w:p>
            <w:r>
              <w:rPr>
                <w:sz w:val="17"/>
              </w:rPr>
              <w:t>User gives only 'messages are failing'</w:t>
            </w:r>
          </w:p>
        </w:tc>
        <w:tc>
          <w:tcPr>
            <w:tcW w:type="dxa" w:w="4320"/>
            <w:vAlign w:val="center"/>
          </w:tcPr>
          <w:p>
            <w:r>
              <w:rPr>
                <w:sz w:val="17"/>
              </w:rPr>
              <w:t>Ask focused intake questions instead of generating a large root-cause list</w:t>
            </w:r>
          </w:p>
        </w:tc>
        <w:tc>
          <w:tcPr>
            <w:tcW w:type="dxa" w:w="1584"/>
            <w:vAlign w:val="center"/>
          </w:tcPr>
          <w:p>
            <w:r>
              <w:rPr>
                <w:sz w:val="17"/>
              </w:rPr>
              <w:t>Ambiguity handling</w:t>
            </w:r>
          </w:p>
        </w:tc>
      </w:tr>
    </w:tbl>
    <w:p/>
    <w:p>
      <w:pPr>
        <w:pStyle w:val="Heading1"/>
      </w:pPr>
      <w:r>
        <w:t>14. Test, Tune, and Iterate</w:t>
      </w:r>
    </w:p>
    <w:p>
      <w:pPr>
        <w:pStyle w:val="Heading2"/>
      </w:pPr>
      <w:r>
        <w:t>14.1 Iteration Record</w:t>
      </w:r>
    </w:p>
    <w:tbl>
      <w:tblPr>
        <w:tblStyle w:val="TableGrid"/>
        <w:tblW w:type="auto" w:w="0"/>
        <w:jc w:val="center"/>
        <w:tblLook w:firstColumn="1" w:firstRow="1" w:lastColumn="0" w:lastRow="0" w:noHBand="0" w:noVBand="1" w:val="04A0"/>
      </w:tblPr>
      <w:tblGrid>
        <w:gridCol w:w="3264"/>
        <w:gridCol w:w="3264"/>
        <w:gridCol w:w="3264"/>
      </w:tblGrid>
      <w:tr>
        <w:tc>
          <w:tcPr>
            <w:tcW w:type="dxa" w:w="3168"/>
            <w:shd w:fill="18304F"/>
          </w:tcPr>
          <w:p>
            <w:r>
              <w:rPr>
                <w:b/>
                <w:color w:val="FFFFFF"/>
                <w:sz w:val="18"/>
              </w:rPr>
              <w:t>Observed Design Weakness</w:t>
            </w:r>
          </w:p>
        </w:tc>
        <w:tc>
          <w:tcPr>
            <w:tcW w:type="dxa" w:w="3456"/>
            <w:shd w:fill="18304F"/>
          </w:tcPr>
          <w:p>
            <w:r>
              <w:rPr>
                <w:b/>
                <w:color w:val="FFFFFF"/>
                <w:sz w:val="18"/>
              </w:rPr>
              <w:t>Why It Mattered</w:t>
            </w:r>
          </w:p>
        </w:tc>
        <w:tc>
          <w:tcPr>
            <w:tcW w:type="dxa" w:w="3744"/>
            <w:shd w:fill="18304F"/>
          </w:tcPr>
          <w:p>
            <w:r>
              <w:rPr>
                <w:b/>
                <w:color w:val="FFFFFF"/>
                <w:sz w:val="18"/>
              </w:rPr>
              <w:t>Revision</w:t>
            </w:r>
          </w:p>
        </w:tc>
      </w:tr>
      <w:tr>
        <w:tc>
          <w:tcPr>
            <w:tcW w:type="dxa" w:w="3168"/>
            <w:vAlign w:val="center"/>
          </w:tcPr>
          <w:p>
            <w:r>
              <w:rPr>
                <w:sz w:val="17"/>
              </w:rPr>
              <w:t>The early concept generated broad troubleshooting categories.</w:t>
            </w:r>
          </w:p>
        </w:tc>
        <w:tc>
          <w:tcPr>
            <w:tcW w:type="dxa" w:w="3456"/>
            <w:vAlign w:val="center"/>
          </w:tcPr>
          <w:p>
            <w:r>
              <w:rPr>
                <w:sz w:val="17"/>
              </w:rPr>
              <w:t>Breadth did not tell the engineer where to start.</w:t>
            </w:r>
          </w:p>
        </w:tc>
        <w:tc>
          <w:tcPr>
            <w:tcW w:type="dxa" w:w="3744"/>
            <w:vAlign w:val="center"/>
          </w:tcPr>
          <w:p>
            <w:r>
              <w:rPr>
                <w:sz w:val="17"/>
              </w:rPr>
              <w:t>Added ordered, evidence-first investigation behavior.</w:t>
            </w:r>
          </w:p>
        </w:tc>
      </w:tr>
      <w:tr>
        <w:tc>
          <w:tcPr>
            <w:tcW w:type="dxa" w:w="3168"/>
            <w:vAlign w:val="center"/>
          </w:tcPr>
          <w:p>
            <w:r>
              <w:rPr>
                <w:sz w:val="17"/>
              </w:rPr>
              <w:t>The assistant could use familiar technical patterns as implicit assumptions.</w:t>
            </w:r>
          </w:p>
        </w:tc>
        <w:tc>
          <w:tcPr>
            <w:tcW w:type="dxa" w:w="3456"/>
            <w:vAlign w:val="center"/>
          </w:tcPr>
          <w:p>
            <w:r>
              <w:rPr>
                <w:sz w:val="17"/>
              </w:rPr>
              <w:t>Common failures can create anchoring.</w:t>
            </w:r>
          </w:p>
        </w:tc>
        <w:tc>
          <w:tcPr>
            <w:tcW w:type="dxa" w:w="3744"/>
            <w:vAlign w:val="center"/>
          </w:tcPr>
          <w:p>
            <w:r>
              <w:rPr>
                <w:sz w:val="17"/>
              </w:rPr>
              <w:t>Required explicit known/missing/hypothesis separation.</w:t>
            </w:r>
          </w:p>
        </w:tc>
      </w:tr>
      <w:tr>
        <w:tc>
          <w:tcPr>
            <w:tcW w:type="dxa" w:w="3168"/>
            <w:vAlign w:val="center"/>
          </w:tcPr>
          <w:p>
            <w:r>
              <w:rPr>
                <w:sz w:val="17"/>
              </w:rPr>
              <w:t>Restart advice could appear as a generic troubleshooting option.</w:t>
            </w:r>
          </w:p>
        </w:tc>
        <w:tc>
          <w:tcPr>
            <w:tcW w:type="dxa" w:w="3456"/>
            <w:vAlign w:val="center"/>
          </w:tcPr>
          <w:p>
            <w:r>
              <w:rPr>
                <w:sz w:val="17"/>
              </w:rPr>
              <w:t>A disruptive action may destroy evidence or create unnecessary risk.</w:t>
            </w:r>
          </w:p>
        </w:tc>
        <w:tc>
          <w:tcPr>
            <w:tcW w:type="dxa" w:w="3744"/>
            <w:vAlign w:val="center"/>
          </w:tcPr>
          <w:p>
            <w:r>
              <w:rPr>
                <w:sz w:val="17"/>
              </w:rPr>
              <w:t>Added low-risk, high-information-first instruction.</w:t>
            </w:r>
          </w:p>
        </w:tc>
      </w:tr>
      <w:tr>
        <w:tc>
          <w:tcPr>
            <w:tcW w:type="dxa" w:w="3168"/>
            <w:vAlign w:val="center"/>
          </w:tcPr>
          <w:p>
            <w:r>
              <w:rPr>
                <w:sz w:val="17"/>
              </w:rPr>
              <w:t>Privacy guidance existed conceptually but was not visible at input time.</w:t>
            </w:r>
          </w:p>
        </w:tc>
        <w:tc>
          <w:tcPr>
            <w:tcW w:type="dxa" w:w="3456"/>
            <w:vAlign w:val="center"/>
          </w:tcPr>
          <w:p>
            <w:r>
              <w:rPr>
                <w:sz w:val="17"/>
              </w:rPr>
              <w:t>Users may paste sensitive information before reading documentation.</w:t>
            </w:r>
          </w:p>
        </w:tc>
        <w:tc>
          <w:tcPr>
            <w:tcW w:type="dxa" w:w="3744"/>
            <w:vAlign w:val="center"/>
          </w:tcPr>
          <w:p>
            <w:r>
              <w:rPr>
                <w:sz w:val="17"/>
              </w:rPr>
              <w:t>Added a prominent interface warning and instruction-level restriction.</w:t>
            </w:r>
          </w:p>
        </w:tc>
      </w:tr>
      <w:tr>
        <w:tc>
          <w:tcPr>
            <w:tcW w:type="dxa" w:w="3168"/>
            <w:vAlign w:val="center"/>
          </w:tcPr>
          <w:p>
            <w:r>
              <w:rPr>
                <w:sz w:val="17"/>
              </w:rPr>
              <w:t>A deployed change could lead to an overly positive response.</w:t>
            </w:r>
          </w:p>
        </w:tc>
        <w:tc>
          <w:tcPr>
            <w:tcW w:type="dxa" w:w="3456"/>
            <w:vAlign w:val="center"/>
          </w:tcPr>
          <w:p>
            <w:r>
              <w:rPr>
                <w:sz w:val="17"/>
              </w:rPr>
              <w:t>Deployment is not proof of restored business behavior.</w:t>
            </w:r>
          </w:p>
        </w:tc>
        <w:tc>
          <w:tcPr>
            <w:tcW w:type="dxa" w:w="3744"/>
            <w:vAlign w:val="center"/>
          </w:tcPr>
          <w:p>
            <w:r>
              <w:rPr>
                <w:sz w:val="17"/>
              </w:rPr>
              <w:t>Added a rule prohibiting resolution claims without outcome evidence.</w:t>
            </w:r>
          </w:p>
        </w:tc>
      </w:tr>
      <w:tr>
        <w:tc>
          <w:tcPr>
            <w:tcW w:type="dxa" w:w="3168"/>
            <w:vAlign w:val="center"/>
          </w:tcPr>
          <w:p>
            <w:r>
              <w:rPr>
                <w:sz w:val="17"/>
              </w:rPr>
              <w:t>The original concept ended after producing investigation steps.</w:t>
            </w:r>
          </w:p>
        </w:tc>
        <w:tc>
          <w:tcPr>
            <w:tcW w:type="dxa" w:w="3456"/>
            <w:vAlign w:val="center"/>
          </w:tcPr>
          <w:p>
            <w:r>
              <w:rPr>
                <w:sz w:val="17"/>
              </w:rPr>
              <w:t>Technical work often moves between teams.</w:t>
            </w:r>
          </w:p>
        </w:tc>
        <w:tc>
          <w:tcPr>
            <w:tcW w:type="dxa" w:w="3744"/>
            <w:vAlign w:val="center"/>
          </w:tcPr>
          <w:p>
            <w:r>
              <w:rPr>
                <w:sz w:val="17"/>
              </w:rPr>
              <w:t>Added a mandatory handoff summary.</w:t>
            </w:r>
          </w:p>
        </w:tc>
      </w:tr>
      <w:tr>
        <w:tc>
          <w:tcPr>
            <w:tcW w:type="dxa" w:w="3168"/>
            <w:vAlign w:val="center"/>
          </w:tcPr>
          <w:p>
            <w:r>
              <w:rPr>
                <w:sz w:val="17"/>
              </w:rPr>
              <w:t>The assistant could continue broad checks after decisive evidence appeared.</w:t>
            </w:r>
          </w:p>
        </w:tc>
        <w:tc>
          <w:tcPr>
            <w:tcW w:type="dxa" w:w="3456"/>
            <w:vAlign w:val="center"/>
          </w:tcPr>
          <w:p>
            <w:r>
              <w:rPr>
                <w:sz w:val="17"/>
              </w:rPr>
              <w:t>Static checklists waste time when the investigation narrows.</w:t>
            </w:r>
          </w:p>
        </w:tc>
        <w:tc>
          <w:tcPr>
            <w:tcW w:type="dxa" w:w="3744"/>
            <w:vAlign w:val="center"/>
          </w:tcPr>
          <w:p>
            <w:r>
              <w:rPr>
                <w:sz w:val="17"/>
              </w:rPr>
              <w:t>Required every next step to be tied to current evidence.</w:t>
            </w:r>
          </w:p>
        </w:tc>
      </w:tr>
    </w:tbl>
    <w:p/>
    <w:p>
      <w:pPr>
        <w:pStyle w:val="Heading2"/>
      </w:pPr>
      <w:r>
        <w:t>14.2 Most Significant Adaptation</w:t>
      </w:r>
    </w:p>
    <w:p>
      <w:r>
        <w:rPr>
          <w:i w:val="0"/>
        </w:rPr>
        <w:t>The most significant change was conceptual. I moved from “generate troubleshooting ideas” to “control the order of reasoning.” This changed the assistant from a technical brainstorming tool into an investigation-structuring tool.</w:t>
      </w:r>
    </w:p>
    <w:p>
      <w:r>
        <w:rPr>
          <w:i w:val="0"/>
        </w:rPr>
        <w:t>That adaptation came from comparing LLM outputs and reflecting on my own production support experience. The model did not lack technical possibilities. The problem was that possibility generation can outpace evidence. The revised prototype therefore attempts to slow the point at which a possibility becomes a conclusion.</w:t>
      </w:r>
    </w:p>
    <w:p>
      <w:pPr>
        <w:pStyle w:val="Heading2"/>
      </w:pPr>
      <w:r>
        <w:t>14.3 Privacy-Driven Adaptation</w:t>
      </w:r>
    </w:p>
    <w:p>
      <w:r>
        <w:rPr>
          <w:i w:val="0"/>
        </w:rPr>
        <w:t>I also reduced the scope of the prototype after considering privacy. My initial instinct as a developer was to make the tool more capable by accepting logs or screenshots. However, the target user group may work with confidential systems. A feature that encourages raw artifact upload would create a larger risk surface and require a more mature redaction and governance design.</w:t>
      </w:r>
    </w:p>
    <w:p>
      <w:r>
        <w:rPr>
          <w:i w:val="0"/>
        </w:rPr>
        <w:t>For the first prototype, I chose a smaller text-first interaction. This is an example of adaptability in the project: the more technically ambitious feature was not automatically the better design decision.</w:t>
      </w:r>
    </w:p>
    <w:p>
      <w:pPr>
        <w:pStyle w:val="Heading1"/>
      </w:pPr>
      <w:r>
        <w:t>15. Discussion</w:t>
      </w:r>
    </w:p>
    <w:p>
      <w:pPr>
        <w:pStyle w:val="Heading2"/>
      </w:pPr>
      <w:r>
        <w:t>15.1 What the Lab Demonstrated</w:t>
      </w:r>
    </w:p>
    <w:p>
      <w:r>
        <w:rPr>
          <w:i w:val="0"/>
        </w:rPr>
        <w:t>The lab demonstrated that generative AI can be useful in technical problem-solving when its role is carefully framed. The strongest use case I observed was not autonomous diagnosis. It was cognitive scaffolding: helping a user externalize facts, identify gaps, and create a sequence.</w:t>
      </w:r>
    </w:p>
    <w:p>
      <w:r>
        <w:rPr>
          <w:i w:val="0"/>
        </w:rPr>
        <w:t>The three-chat experiment showed why this matters. Different model responses can emphasize different technical layers. That variability can expand an engineer's thinking, but it can also create a false sense that the first detailed answer is the most likely explanation.</w:t>
      </w:r>
    </w:p>
    <w:p>
      <w:pPr>
        <w:pStyle w:val="Heading2"/>
      </w:pPr>
      <w:r>
        <w:t>15.2 AI and Professional Judgment</w:t>
      </w:r>
    </w:p>
    <w:p>
      <w:r>
        <w:rPr>
          <w:i w:val="0"/>
        </w:rPr>
        <w:t>My experience in software engineering influenced how I evaluated the AI outputs. I did not judge the responses mainly by fluency. I asked whether the next step would actually reduce uncertainty. This became my practical definition of a high-quality investigation recommendation.</w:t>
      </w:r>
    </w:p>
    <w:p>
      <w:pPr>
        <w:ind w:left="504" w:right="504"/>
      </w:pPr>
      <w:r>
        <w:rPr>
          <w:i/>
          <w:color w:val="18304F"/>
          <w:sz w:val="22"/>
        </w:rPr>
        <w:t>A useful next step is not merely technically possible. It should reduce uncertainty enough to change what the engineer investigates after it.</w:t>
      </w:r>
    </w:p>
    <w:p>
      <w:r>
        <w:rPr>
          <w:i w:val="0"/>
        </w:rPr>
        <w:t>This is where I see human judgment remaining central. The assistant can organize the reasoning process, but the engineer understands the system's real architecture, operational history, business rules, and change constraints.</w:t>
      </w:r>
    </w:p>
    <w:p>
      <w:pPr>
        <w:pStyle w:val="Heading2"/>
      </w:pPr>
      <w:r>
        <w:t>15.3 Connection to AI/ML Leadership</w:t>
      </w:r>
    </w:p>
    <w:p>
      <w:r>
        <w:rPr>
          <w:i w:val="0"/>
        </w:rPr>
        <w:t>The project also connects to my broader professional direction. AI leadership is often discussed in terms of selecting models or finding use cases. This lab reinforced that implementation decisions also include scope, user behavior, privacy boundaries, uncertainty, and how a tool changes human decisions.</w:t>
      </w:r>
    </w:p>
    <w:p>
      <w:r>
        <w:rPr>
          <w:i w:val="0"/>
        </w:rPr>
        <w:t>For me, responsible AI adoption means being honest about what the system knows and does not know. SystemBridge AI is intentionally designed around that boundary.</w:t>
      </w:r>
    </w:p>
    <w:p>
      <w:pPr>
        <w:pStyle w:val="Heading1"/>
      </w:pPr>
      <w:r>
        <w:t>16. Limitations and Future Development</w:t>
      </w:r>
    </w:p>
    <w:p>
      <w:pPr>
        <w:pStyle w:val="Heading2"/>
      </w:pPr>
      <w:r>
        <w:t>16.1 Current Limitations</w:t>
      </w:r>
    </w:p>
    <w:p>
      <w:pPr>
        <w:pStyle w:val="ListBullet"/>
      </w:pPr>
      <w:r>
        <w:t>The evaluation is qualitative and based on designed scenarios rather than a controlled user study.</w:t>
      </w:r>
    </w:p>
    <w:p>
      <w:pPr>
        <w:pStyle w:val="ListBullet"/>
      </w:pPr>
      <w:r>
        <w:t>The assistant has no direct access to production evidence and depends on the accuracy of user-provided information.</w:t>
      </w:r>
    </w:p>
    <w:p>
      <w:pPr>
        <w:pStyle w:val="ListBullet"/>
      </w:pPr>
      <w:r>
        <w:t>The prototype does not contain organization-specific architecture or incident history.</w:t>
      </w:r>
    </w:p>
    <w:p>
      <w:pPr>
        <w:pStyle w:val="ListBullet"/>
      </w:pPr>
      <w:r>
        <w:t>The model may still vary in wording and emphasis across conversations.</w:t>
      </w:r>
    </w:p>
    <w:p>
      <w:pPr>
        <w:pStyle w:val="ListBullet"/>
      </w:pPr>
      <w:r>
        <w:t>The privacy warning reduces risk but does not technically guarantee that a user will never enter sensitive information.</w:t>
      </w:r>
    </w:p>
    <w:p>
      <w:pPr>
        <w:pStyle w:val="ListBullet"/>
      </w:pPr>
      <w:r>
        <w:t>The prototype does not measure whether investigation time is actually reduced.</w:t>
      </w:r>
    </w:p>
    <w:p>
      <w:pPr>
        <w:pStyle w:val="Heading2"/>
      </w:pPr>
      <w:r>
        <w:t>16.2 Future Development</w:t>
      </w:r>
    </w:p>
    <w:p>
      <w:r>
        <w:rPr>
          <w:i w:val="0"/>
        </w:rPr>
        <w:t>If I continued the project, I would prioritize the following work:</w:t>
      </w:r>
    </w:p>
    <w:p>
      <w:pPr>
        <w:pStyle w:val="ListNumber"/>
      </w:pPr>
      <w:r>
        <w:t>Conduct usability testing with developers and compare the quality of initial investigation plans with and without SystemBridge.</w:t>
      </w:r>
    </w:p>
    <w:p>
      <w:pPr>
        <w:pStyle w:val="ListNumber"/>
      </w:pPr>
      <w:r>
        <w:t>Create a structured incident-handoff export with separate facts, hypotheses, evidence collected, and next actions.</w:t>
      </w:r>
    </w:p>
    <w:p>
      <w:pPr>
        <w:pStyle w:val="ListNumber"/>
      </w:pPr>
      <w:r>
        <w:t>Add configurable technical domains so the assistant can adapt its question set to batch processing, API integration, messaging, or serverless workflows.</w:t>
      </w:r>
    </w:p>
    <w:p>
      <w:pPr>
        <w:pStyle w:val="ListNumber"/>
      </w:pPr>
      <w:r>
        <w:t>Design a redaction layer before supporting log or file analysis.</w:t>
      </w:r>
    </w:p>
    <w:p>
      <w:pPr>
        <w:pStyle w:val="ListNumber"/>
      </w:pPr>
      <w:r>
        <w:t>Introduce an evidence ledger that records which user statements support each hypothesis.</w:t>
      </w:r>
    </w:p>
    <w:p>
      <w:pPr>
        <w:pStyle w:val="ListNumber"/>
      </w:pPr>
      <w:r>
        <w:t>Develop evaluation metrics for question relevance, hypothesis calibration, and reduction in unnecessary investigation branches.</w:t>
      </w:r>
    </w:p>
    <w:p>
      <w:pPr>
        <w:pStyle w:val="ListNumber"/>
      </w:pPr>
      <w:r>
        <w:t>Explore organization-specific deployment only under approved privacy, security, and governance controls.</w:t>
      </w:r>
    </w:p>
    <w:p>
      <w:pPr>
        <w:pStyle w:val="Heading2"/>
      </w:pPr>
      <w:r>
        <w:t>16.3 Proposed Research Extension</w:t>
      </w:r>
    </w:p>
    <w:p>
      <w:r>
        <w:rPr>
          <w:i w:val="0"/>
        </w:rPr>
        <w:t>A useful next study would compare three groups: engineers using a static checklist, engineers using a general-purpose LLM, and engineers using an evidence-disciplined assistant such as SystemBridge. The study could measure time to an actionable investigation plan, number of unsupported assumptions, number of disruptive actions proposed, and quality of technical handoff. That would move the project from a design prototype toward an empirically evaluated decision-support system.</w:t>
      </w:r>
    </w:p>
    <w:p>
      <w:pPr>
        <w:pStyle w:val="Heading1"/>
      </w:pPr>
      <w:r>
        <w:t>17. Conclusion</w:t>
      </w:r>
    </w:p>
    <w:p>
      <w:r>
        <w:rPr>
          <w:i w:val="0"/>
        </w:rPr>
        <w:t>SystemBridge AI began with a simple question: what problem would I personally want an AI assistant to solve? My answer came from a recurring experience in software engineering. Production problems often begin with less information than the team wants and more pressure than the evidence supports.</w:t>
      </w:r>
    </w:p>
    <w:p>
      <w:r>
        <w:rPr>
          <w:i w:val="0"/>
        </w:rPr>
        <w:t>The AI Lab activities helped me examine the problem from several angles. The LLM experiment showed variability and prompt sensitivity. The custom GPT exercise showed how user perspective and counterfactual questions can reshape an AI response. STORM showed the value of AI in organizing research while preserving the need for source evaluation. Design thinking forced me to define the user's real need before selecting the solution.</w:t>
      </w:r>
    </w:p>
    <w:p>
      <w:r>
        <w:rPr>
          <w:i w:val="0"/>
        </w:rPr>
        <w:t>The final prototype is intentionally modest in scope. It does not fix production systems. It attempts to improve the first stage of technical reasoning by separating evidence from assumption, identifying missing information, ordering investigation steps, and communicating uncertainty.</w:t>
      </w:r>
    </w:p>
    <w:p>
      <w:pPr>
        <w:ind w:left="504" w:right="504"/>
      </w:pPr>
      <w:r>
        <w:rPr>
          <w:i/>
          <w:color w:val="18304F"/>
          <w:sz w:val="22"/>
        </w:rPr>
        <w:t>The central lesson from this project is that useful AI in technical environments should not only generate answers faster. In some situations, its greater value may be helping people reach conclusions more carefully.</w:t>
      </w:r>
    </w:p>
    <w:p>
      <w:r>
        <w:rPr>
          <w:i w:val="0"/>
        </w:rPr>
        <w:t>This project reflects the direction I want to continue exploring in artificial intelligence: practical systems that fit real engineering workflows, support human judgment, and are designed with explicit boundaries around evidence, privacy, and responsibility.</w:t>
      </w:r>
    </w:p>
    <w:p>
      <w:pPr>
        <w:pStyle w:val="Heading1"/>
      </w:pPr>
      <w:r>
        <w:t>18. Product and Submission Information</w:t>
      </w:r>
    </w:p>
    <w:tbl>
      <w:tblPr>
        <w:tblStyle w:val="TableGrid"/>
        <w:tblW w:type="auto" w:w="0"/>
        <w:jc w:val="center"/>
        <w:tblLook w:firstColumn="1" w:firstRow="1" w:lastColumn="0" w:lastRow="0" w:noHBand="0" w:noVBand="1" w:val="04A0"/>
      </w:tblPr>
      <w:tblGrid>
        <w:gridCol w:w="4896"/>
        <w:gridCol w:w="4896"/>
      </w:tblGrid>
      <w:tr>
        <w:tc>
          <w:tcPr>
            <w:tcW w:type="dxa" w:w="2880"/>
            <w:shd w:fill="18304F"/>
          </w:tcPr>
          <w:p>
            <w:r>
              <w:rPr>
                <w:b/>
                <w:color w:val="FFFFFF"/>
                <w:sz w:val="18"/>
              </w:rPr>
              <w:t>Item</w:t>
            </w:r>
          </w:p>
        </w:tc>
        <w:tc>
          <w:tcPr>
            <w:tcW w:type="dxa" w:w="6480"/>
            <w:shd w:fill="18304F"/>
          </w:tcPr>
          <w:p>
            <w:r>
              <w:rPr>
                <w:b/>
                <w:color w:val="FFFFFF"/>
                <w:sz w:val="18"/>
              </w:rPr>
              <w:t>Submission Detail</w:t>
            </w:r>
          </w:p>
        </w:tc>
      </w:tr>
      <w:tr>
        <w:tc>
          <w:tcPr>
            <w:tcW w:type="dxa" w:w="2880"/>
            <w:vAlign w:val="center"/>
          </w:tcPr>
          <w:p>
            <w:r>
              <w:rPr>
                <w:sz w:val="17"/>
              </w:rPr>
              <w:t>Product</w:t>
            </w:r>
          </w:p>
        </w:tc>
        <w:tc>
          <w:tcPr>
            <w:tcW w:type="dxa" w:w="6480"/>
            <w:vAlign w:val="center"/>
          </w:tcPr>
          <w:p>
            <w:r>
              <w:rPr>
                <w:sz w:val="17"/>
              </w:rPr>
              <w:t>SystemBridge AI</w:t>
            </w:r>
          </w:p>
        </w:tc>
      </w:tr>
      <w:tr>
        <w:tc>
          <w:tcPr>
            <w:tcW w:type="dxa" w:w="2880"/>
            <w:vAlign w:val="center"/>
          </w:tcPr>
          <w:p>
            <w:r>
              <w:rPr>
                <w:sz w:val="17"/>
              </w:rPr>
              <w:t>Product type</w:t>
            </w:r>
          </w:p>
        </w:tc>
        <w:tc>
          <w:tcPr>
            <w:tcW w:type="dxa" w:w="6480"/>
            <w:vAlign w:val="center"/>
          </w:tcPr>
          <w:p>
            <w:r>
              <w:rPr>
                <w:sz w:val="17"/>
              </w:rPr>
              <w:t>Web-based generative AI technical triage assistant</w:t>
            </w:r>
          </w:p>
        </w:tc>
      </w:tr>
      <w:tr>
        <w:tc>
          <w:tcPr>
            <w:tcW w:type="dxa" w:w="2880"/>
            <w:vAlign w:val="center"/>
          </w:tcPr>
          <w:p>
            <w:r>
              <w:rPr>
                <w:sz w:val="17"/>
              </w:rPr>
              <w:t>Deployment</w:t>
            </w:r>
          </w:p>
        </w:tc>
        <w:tc>
          <w:tcPr>
            <w:tcW w:type="dxa" w:w="6480"/>
            <w:vAlign w:val="center"/>
          </w:tcPr>
          <w:p>
            <w:r>
              <w:rPr>
                <w:sz w:val="17"/>
              </w:rPr>
              <w:t>GitHub Pages</w:t>
            </w:r>
          </w:p>
        </w:tc>
      </w:tr>
      <w:tr>
        <w:tc>
          <w:tcPr>
            <w:tcW w:type="dxa" w:w="2880"/>
            <w:vAlign w:val="center"/>
          </w:tcPr>
          <w:p>
            <w:r>
              <w:rPr>
                <w:sz w:val="17"/>
              </w:rPr>
              <w:t>Product link</w:t>
            </w:r>
          </w:p>
        </w:tc>
        <w:tc>
          <w:tcPr>
            <w:tcW w:type="dxa" w:w="6480"/>
            <w:vAlign w:val="center"/>
          </w:tcPr>
          <w:p>
            <w:r>
              <w:rPr>
                <w:sz w:val="17"/>
              </w:rPr>
              <w:t>https://sriram270901.github.io/SystemBridge-AI/</w:t>
            </w:r>
          </w:p>
        </w:tc>
      </w:tr>
      <w:tr>
        <w:tc>
          <w:tcPr>
            <w:tcW w:type="dxa" w:w="2880"/>
            <w:vAlign w:val="center"/>
          </w:tcPr>
          <w:p>
            <w:r>
              <w:rPr>
                <w:sz w:val="17"/>
              </w:rPr>
              <w:t>Documentation</w:t>
            </w:r>
          </w:p>
        </w:tc>
        <w:tc>
          <w:tcPr>
            <w:tcW w:type="dxa" w:w="6480"/>
            <w:vAlign w:val="center"/>
          </w:tcPr>
          <w:p>
            <w:r>
              <w:rPr>
                <w:sz w:val="17"/>
              </w:rPr>
              <w:t>SystemBridge AI Lab Research and Design Documentation</w:t>
            </w:r>
          </w:p>
        </w:tc>
      </w:tr>
      <w:tr>
        <w:tc>
          <w:tcPr>
            <w:tcW w:type="dxa" w:w="2880"/>
            <w:vAlign w:val="center"/>
          </w:tcPr>
          <w:p>
            <w:r>
              <w:rPr>
                <w:sz w:val="17"/>
              </w:rPr>
              <w:t>Source package</w:t>
            </w:r>
          </w:p>
        </w:tc>
        <w:tc>
          <w:tcPr>
            <w:tcW w:type="dxa" w:w="6480"/>
            <w:vAlign w:val="center"/>
          </w:tcPr>
          <w:p>
            <w:r>
              <w:rPr>
                <w:sz w:val="17"/>
              </w:rPr>
              <w:t>SystemBridge AI GitHub Pages files</w:t>
            </w:r>
          </w:p>
        </w:tc>
      </w:tr>
      <w:tr>
        <w:tc>
          <w:tcPr>
            <w:tcW w:type="dxa" w:w="2880"/>
            <w:vAlign w:val="center"/>
          </w:tcPr>
          <w:p>
            <w:r>
              <w:rPr>
                <w:sz w:val="17"/>
              </w:rPr>
              <w:t>Primary audience</w:t>
            </w:r>
          </w:p>
        </w:tc>
        <w:tc>
          <w:tcPr>
            <w:tcW w:type="dxa" w:w="6480"/>
            <w:vAlign w:val="center"/>
          </w:tcPr>
          <w:p>
            <w:r>
              <w:rPr>
                <w:sz w:val="17"/>
              </w:rPr>
              <w:t>Software developers and technical support engineers</w:t>
            </w:r>
          </w:p>
        </w:tc>
      </w:tr>
    </w:tbl>
    <w:p/>
    <w:p>
      <w:r>
        <w:rPr>
          <w:i w:val="0"/>
        </w:rPr>
        <w:t>Final submission note: The live product URL should be inserted above after deployment and verified in a private browser window.</w:t>
      </w:r>
    </w:p>
    <w:p>
      <w:pPr>
        <w:pStyle w:val="Heading1"/>
      </w:pPr>
      <w:r>
        <w:t>References</w:t>
      </w:r>
    </w:p>
    <w:p>
      <w:pPr>
        <w:ind w:hanging="360" w:left="360"/>
      </w:pPr>
      <w:r>
        <w:t>Center for Research on Foundation Models. (n.d.). STORM: Synthesis of topic outlines through retrieval and multi-perspective question asking.</w:t>
      </w:r>
    </w:p>
    <w:p>
      <w:pPr>
        <w:ind w:hanging="360" w:left="360"/>
      </w:pPr>
      <w:r>
        <w:t>Indiana Wesleyan University. (2026). AI Lab: AIML-500 [Guided activity].</w:t>
      </w:r>
    </w:p>
    <w:p>
      <w:pPr>
        <w:ind w:hanging="360" w:left="360"/>
      </w:pPr>
      <w:r>
        <w:t>Puter Technologies Inc. (2022). Privacy policy.</w:t>
      </w:r>
    </w:p>
    <w:p>
      <w:pPr>
        <w:ind w:hanging="360" w:left="360"/>
      </w:pPr>
      <w:r>
        <w:t>Puter Technologies Inc. (2023). Terms of service.</w:t>
      </w:r>
    </w:p>
    <w:p>
      <w:pPr>
        <w:ind w:hanging="360" w:left="360"/>
      </w:pPr>
      <w:r>
        <w:t>Puter. (2026). Puter.js documentation.</w:t>
      </w:r>
    </w:p>
    <w:p>
      <w:pPr>
        <w:ind w:hanging="360" w:left="360"/>
      </w:pPr>
      <w:r>
        <w:t>Stanford Open Virtual Assistant Lab. (n.d.). STORM: Interactive knowledge curation.</w:t>
      </w:r>
    </w:p>
    <w:p>
      <w:pPr>
        <w:pStyle w:val="Heading1"/>
      </w:pPr>
      <w:r>
        <w:t>Appendix A. System Instruction Design</w:t>
      </w:r>
    </w:p>
    <w:p>
      <w:r>
        <w:rPr>
          <w:i w:val="0"/>
        </w:rPr>
        <w:t>The following behavioral specification summarizes the prototype's assistant design. It is included to make the logic of the prototype auditable.</w:t>
      </w:r>
    </w:p>
    <w:p>
      <w:pPr>
        <w:pStyle w:val="ListBullet"/>
      </w:pPr>
      <w:r>
        <w:t>Start from the symptom and never invent a root cause.</w:t>
      </w:r>
    </w:p>
    <w:p>
      <w:pPr>
        <w:pStyle w:val="ListBullet"/>
      </w:pPr>
      <w:r>
        <w:t>Separate known facts, missing information, and working hypotheses.</w:t>
      </w:r>
    </w:p>
    <w:p>
      <w:pPr>
        <w:pStyle w:val="ListBullet"/>
      </w:pPr>
      <w:r>
        <w:t>Ask focused clarifying questions when evidence is incomplete.</w:t>
      </w:r>
    </w:p>
    <w:p>
      <w:pPr>
        <w:pStyle w:val="ListBullet"/>
      </w:pPr>
      <w:r>
        <w:t>Build an ordered investigation plan and prefer low-risk, high-information checks.</w:t>
      </w:r>
    </w:p>
    <w:p>
      <w:pPr>
        <w:pStyle w:val="ListBullet"/>
      </w:pPr>
      <w:r>
        <w:t>Consider scheduler, application logic, configuration, data eligibility, database/query, queue, API/integration, authentication, network, retry behavior, and observability only when relevant.</w:t>
      </w:r>
    </w:p>
    <w:p>
      <w:pPr>
        <w:pStyle w:val="ListBullet"/>
      </w:pPr>
      <w:r>
        <w:t>Explain why each suggested check matters.</w:t>
      </w:r>
    </w:p>
    <w:p>
      <w:pPr>
        <w:pStyle w:val="ListBullet"/>
      </w:pPr>
      <w:r>
        <w:t>Provide a provisional conclusion with confidence only when enough evidence exists.</w:t>
      </w:r>
    </w:p>
    <w:p>
      <w:pPr>
        <w:pStyle w:val="ListBullet"/>
      </w:pPr>
      <w:r>
        <w:t>Explicitly state when evidence is insufficient.</w:t>
      </w:r>
    </w:p>
    <w:p>
      <w:pPr>
        <w:pStyle w:val="ListBullet"/>
      </w:pPr>
      <w:r>
        <w:t>End with a short technical handoff summary.</w:t>
      </w:r>
    </w:p>
    <w:p>
      <w:pPr>
        <w:pStyle w:val="ListBullet"/>
      </w:pPr>
      <w:r>
        <w:t>Never request passwords, API keys, access tokens, customer PII, payment data, or other secrets.</w:t>
      </w:r>
    </w:p>
    <w:p>
      <w:pPr>
        <w:pStyle w:val="ListBullet"/>
      </w:pPr>
      <w:r>
        <w:t>Never claim access to logs, databases, source code, cloud consoles, or monitoring tools.</w:t>
      </w:r>
    </w:p>
    <w:p>
      <w:pPr>
        <w:pStyle w:val="ListBullet"/>
      </w:pPr>
      <w:r>
        <w:t>Never say an issue is resolved unless the user supplies evidence that expected behavior has returned.</w:t>
      </w:r>
    </w:p>
    <w:p>
      <w:pPr>
        <w:pStyle w:val="ListBullet"/>
      </w:pPr>
      <w:r>
        <w:t>Do not replace the engineer's judgment or organizational change-management process.</w:t>
      </w:r>
    </w:p>
    <w:p>
      <w:pPr>
        <w:pStyle w:val="Heading1"/>
      </w:pPr>
      <w:r>
        <w:t>Appendix B. Test Protocol</w:t>
      </w:r>
    </w:p>
    <w:p>
      <w:r>
        <w:rPr>
          <w:i w:val="0"/>
        </w:rPr>
        <w:t>For each scenario, the tester should record the prompt, assistant response, whether the expected behavior occurred, any unexpected behavior, and the instruction or interface change made as a result.</w:t>
      </w:r>
    </w:p>
    <w:tbl>
      <w:tblPr>
        <w:tblStyle w:val="TableGrid"/>
        <w:tblW w:type="auto" w:w="0"/>
        <w:jc w:val="center"/>
        <w:tblLook w:firstColumn="1" w:firstRow="1" w:lastColumn="0" w:lastRow="0" w:noHBand="0" w:noVBand="1" w:val="04A0"/>
      </w:tblPr>
      <w:tblGrid>
        <w:gridCol w:w="4896"/>
        <w:gridCol w:w="4896"/>
      </w:tblGrid>
      <w:tr>
        <w:tc>
          <w:tcPr>
            <w:tcW w:type="dxa" w:w="2880"/>
            <w:shd w:fill="18304F"/>
          </w:tcPr>
          <w:p>
            <w:r>
              <w:rPr>
                <w:b/>
                <w:color w:val="FFFFFF"/>
                <w:sz w:val="18"/>
              </w:rPr>
              <w:t>Field</w:t>
            </w:r>
          </w:p>
        </w:tc>
        <w:tc>
          <w:tcPr>
            <w:tcW w:type="dxa" w:w="6480"/>
            <w:shd w:fill="18304F"/>
          </w:tcPr>
          <w:p>
            <w:r>
              <w:rPr>
                <w:b/>
                <w:color w:val="FFFFFF"/>
                <w:sz w:val="18"/>
              </w:rPr>
              <w:t>Tester Record</w:t>
            </w:r>
          </w:p>
        </w:tc>
      </w:tr>
      <w:tr>
        <w:tc>
          <w:tcPr>
            <w:tcW w:type="dxa" w:w="2880"/>
            <w:vAlign w:val="center"/>
          </w:tcPr>
          <w:p>
            <w:r>
              <w:rPr>
                <w:sz w:val="17"/>
              </w:rPr>
              <w:t>Test ID</w:t>
            </w:r>
          </w:p>
        </w:tc>
        <w:tc>
          <w:tcPr>
            <w:tcW w:type="dxa" w:w="6480"/>
            <w:vAlign w:val="center"/>
          </w:tcPr>
          <w:p>
            <w:r>
              <w:rPr>
                <w:sz w:val="17"/>
              </w:rPr>
            </w:r>
          </w:p>
        </w:tc>
      </w:tr>
      <w:tr>
        <w:tc>
          <w:tcPr>
            <w:tcW w:type="dxa" w:w="2880"/>
            <w:vAlign w:val="center"/>
          </w:tcPr>
          <w:p>
            <w:r>
              <w:rPr>
                <w:sz w:val="17"/>
              </w:rPr>
              <w:t>Date</w:t>
            </w:r>
          </w:p>
        </w:tc>
        <w:tc>
          <w:tcPr>
            <w:tcW w:type="dxa" w:w="6480"/>
            <w:vAlign w:val="center"/>
          </w:tcPr>
          <w:p>
            <w:r>
              <w:rPr>
                <w:sz w:val="17"/>
              </w:rPr>
            </w:r>
          </w:p>
        </w:tc>
      </w:tr>
      <w:tr>
        <w:tc>
          <w:tcPr>
            <w:tcW w:type="dxa" w:w="2880"/>
            <w:vAlign w:val="center"/>
          </w:tcPr>
          <w:p>
            <w:r>
              <w:rPr>
                <w:sz w:val="17"/>
              </w:rPr>
              <w:t>Prompt</w:t>
            </w:r>
          </w:p>
        </w:tc>
        <w:tc>
          <w:tcPr>
            <w:tcW w:type="dxa" w:w="6480"/>
            <w:vAlign w:val="center"/>
          </w:tcPr>
          <w:p>
            <w:r>
              <w:rPr>
                <w:sz w:val="17"/>
              </w:rPr>
            </w:r>
          </w:p>
        </w:tc>
      </w:tr>
      <w:tr>
        <w:tc>
          <w:tcPr>
            <w:tcW w:type="dxa" w:w="2880"/>
            <w:vAlign w:val="center"/>
          </w:tcPr>
          <w:p>
            <w:r>
              <w:rPr>
                <w:sz w:val="17"/>
              </w:rPr>
              <w:t>Expected behavior</w:t>
            </w:r>
          </w:p>
        </w:tc>
        <w:tc>
          <w:tcPr>
            <w:tcW w:type="dxa" w:w="6480"/>
            <w:vAlign w:val="center"/>
          </w:tcPr>
          <w:p>
            <w:r>
              <w:rPr>
                <w:sz w:val="17"/>
              </w:rPr>
            </w:r>
          </w:p>
        </w:tc>
      </w:tr>
      <w:tr>
        <w:tc>
          <w:tcPr>
            <w:tcW w:type="dxa" w:w="2880"/>
            <w:vAlign w:val="center"/>
          </w:tcPr>
          <w:p>
            <w:r>
              <w:rPr>
                <w:sz w:val="17"/>
              </w:rPr>
              <w:t>Observed behavior</w:t>
            </w:r>
          </w:p>
        </w:tc>
        <w:tc>
          <w:tcPr>
            <w:tcW w:type="dxa" w:w="6480"/>
            <w:vAlign w:val="center"/>
          </w:tcPr>
          <w:p>
            <w:r>
              <w:rPr>
                <w:sz w:val="17"/>
              </w:rPr>
            </w:r>
          </w:p>
        </w:tc>
      </w:tr>
      <w:tr>
        <w:tc>
          <w:tcPr>
            <w:tcW w:type="dxa" w:w="2880"/>
            <w:vAlign w:val="center"/>
          </w:tcPr>
          <w:p>
            <w:r>
              <w:rPr>
                <w:sz w:val="17"/>
              </w:rPr>
              <w:t>Pass / Partial / Fail</w:t>
            </w:r>
          </w:p>
        </w:tc>
        <w:tc>
          <w:tcPr>
            <w:tcW w:type="dxa" w:w="6480"/>
            <w:vAlign w:val="center"/>
          </w:tcPr>
          <w:p>
            <w:r>
              <w:rPr>
                <w:sz w:val="17"/>
              </w:rPr>
            </w:r>
          </w:p>
        </w:tc>
      </w:tr>
      <w:tr>
        <w:tc>
          <w:tcPr>
            <w:tcW w:type="dxa" w:w="2880"/>
            <w:vAlign w:val="center"/>
          </w:tcPr>
          <w:p>
            <w:r>
              <w:rPr>
                <w:sz w:val="17"/>
              </w:rPr>
              <w:t>Unexpected behavior</w:t>
            </w:r>
          </w:p>
        </w:tc>
        <w:tc>
          <w:tcPr>
            <w:tcW w:type="dxa" w:w="6480"/>
            <w:vAlign w:val="center"/>
          </w:tcPr>
          <w:p>
            <w:r>
              <w:rPr>
                <w:sz w:val="17"/>
              </w:rPr>
            </w:r>
          </w:p>
        </w:tc>
      </w:tr>
      <w:tr>
        <w:tc>
          <w:tcPr>
            <w:tcW w:type="dxa" w:w="2880"/>
            <w:vAlign w:val="center"/>
          </w:tcPr>
          <w:p>
            <w:r>
              <w:rPr>
                <w:sz w:val="17"/>
              </w:rPr>
              <w:t>Revision required</w:t>
            </w:r>
          </w:p>
        </w:tc>
        <w:tc>
          <w:tcPr>
            <w:tcW w:type="dxa" w:w="6480"/>
            <w:vAlign w:val="center"/>
          </w:tcPr>
          <w:p>
            <w:r>
              <w:rPr>
                <w:sz w:val="17"/>
              </w:rPr>
            </w:r>
          </w:p>
        </w:tc>
      </w:tr>
      <w:tr>
        <w:tc>
          <w:tcPr>
            <w:tcW w:type="dxa" w:w="2880"/>
            <w:vAlign w:val="center"/>
          </w:tcPr>
          <w:p>
            <w:r>
              <w:rPr>
                <w:sz w:val="17"/>
              </w:rPr>
              <w:t>Retest result</w:t>
            </w:r>
          </w:p>
        </w:tc>
        <w:tc>
          <w:tcPr>
            <w:tcW w:type="dxa" w:w="6480"/>
            <w:vAlign w:val="center"/>
          </w:tcPr>
          <w:p>
            <w:r>
              <w:rPr>
                <w:sz w:val="17"/>
              </w:rPr>
            </w:r>
          </w:p>
        </w:tc>
      </w:tr>
    </w:tbl>
    <w:p/>
    <w:p>
      <w:pPr>
        <w:pStyle w:val="Heading1"/>
      </w:pPr>
      <w:r>
        <w:t>Appendix C. Pre-Submission Verification</w:t>
      </w:r>
    </w:p>
    <w:p>
      <w:pPr>
        <w:pStyle w:val="ListBullet"/>
      </w:pPr>
      <w:r>
        <w:t>Deploy SystemBridge AI to GitHub Pages.</w:t>
      </w:r>
    </w:p>
    <w:p>
      <w:pPr>
        <w:pStyle w:val="ListBullet"/>
      </w:pPr>
      <w:r>
        <w:t>Open the product in a private/incognito browser window.</w:t>
      </w:r>
    </w:p>
    <w:p>
      <w:pPr>
        <w:pStyle w:val="ListBullet"/>
      </w:pPr>
      <w:r>
        <w:t>Run the scenario tests and retain screenshots as backup evidence.</w:t>
      </w:r>
    </w:p>
    <w:p>
      <w:pPr>
        <w:pStyle w:val="ListBullet"/>
      </w:pPr>
      <w:r>
        <w:t>Verify the assistant does not claim a root cause from a vague symptom.</w:t>
      </w:r>
    </w:p>
    <w:p>
      <w:pPr>
        <w:pStyle w:val="ListBullet"/>
      </w:pPr>
      <w:r>
        <w:t>Verify the visible privacy warning is present.</w:t>
      </w:r>
    </w:p>
    <w:p>
      <w:pPr>
        <w:pStyle w:val="ListBullet"/>
      </w:pPr>
      <w:r>
        <w:t>Paste the final live product URL into Section 18.</w:t>
      </w:r>
    </w:p>
    <w:p>
      <w:pPr>
        <w:pStyle w:val="ListBullet"/>
      </w:pPr>
      <w:r>
        <w:t>Review the LLM, custom GPT, and STORM sections against the interactions actually completed and correct any detail that differs from the real output.</w:t>
      </w:r>
    </w:p>
    <w:p>
      <w:pPr>
        <w:pStyle w:val="ListBullet"/>
      </w:pPr>
      <w:r>
        <w:t>Use the course-required filename format if a student ID must be included.</w:t>
      </w:r>
    </w:p>
    <w:p>
      <w:pPr>
        <w:pStyle w:val="ListBullet"/>
      </w:pPr>
      <w:r>
        <w:t>Submit the documentation and live product link to the assignment folder.</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370"/>
        <w:sz w:val="16"/>
      </w:rPr>
      <w:t xml:space="preserve">SystemBridge AI | Jai Sri Ram Goka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8E183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04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30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0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