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By examining the categorical variables of designation and involvement, the analysis aims to determine whether specific roles are linked to particular career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spellStart"/>
            <w:r w:rsidRPr="00A061F5">
              <w:rPr>
                <w:rFonts w:ascii="Times New Roman" w:hAnsi="Times New Roman" w:cs="Times New Roman"/>
                <w:b/>
                <w:bCs/>
              </w:rPr>
              <w:t>S.No</w:t>
            </w:r>
            <w:proofErr w:type="spell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18ABC605" w14:textId="7BCA1455" w:rsidR="002B0EAB" w:rsidRDefault="00521672" w:rsidP="008B2A6F">
      <w:pPr>
        <w:rPr>
          <w:rFonts w:ascii="Times New Roman" w:hAnsi="Times New Roman" w:cs="Times New Roman"/>
        </w:rPr>
      </w:pPr>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p w14:paraId="7B466E33" w14:textId="77777777" w:rsidR="008B2A6F" w:rsidRPr="00A061F5" w:rsidRDefault="008B2A6F" w:rsidP="008B2A6F">
      <w:pPr>
        <w:pStyle w:val="Heading1"/>
        <w:jc w:val="both"/>
        <w:rPr>
          <w:rFonts w:cs="Times New Roman"/>
        </w:rPr>
      </w:pPr>
      <w:bookmarkStart w:id="8" w:name="_Toc187121554"/>
      <w:r w:rsidRPr="00A061F5">
        <w:rPr>
          <w:rFonts w:cs="Times New Roman"/>
        </w:rPr>
        <w:t>3. Visualizations</w:t>
      </w:r>
      <w:bookmarkEnd w:id="8"/>
    </w:p>
    <w:p w14:paraId="57FE98B5" w14:textId="77777777" w:rsidR="008B2A6F" w:rsidRPr="00A061F5" w:rsidRDefault="008B2A6F" w:rsidP="008B2A6F">
      <w:pPr>
        <w:jc w:val="both"/>
        <w:rPr>
          <w:rFonts w:ascii="Times New Roman" w:hAnsi="Times New Roman" w:cs="Times New Roman"/>
        </w:rPr>
      </w:pPr>
      <w:r w:rsidRPr="00A061F5">
        <w:rPr>
          <w:rFonts w:ascii="Times New Roman" w:hAnsi="Times New Roman" w:cs="Times New Roman"/>
        </w:rPr>
        <w:t>The visualizations include grouped and stacked bar charts focusing on Top 4, 10, 30, and 50 designations.</w:t>
      </w:r>
    </w:p>
    <w:p w14:paraId="5D352D19" w14:textId="77777777" w:rsidR="008B2A6F" w:rsidRPr="00A061F5" w:rsidRDefault="008B2A6F" w:rsidP="008B2A6F">
      <w:pPr>
        <w:jc w:val="both"/>
        <w:rPr>
          <w:rFonts w:ascii="Times New Roman" w:hAnsi="Times New Roman" w:cs="Times New Roman"/>
        </w:rPr>
      </w:pPr>
      <w:r w:rsidRPr="0041577B">
        <w:rPr>
          <w:rFonts w:ascii="Times New Roman" w:hAnsi="Times New Roman" w:cs="Times New Roman"/>
        </w:rPr>
        <w:lastRenderedPageBreak/>
        <w:t xml:space="preserve">Grouped and stacked bar charts were selected to depict the proportions of involvement types (e.g., Entry Level, Mid-Senior </w:t>
      </w:r>
      <w:r w:rsidRPr="00A061F5">
        <w:rPr>
          <w:rFonts w:ascii="Times New Roman" w:hAnsi="Times New Roman" w:cs="Times New Roman"/>
        </w:rPr>
        <w:t xml:space="preserve">and Associate </w:t>
      </w:r>
      <w:r w:rsidRPr="0041577B">
        <w:rPr>
          <w:rFonts w:ascii="Times New Roman" w:hAnsi="Times New Roman" w:cs="Times New Roman"/>
        </w:rPr>
        <w:t>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5C0FEDA6" w14:textId="77777777" w:rsidR="008B2A6F" w:rsidRPr="00A061F5" w:rsidRDefault="008B2A6F" w:rsidP="008B2A6F">
      <w:pPr>
        <w:pStyle w:val="Heading2"/>
      </w:pPr>
      <w:bookmarkStart w:id="9" w:name="_Toc187121555"/>
      <w:r w:rsidRPr="00A061F5">
        <w:t>3.1. Grouped Bar Chart: Involvement Proportions Across Top 4 Designations</w:t>
      </w:r>
      <w:bookmarkEnd w:id="9"/>
    </w:p>
    <w:p w14:paraId="6A1CE3C7" w14:textId="77777777" w:rsidR="008B2A6F" w:rsidRPr="00A061F5" w:rsidRDefault="008B2A6F" w:rsidP="008B2A6F">
      <w:pPr>
        <w:numPr>
          <w:ilvl w:val="0"/>
          <w:numId w:val="3"/>
        </w:numPr>
        <w:jc w:val="both"/>
        <w:rPr>
          <w:rFonts w:ascii="Times New Roman" w:hAnsi="Times New Roman" w:cs="Times New Roman"/>
        </w:rPr>
      </w:pPr>
      <w:r w:rsidRPr="00EF11A5">
        <w:rPr>
          <w:rFonts w:ascii="Times New Roman" w:hAnsi="Times New Roman" w:cs="Times New Roman"/>
          <w:b/>
          <w:bCs/>
        </w:rPr>
        <w:t>Observation:</w:t>
      </w:r>
      <w:r w:rsidRPr="00EF11A5">
        <w:rPr>
          <w:rFonts w:ascii="Times New Roman" w:hAnsi="Times New Roman" w:cs="Times New Roman"/>
        </w:rPr>
        <w:br/>
      </w:r>
      <w:r w:rsidRPr="00A061F5">
        <w:rPr>
          <w:rFonts w:ascii="Times New Roman" w:hAnsi="Times New Roman" w:cs="Times New Roman"/>
        </w:rP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715B2766"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260BA16" wp14:editId="234612E6">
            <wp:extent cx="4129088" cy="2458260"/>
            <wp:effectExtent l="0" t="0" r="5080" b="0"/>
            <wp:docPr id="1362390689" name="Picture 1" descr="A graph of a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0689" name="Picture 1" descr="A graph of a chart&#10;&#10;Description automatically generated with medium confid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54501" cy="2473390"/>
                    </a:xfrm>
                    <a:prstGeom prst="rect">
                      <a:avLst/>
                    </a:prstGeom>
                    <a:noFill/>
                    <a:ln>
                      <a:noFill/>
                    </a:ln>
                  </pic:spPr>
                </pic:pic>
              </a:graphicData>
            </a:graphic>
          </wp:inline>
        </w:drawing>
      </w:r>
    </w:p>
    <w:p w14:paraId="510379A7" w14:textId="17865EAB"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4 Designations</w:t>
      </w:r>
    </w:p>
    <w:p w14:paraId="0D5ED06A" w14:textId="77777777" w:rsidR="008B2A6F" w:rsidRPr="00A061F5" w:rsidRDefault="008B2A6F" w:rsidP="008B2A6F">
      <w:pPr>
        <w:pStyle w:val="Heading2"/>
      </w:pPr>
      <w:bookmarkStart w:id="10" w:name="_Toc187121556"/>
      <w:r w:rsidRPr="00A061F5">
        <w:rPr>
          <w:bCs/>
        </w:rPr>
        <w:t>3.</w:t>
      </w:r>
      <w:r w:rsidRPr="00A061F5">
        <w:t>2. Grouped Bar Chart: Involvement Proportions Across Top 10 Designations</w:t>
      </w:r>
      <w:bookmarkEnd w:id="10"/>
    </w:p>
    <w:p w14:paraId="096E36B2"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64350961"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lastRenderedPageBreak/>
        <w:drawing>
          <wp:inline distT="0" distB="0" distL="0" distR="0" wp14:anchorId="7DE41090" wp14:editId="22E1D8D2">
            <wp:extent cx="4467225" cy="2451101"/>
            <wp:effectExtent l="0" t="0" r="0" b="6350"/>
            <wp:docPr id="149756388" name="Picture 2" descr="A chart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388" name="Picture 2" descr="A chart with blue and pink bars&#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82232" cy="2459335"/>
                    </a:xfrm>
                    <a:prstGeom prst="rect">
                      <a:avLst/>
                    </a:prstGeom>
                    <a:noFill/>
                    <a:ln>
                      <a:noFill/>
                    </a:ln>
                  </pic:spPr>
                </pic:pic>
              </a:graphicData>
            </a:graphic>
          </wp:inline>
        </w:drawing>
      </w:r>
    </w:p>
    <w:p w14:paraId="61B5A959" w14:textId="353837E2"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2</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10 Designations</w:t>
      </w:r>
    </w:p>
    <w:p w14:paraId="112EB6BE" w14:textId="77777777" w:rsidR="008B2A6F" w:rsidRPr="00A061F5" w:rsidRDefault="008B2A6F" w:rsidP="008B2A6F">
      <w:pPr>
        <w:pStyle w:val="Heading2"/>
      </w:pPr>
      <w:bookmarkStart w:id="11" w:name="_Toc187121557"/>
      <w:r w:rsidRPr="00A061F5">
        <w:t>3.3. Grouped Bar Chart: Involvement Proportions Across Top 30 Designations</w:t>
      </w:r>
      <w:bookmarkEnd w:id="11"/>
    </w:p>
    <w:p w14:paraId="482550B8"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5A967770"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drawing>
          <wp:inline distT="0" distB="0" distL="0" distR="0" wp14:anchorId="40273219" wp14:editId="4D47A9D5">
            <wp:extent cx="5009377" cy="2114550"/>
            <wp:effectExtent l="0" t="0" r="1270" b="0"/>
            <wp:docPr id="261750564" name="Picture 3" descr="A chart with text over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564" name="Picture 3" descr="A chart with text overlay&#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1318" cy="2119591"/>
                    </a:xfrm>
                    <a:prstGeom prst="rect">
                      <a:avLst/>
                    </a:prstGeom>
                    <a:noFill/>
                    <a:ln>
                      <a:noFill/>
                    </a:ln>
                  </pic:spPr>
                </pic:pic>
              </a:graphicData>
            </a:graphic>
          </wp:inline>
        </w:drawing>
      </w:r>
    </w:p>
    <w:p w14:paraId="5970E04C" w14:textId="0A284732"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3</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30 Designations</w:t>
      </w:r>
    </w:p>
    <w:p w14:paraId="5A59B0EE" w14:textId="77777777" w:rsidR="008B2A6F" w:rsidRPr="00A061F5" w:rsidRDefault="008B2A6F" w:rsidP="008B2A6F">
      <w:pPr>
        <w:pStyle w:val="Heading2"/>
        <w:rPr>
          <w:rFonts w:eastAsiaTheme="minorHAnsi"/>
          <w:bCs/>
        </w:rPr>
      </w:pPr>
      <w:bookmarkStart w:id="12" w:name="_Toc187121558"/>
      <w:r w:rsidRPr="00A061F5">
        <w:t xml:space="preserve">3.4. </w:t>
      </w:r>
      <w:r w:rsidRPr="00A061F5">
        <w:rPr>
          <w:rFonts w:eastAsiaTheme="minorHAnsi"/>
        </w:rPr>
        <w:t>Grouped Bar Chart: Involvement Proportions Across Top 50 Designations</w:t>
      </w:r>
      <w:bookmarkEnd w:id="12"/>
    </w:p>
    <w:p w14:paraId="3DE574D3" w14:textId="77777777" w:rsidR="008B2A6F" w:rsidRPr="00A061F5" w:rsidRDefault="008B2A6F" w:rsidP="008B2A6F">
      <w:pPr>
        <w:numPr>
          <w:ilvl w:val="0"/>
          <w:numId w:val="5"/>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26BF9EB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0272152E" wp14:editId="514B3D66">
            <wp:extent cx="5105400" cy="2018217"/>
            <wp:effectExtent l="0" t="0" r="0" b="1270"/>
            <wp:docPr id="30273569" name="Picture 4" descr="A chart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3569" name="Picture 4" descr="A chart with different colored lines&#10;&#10;Description automatically generated with medium confid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6553" cy="2030532"/>
                    </a:xfrm>
                    <a:prstGeom prst="rect">
                      <a:avLst/>
                    </a:prstGeom>
                    <a:noFill/>
                    <a:ln>
                      <a:noFill/>
                    </a:ln>
                  </pic:spPr>
                </pic:pic>
              </a:graphicData>
            </a:graphic>
          </wp:inline>
        </w:drawing>
      </w:r>
    </w:p>
    <w:p w14:paraId="20399B91" w14:textId="4A19CD41"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4</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50 Designations</w:t>
      </w:r>
    </w:p>
    <w:p w14:paraId="5D11DA86" w14:textId="77777777" w:rsidR="008B2A6F" w:rsidRPr="00A061F5" w:rsidRDefault="008B2A6F" w:rsidP="008B2A6F">
      <w:pPr>
        <w:pStyle w:val="Heading2"/>
        <w:rPr>
          <w:rFonts w:eastAsiaTheme="minorHAnsi"/>
          <w:bCs/>
        </w:rPr>
      </w:pPr>
      <w:bookmarkStart w:id="13" w:name="_Toc187121559"/>
      <w:r w:rsidRPr="00A061F5">
        <w:t xml:space="preserve">3.5. </w:t>
      </w:r>
      <w:r w:rsidRPr="00A061F5">
        <w:rPr>
          <w:rFonts w:eastAsiaTheme="minorHAnsi"/>
        </w:rPr>
        <w:t>Stacked Bar Chart: Involvement Proportions Across Top 4 Designations</w:t>
      </w:r>
      <w:bookmarkEnd w:id="13"/>
    </w:p>
    <w:p w14:paraId="10F92026" w14:textId="77777777" w:rsidR="008B2A6F" w:rsidRPr="00A061F5" w:rsidRDefault="008B2A6F" w:rsidP="008B2A6F">
      <w:pPr>
        <w:numPr>
          <w:ilvl w:val="0"/>
          <w:numId w:val="6"/>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stacked chart offers a concise overview, illustrating that Entry Level positions are predominant in certain roles, whereas Mid-Senior Level involvement is more common in leadership positions.</w:t>
      </w:r>
    </w:p>
    <w:p w14:paraId="405300A3"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879E7C3" wp14:editId="4E7F56E8">
            <wp:extent cx="4668618" cy="2605087"/>
            <wp:effectExtent l="0" t="0" r="0" b="5080"/>
            <wp:docPr id="1920465678" name="Picture 5"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65678" name="Picture 5" descr="A chart with blue and pink square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880" cy="2613603"/>
                    </a:xfrm>
                    <a:prstGeom prst="rect">
                      <a:avLst/>
                    </a:prstGeom>
                    <a:noFill/>
                    <a:ln>
                      <a:noFill/>
                    </a:ln>
                  </pic:spPr>
                </pic:pic>
              </a:graphicData>
            </a:graphic>
          </wp:inline>
        </w:drawing>
      </w:r>
    </w:p>
    <w:p w14:paraId="4B4C34D9" w14:textId="20B8FADD"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5</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4 Designations</w:t>
      </w:r>
    </w:p>
    <w:p w14:paraId="4594352F" w14:textId="77777777" w:rsidR="008B2A6F" w:rsidRPr="00A061F5" w:rsidRDefault="008B2A6F" w:rsidP="008B2A6F">
      <w:pPr>
        <w:pStyle w:val="Heading2"/>
        <w:rPr>
          <w:rFonts w:eastAsiaTheme="minorHAnsi"/>
          <w:bCs/>
        </w:rPr>
      </w:pPr>
      <w:bookmarkStart w:id="14" w:name="_Toc187121560"/>
      <w:r w:rsidRPr="00A061F5">
        <w:t xml:space="preserve">3.6. </w:t>
      </w:r>
      <w:r w:rsidRPr="00A061F5">
        <w:rPr>
          <w:rFonts w:eastAsiaTheme="minorHAnsi"/>
        </w:rPr>
        <w:t>Stacked Bar Chart: Involvement Proportions Across Top 10 Designations</w:t>
      </w:r>
      <w:bookmarkEnd w:id="14"/>
    </w:p>
    <w:p w14:paraId="61C9296F" w14:textId="77777777" w:rsidR="008B2A6F" w:rsidRPr="00A061F5" w:rsidRDefault="008B2A6F" w:rsidP="008B2A6F">
      <w:pPr>
        <w:numPr>
          <w:ilvl w:val="0"/>
          <w:numId w:val="7"/>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cumulative proportions highlight a balanced distribution in managerial roles such as "Project Lead," whereas Entry Level positions are predominantly concentrated in technical designations.</w:t>
      </w:r>
    </w:p>
    <w:p w14:paraId="7D476D99"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55FB694D" wp14:editId="0635EEDB">
            <wp:extent cx="4924425" cy="1863918"/>
            <wp:effectExtent l="0" t="0" r="0" b="3175"/>
            <wp:docPr id="396339604" name="Picture 6"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9604" name="Picture 6" descr="A chart with blue and pink square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6387" cy="1872231"/>
                    </a:xfrm>
                    <a:prstGeom prst="rect">
                      <a:avLst/>
                    </a:prstGeom>
                    <a:noFill/>
                    <a:ln>
                      <a:noFill/>
                    </a:ln>
                  </pic:spPr>
                </pic:pic>
              </a:graphicData>
            </a:graphic>
          </wp:inline>
        </w:drawing>
      </w:r>
    </w:p>
    <w:p w14:paraId="38448476" w14:textId="6B7DCACB"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6</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10 Designations</w:t>
      </w:r>
    </w:p>
    <w:p w14:paraId="379A82B4" w14:textId="77777777" w:rsidR="008B2A6F" w:rsidRPr="00A061F5" w:rsidRDefault="008B2A6F" w:rsidP="008B2A6F">
      <w:pPr>
        <w:pStyle w:val="Heading2"/>
        <w:rPr>
          <w:rFonts w:eastAsiaTheme="minorHAnsi"/>
          <w:bCs/>
        </w:rPr>
      </w:pPr>
      <w:bookmarkStart w:id="15" w:name="_Toc187121561"/>
      <w:r w:rsidRPr="00A061F5">
        <w:t xml:space="preserve">3.7. </w:t>
      </w:r>
      <w:r w:rsidRPr="00A061F5">
        <w:rPr>
          <w:rFonts w:eastAsiaTheme="minorHAnsi"/>
        </w:rPr>
        <w:t>Stacked Bar Chart: Involvement Proportions Across Top 30 Designations</w:t>
      </w:r>
      <w:bookmarkEnd w:id="15"/>
    </w:p>
    <w:p w14:paraId="3D94F315" w14:textId="77777777" w:rsidR="008B2A6F" w:rsidRPr="00A061F5" w:rsidRDefault="008B2A6F" w:rsidP="008B2A6F">
      <w:pPr>
        <w:numPr>
          <w:ilvl w:val="0"/>
          <w:numId w:val="8"/>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163E2F3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0645B504" wp14:editId="5E19029A">
            <wp:extent cx="5053012" cy="2099339"/>
            <wp:effectExtent l="0" t="0" r="0" b="9525"/>
            <wp:docPr id="478108952" name="Picture 7"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8952" name="Picture 7" descr="A chart with different colored bars&#10;&#10;Description automatically generated with medium confidenc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012" cy="2099339"/>
                    </a:xfrm>
                    <a:prstGeom prst="rect">
                      <a:avLst/>
                    </a:prstGeom>
                    <a:noFill/>
                    <a:ln>
                      <a:noFill/>
                    </a:ln>
                  </pic:spPr>
                </pic:pic>
              </a:graphicData>
            </a:graphic>
          </wp:inline>
        </w:drawing>
      </w:r>
    </w:p>
    <w:p w14:paraId="6AA7235B" w14:textId="0DBB6949"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7</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30 Designations</w:t>
      </w:r>
    </w:p>
    <w:p w14:paraId="29043EFD" w14:textId="77777777" w:rsidR="008B2A6F" w:rsidRPr="00A061F5" w:rsidRDefault="008B2A6F" w:rsidP="008B2A6F">
      <w:pPr>
        <w:pStyle w:val="Heading2"/>
        <w:rPr>
          <w:rFonts w:eastAsiaTheme="minorHAnsi"/>
          <w:bCs/>
        </w:rPr>
      </w:pPr>
      <w:bookmarkStart w:id="16" w:name="_Toc187121562"/>
      <w:r w:rsidRPr="00A061F5">
        <w:t xml:space="preserve">3.8. </w:t>
      </w:r>
      <w:r w:rsidRPr="00A061F5">
        <w:rPr>
          <w:rFonts w:eastAsiaTheme="minorHAnsi"/>
        </w:rPr>
        <w:t>Stacked Bar Chart: Involvement Proportions Across Top 50 Designations</w:t>
      </w:r>
      <w:bookmarkEnd w:id="16"/>
    </w:p>
    <w:p w14:paraId="22F13D17" w14:textId="77777777" w:rsidR="008B2A6F" w:rsidRPr="00A061F5" w:rsidRDefault="008B2A6F" w:rsidP="008B2A6F">
      <w:pPr>
        <w:numPr>
          <w:ilvl w:val="0"/>
          <w:numId w:val="9"/>
        </w:numPr>
        <w:jc w:val="both"/>
        <w:rPr>
          <w:rFonts w:ascii="Times New Roman" w:hAnsi="Times New Roman" w:cs="Times New Roman"/>
        </w:rPr>
      </w:pPr>
      <w:r w:rsidRPr="00696498">
        <w:rPr>
          <w:rFonts w:ascii="Times New Roman" w:hAnsi="Times New Roman" w:cs="Times New Roman"/>
          <w:b/>
          <w:bCs/>
        </w:rPr>
        <w:t>Observation:</w:t>
      </w:r>
      <w:r w:rsidRPr="00696498">
        <w:rPr>
          <w:rFonts w:ascii="Times New Roman" w:hAnsi="Times New Roman" w:cs="Times New Roman"/>
        </w:rPr>
        <w:br/>
      </w:r>
      <w:r w:rsidRPr="00A061F5">
        <w:rPr>
          <w:rFonts w:ascii="Times New Roman" w:hAnsi="Times New Roman" w:cs="Times New Roman"/>
        </w:rP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p w14:paraId="455F716E" w14:textId="77777777" w:rsidR="008B2A6F" w:rsidRDefault="008B2A6F" w:rsidP="008B2A6F">
      <w:pPr>
        <w:keepNext/>
        <w:ind w:left="720"/>
        <w:jc w:val="center"/>
      </w:pPr>
      <w:r w:rsidRPr="00A061F5">
        <w:rPr>
          <w:rFonts w:ascii="Times New Roman" w:hAnsi="Times New Roman" w:cs="Times New Roman"/>
          <w:b/>
          <w:bCs/>
          <w:noProof/>
        </w:rPr>
        <w:lastRenderedPageBreak/>
        <w:drawing>
          <wp:inline distT="0" distB="0" distL="0" distR="0" wp14:anchorId="57332EED" wp14:editId="0085ACE2">
            <wp:extent cx="5272087" cy="1995510"/>
            <wp:effectExtent l="0" t="0" r="5080" b="5080"/>
            <wp:docPr id="1550190529" name="Picture 8" descr="A bar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0529" name="Picture 8" descr="A bar chart with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90005" cy="2002292"/>
                    </a:xfrm>
                    <a:prstGeom prst="rect">
                      <a:avLst/>
                    </a:prstGeom>
                    <a:noFill/>
                    <a:ln>
                      <a:noFill/>
                    </a:ln>
                  </pic:spPr>
                </pic:pic>
              </a:graphicData>
            </a:graphic>
          </wp:inline>
        </w:drawing>
      </w:r>
    </w:p>
    <w:p w14:paraId="1BC15248" w14:textId="55194698" w:rsidR="008B2A6F" w:rsidRPr="00A061F5" w:rsidRDefault="008B2A6F" w:rsidP="008B2A6F">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Pr>
          <w:noProof/>
        </w:rPr>
        <w:t>8</w:t>
      </w:r>
      <w:r>
        <w:fldChar w:fldCharType="end"/>
      </w:r>
      <w:r w:rsidRPr="003E5BA9">
        <w:t xml:space="preserve"> Stacked Bar Chart: Involvement Proportions Across Top 50 Designations</w:t>
      </w:r>
    </w:p>
    <w:p w14:paraId="7C8500C6" w14:textId="77777777" w:rsidR="002B270D" w:rsidRPr="00A061F5" w:rsidRDefault="002B270D" w:rsidP="002B270D">
      <w:pPr>
        <w:pStyle w:val="Heading1"/>
        <w:jc w:val="both"/>
        <w:rPr>
          <w:rFonts w:cs="Times New Roman"/>
        </w:rPr>
      </w:pPr>
      <w:bookmarkStart w:id="17" w:name="_Toc187121563"/>
      <w:r w:rsidRPr="00A061F5">
        <w:rPr>
          <w:rFonts w:cs="Times New Roman"/>
        </w:rPr>
        <w:t>4. Analysis</w:t>
      </w:r>
      <w:bookmarkEnd w:id="17"/>
    </w:p>
    <w:p w14:paraId="157B9EDF" w14:textId="77777777" w:rsidR="002B270D" w:rsidRPr="00A061F5" w:rsidRDefault="002B270D" w:rsidP="002B270D">
      <w:pPr>
        <w:pStyle w:val="Heading2"/>
      </w:pPr>
      <w:bookmarkStart w:id="18" w:name="_Toc187121564"/>
      <w:r w:rsidRPr="00A061F5">
        <w:t>4.1. Statistical Test</w:t>
      </w:r>
      <w:bookmarkEnd w:id="18"/>
    </w:p>
    <w:p w14:paraId="428A9D10"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 xml:space="preserve">The Chi-Square Test was used to determine whether a significant association exists between designations and involvement types in LinkedIn tech jobs. The test </w:t>
      </w:r>
      <w:r w:rsidRPr="00A061F5">
        <w:rPr>
          <w:rFonts w:ascii="Times New Roman" w:hAnsi="Times New Roman" w:cs="Times New Roman"/>
        </w:rPr>
        <w:t>given</w:t>
      </w:r>
      <w:r w:rsidRPr="001411A3">
        <w:rPr>
          <w:rFonts w:ascii="Times New Roman" w:hAnsi="Times New Roman" w:cs="Times New Roman"/>
        </w:rPr>
        <w:t xml:space="preserve"> the following results:</w:t>
      </w:r>
    </w:p>
    <w:p w14:paraId="5AB856A9" w14:textId="77777777" w:rsidR="002B270D" w:rsidRPr="001411A3" w:rsidRDefault="002B270D" w:rsidP="002B270D">
      <w:pPr>
        <w:jc w:val="center"/>
        <w:rPr>
          <w:rFonts w:ascii="Times New Roman" w:hAnsi="Times New Roman" w:cs="Times New Roman"/>
          <w:b/>
          <w:bCs/>
          <w:sz w:val="24"/>
          <w:szCs w:val="24"/>
        </w:rPr>
      </w:pPr>
      <w:r w:rsidRPr="00A061F5">
        <w:rPr>
          <w:rFonts w:ascii="Times New Roman" w:hAnsi="Times New Roman" w:cs="Times New Roman"/>
          <w:b/>
          <w:bCs/>
          <w:sz w:val="24"/>
          <w:szCs w:val="24"/>
        </w:rPr>
        <w:t>X</w:t>
      </w:r>
      <w:r w:rsidRPr="00A061F5">
        <w:rPr>
          <w:rFonts w:ascii="Times New Roman" w:hAnsi="Times New Roman" w:cs="Times New Roman"/>
          <w:b/>
          <w:bCs/>
          <w:sz w:val="24"/>
          <w:szCs w:val="24"/>
          <w:vertAlign w:val="superscript"/>
        </w:rPr>
        <w:t xml:space="preserve">2 </w:t>
      </w:r>
      <w:r w:rsidRPr="00A061F5">
        <w:rPr>
          <w:rFonts w:ascii="Times New Roman" w:hAnsi="Times New Roman" w:cs="Times New Roman"/>
          <w:b/>
          <w:bCs/>
          <w:sz w:val="24"/>
          <w:szCs w:val="24"/>
        </w:rPr>
        <w:t>=2368.3, df = 1173, p-value &lt; 2.2e-16</w:t>
      </w:r>
    </w:p>
    <w:p w14:paraId="6CE18827"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The p-value is significantly less than 0.05, indicating a statistically significant association between the variables. This suggests that involvement types (e.g., Entry Level, Mid-Senior Level) vary significantly across different designations.</w:t>
      </w:r>
    </w:p>
    <w:p w14:paraId="23313C8D" w14:textId="77777777" w:rsidR="002B270D" w:rsidRPr="00A061F5" w:rsidRDefault="002B270D" w:rsidP="002B270D">
      <w:pPr>
        <w:pStyle w:val="Heading2"/>
      </w:pPr>
      <w:bookmarkStart w:id="19" w:name="_Toc187121565"/>
      <w:r w:rsidRPr="00A061F5">
        <w:t>4.2. Null Hypothesis Rejection</w:t>
      </w:r>
      <w:bookmarkEnd w:id="19"/>
    </w:p>
    <w:p w14:paraId="1030BF0E" w14:textId="32ECB4C8" w:rsidR="008B2A6F" w:rsidRDefault="002B270D" w:rsidP="002B270D">
      <w:pPr>
        <w:rPr>
          <w:rFonts w:ascii="Times New Roman" w:hAnsi="Times New Roman" w:cs="Times New Roman"/>
        </w:rPr>
      </w:pPr>
      <w:r w:rsidRPr="00A061F5">
        <w:rPr>
          <w:rFonts w:ascii="Times New Roman" w:hAnsi="Times New Roman" w:cs="Times New Roman"/>
        </w:rPr>
        <w:t xml:space="preserve">The null hypothesis </w:t>
      </w:r>
      <w:r w:rsidRPr="00BA2E6F">
        <w:rPr>
          <w:rFonts w:ascii="Times New Roman" w:hAnsi="Times New Roman" w:cs="Times New Roman"/>
        </w:rPr>
        <w:t>(H</w:t>
      </w:r>
      <w:r w:rsidRPr="00BA2E6F">
        <w:rPr>
          <w:rFonts w:ascii="Times New Roman" w:hAnsi="Times New Roman" w:cs="Times New Roman"/>
          <w:vertAlign w:val="subscript"/>
        </w:rPr>
        <w:t>0</w:t>
      </w:r>
      <w:r w:rsidRPr="00BA2E6F">
        <w:rPr>
          <w:rFonts w:ascii="Times New Roman" w:hAnsi="Times New Roman" w:cs="Times New Roman"/>
        </w:rPr>
        <w:t xml:space="preserve">) </w:t>
      </w:r>
      <w:r w:rsidRPr="00A061F5">
        <w:rPr>
          <w:rFonts w:ascii="Times New Roman" w:hAnsi="Times New Roman" w:cs="Times New Roman"/>
        </w:rPr>
        <w:t>no difference in the proportions of involvement between designations in LinkedIn tech jobs</w:t>
      </w:r>
      <w:r w:rsidRPr="00BA2E6F">
        <w:rPr>
          <w:rFonts w:ascii="Times New Roman" w:hAnsi="Times New Roman" w:cs="Times New Roman"/>
        </w:rPr>
        <w:t xml:space="preserve">. However, the Chi-Square Test </w:t>
      </w:r>
      <w:r w:rsidRPr="00A061F5">
        <w:rPr>
          <w:rFonts w:ascii="Times New Roman" w:hAnsi="Times New Roman" w:cs="Times New Roman"/>
        </w:rPr>
        <w:t>(X</w:t>
      </w:r>
      <w:r w:rsidRPr="00A061F5">
        <w:rPr>
          <w:rFonts w:ascii="Times New Roman" w:hAnsi="Times New Roman" w:cs="Times New Roman"/>
          <w:vertAlign w:val="superscript"/>
        </w:rPr>
        <w:t>2</w:t>
      </w:r>
      <w:r w:rsidRPr="00A061F5">
        <w:rPr>
          <w:rFonts w:ascii="Times New Roman" w:hAnsi="Times New Roman" w:cs="Times New Roman"/>
        </w:rPr>
        <w:t xml:space="preserve">  = 2368.3, df = 1173, p-value &lt; 2.2e-16) led to the rejection of H</w:t>
      </w:r>
      <w:r w:rsidRPr="00A061F5">
        <w:rPr>
          <w:rFonts w:ascii="Times New Roman" w:hAnsi="Times New Roman" w:cs="Times New Roman"/>
          <w:vertAlign w:val="subscript"/>
        </w:rPr>
        <w:t>0</w:t>
      </w:r>
      <w:r w:rsidRPr="00BA2E6F">
        <w:rPr>
          <w:rFonts w:ascii="Times New Roman" w:hAnsi="Times New Roman" w:cs="Times New Roman"/>
        </w:rPr>
        <w:t xml:space="preserve">, showing a significant </w:t>
      </w:r>
      <w:r w:rsidRPr="00A061F5">
        <w:rPr>
          <w:rFonts w:ascii="Times New Roman" w:hAnsi="Times New Roman" w:cs="Times New Roman"/>
        </w:rPr>
        <w:t>association</w:t>
      </w:r>
      <w:r w:rsidRPr="00BA2E6F">
        <w:rPr>
          <w:rFonts w:ascii="Times New Roman" w:hAnsi="Times New Roman" w:cs="Times New Roman"/>
        </w:rPr>
        <w:t xml:space="preserve">. It turns out that technical positions like "Software Engineer" and "Developer" are mostly filled by entry-level professionals. In contrast, leadership roles such as "Team Lead" and "Project Manager" are more often held by mid-senior level </w:t>
      </w:r>
      <w:r w:rsidRPr="00A061F5">
        <w:rPr>
          <w:rFonts w:ascii="Times New Roman" w:hAnsi="Times New Roman" w:cs="Times New Roman"/>
        </w:rPr>
        <w:t>professionals</w:t>
      </w:r>
      <w:r w:rsidRPr="00BA2E6F">
        <w:rPr>
          <w:rFonts w:ascii="Times New Roman" w:hAnsi="Times New Roman" w:cs="Times New Roman"/>
        </w:rPr>
        <w:t>. This pattern highlights the hierarchical structure of the tech industry, where newcomers usually take on technical tasks, while more experienced professionals move into leadership roles</w:t>
      </w:r>
      <w:r w:rsidRPr="00A061F5">
        <w:rPr>
          <w:rFonts w:ascii="Times New Roman" w:hAnsi="Times New Roman" w:cs="Times New Roman"/>
        </w:rPr>
        <w:t>.</w:t>
      </w:r>
    </w:p>
    <w:p w14:paraId="40EAEA36" w14:textId="77777777" w:rsidR="00EA212F" w:rsidRPr="00A061F5" w:rsidRDefault="00EA212F" w:rsidP="00EA212F">
      <w:pPr>
        <w:pStyle w:val="Heading1"/>
        <w:jc w:val="both"/>
        <w:rPr>
          <w:rFonts w:cs="Times New Roman"/>
        </w:rPr>
      </w:pPr>
      <w:bookmarkStart w:id="20" w:name="_Toc187121566"/>
      <w:r w:rsidRPr="00A061F5">
        <w:rPr>
          <w:rFonts w:cs="Times New Roman"/>
        </w:rPr>
        <w:t>5. Evaluation – Group’s Experience</w:t>
      </w:r>
      <w:bookmarkEnd w:id="20"/>
    </w:p>
    <w:p w14:paraId="0F27FBC7" w14:textId="77777777" w:rsidR="00EA212F" w:rsidRPr="00A061F5" w:rsidRDefault="00EA212F" w:rsidP="00EA212F">
      <w:pPr>
        <w:pStyle w:val="Heading2"/>
      </w:pPr>
      <w:bookmarkStart w:id="21" w:name="_Toc187121567"/>
      <w:r w:rsidRPr="00A061F5">
        <w:t>5.1. What Went Well</w:t>
      </w:r>
      <w:bookmarkEnd w:id="21"/>
    </w:p>
    <w:p w14:paraId="0BF2B2D3" w14:textId="77777777" w:rsidR="00EA212F" w:rsidRPr="00A061F5" w:rsidRDefault="00EA212F" w:rsidP="00EA212F">
      <w:pPr>
        <w:jc w:val="both"/>
        <w:rPr>
          <w:rFonts w:ascii="Times New Roman" w:hAnsi="Times New Roman" w:cs="Times New Roman"/>
        </w:rPr>
      </w:pPr>
      <w:r w:rsidRPr="00A061F5">
        <w:rPr>
          <w:rFonts w:ascii="Times New Roman" w:hAnsi="Times New Roman" w:cs="Times New Roman"/>
        </w:rPr>
        <w:t>The team worked together seamlessly, maintaining clear communication and dividing tasks efficiently to ensure each phase was completed on time. Data preprocessing and visualization were managed effectively, with team members utilizing their expertise in R programming and statistical analysis. The Chi-Square Test yielded valuable insights, and the visualizations were well-received in group discussions. Feedback from presentations and revisions enhanced the overall quality of the analysis, aligning our findings with the research question and project goals.</w:t>
      </w:r>
    </w:p>
    <w:p w14:paraId="78C2FE99" w14:textId="77777777" w:rsidR="00EA212F" w:rsidRPr="00A061F5" w:rsidRDefault="00EA212F" w:rsidP="00EA212F">
      <w:pPr>
        <w:pStyle w:val="Heading2"/>
      </w:pPr>
      <w:bookmarkStart w:id="22" w:name="_Toc187121568"/>
      <w:r w:rsidRPr="00A061F5">
        <w:lastRenderedPageBreak/>
        <w:t>5.2. Points for Improvement</w:t>
      </w:r>
      <w:bookmarkEnd w:id="22"/>
    </w:p>
    <w:p w14:paraId="6BAE2B64"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While the project was largely successful, there were a few areas that could use improvement. Time management proved to be a challenge, especially during the formation of the research question and the data preprocessing stage, which took more effort than expected. There was also some initial confusion about which statistical tests to use, causing delays in the analysis. To tackle these issues in future projects, the group plans to allocate more time for data preparation and hold earlier consultations to clarify the methodological approaches.</w:t>
      </w:r>
    </w:p>
    <w:p w14:paraId="13C38641" w14:textId="77777777" w:rsidR="00EA212F" w:rsidRPr="00A061F5" w:rsidRDefault="00EA212F" w:rsidP="00EA212F">
      <w:pPr>
        <w:pStyle w:val="Heading2"/>
      </w:pPr>
      <w:bookmarkStart w:id="23" w:name="_Toc187121569"/>
      <w:r w:rsidRPr="00A061F5">
        <w:t>5.3. Time Management</w:t>
      </w:r>
      <w:bookmarkEnd w:id="23"/>
    </w:p>
    <w:p w14:paraId="4F0226E2"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Although we finished the project on schedule, some tasks, like data filtering and grasping the dataset structure, took more time than anticipated. To improve future projects, we should set clearer milestones and deadlines. This will help ensure a more balanced progress and reduce the time pressure during the final stages of analysis and report writing.</w:t>
      </w:r>
    </w:p>
    <w:p w14:paraId="209A7994" w14:textId="77777777" w:rsidR="00EA212F" w:rsidRPr="00A061F5" w:rsidRDefault="00EA212F" w:rsidP="00EA212F">
      <w:pPr>
        <w:pStyle w:val="Heading2"/>
      </w:pPr>
      <w:bookmarkStart w:id="24" w:name="_Toc187121570"/>
      <w:r w:rsidRPr="00A061F5">
        <w:t>5.4. Project’s Overall Judgment</w:t>
      </w:r>
      <w:bookmarkEnd w:id="24"/>
    </w:p>
    <w:p w14:paraId="6136F58F"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The project met its goals, effectively addressing the research question and offering actionable insights into LinkedIn tech jobs. The team showcased excellent teamwork, adaptability, and analytical skills. Overall, this experience was invaluable in deepening our understanding of data-driven research and enhancing our ability to collaborate on complex problems.</w:t>
      </w:r>
    </w:p>
    <w:p w14:paraId="14776424" w14:textId="77777777" w:rsidR="00EA212F" w:rsidRPr="00A061F5" w:rsidRDefault="00EA212F" w:rsidP="00EA212F">
      <w:pPr>
        <w:pStyle w:val="Heading2"/>
      </w:pPr>
      <w:bookmarkStart w:id="25" w:name="_Toc187121571"/>
      <w:r w:rsidRPr="00A061F5">
        <w:t>5.5. Comment on the GitHub Log Output</w:t>
      </w:r>
      <w:bookmarkEnd w:id="25"/>
    </w:p>
    <w:p w14:paraId="391FABC2" w14:textId="43496FDA" w:rsidR="00EA212F" w:rsidRPr="002B0EAB" w:rsidRDefault="00EA212F" w:rsidP="00EA212F">
      <w:pPr>
        <w:rPr>
          <w:rFonts w:ascii="Times New Roman" w:hAnsi="Times New Roman" w:cs="Times New Roman"/>
        </w:rPr>
      </w:pPr>
      <w:r w:rsidRPr="00BA4E90">
        <w:rPr>
          <w:rFonts w:ascii="Times New Roman" w:hAnsi="Times New Roman" w:cs="Times New Roman"/>
        </w:rPr>
        <w:t>The GitHub log showcases our collaborative efforts, highlighting key contributions aimed at improving visualization clarity based on feedback. Notable commits include adjustments to bar charts, such as reducing the number of designations from 50 to 30 and refining the focus on the top 4 designations. These changes significantly enhanced the interpretability and alignment with our project goals.</w:t>
      </w:r>
    </w:p>
    <w:sectPr w:rsidR="00EA212F" w:rsidRPr="002B0E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8"/>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0EAB"/>
    <w:rsid w:val="002B270D"/>
    <w:rsid w:val="002B6A13"/>
    <w:rsid w:val="00521672"/>
    <w:rsid w:val="00551D1B"/>
    <w:rsid w:val="00596D0F"/>
    <w:rsid w:val="00833F96"/>
    <w:rsid w:val="008B2A6F"/>
    <w:rsid w:val="00EA212F"/>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1970</Words>
  <Characters>11229</Characters>
  <Application>Microsoft Office Word</Application>
  <DocSecurity>0</DocSecurity>
  <Lines>93</Lines>
  <Paragraphs>26</Paragraphs>
  <ScaleCrop>false</ScaleCrop>
  <Company/>
  <LinksUpToDate>false</LinksUpToDate>
  <CharactersWithSpaces>13173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10</cp:revision>
  <dcterms:created xsi:type="dcterms:W3CDTF">2025-01-07T12:33:00Z</dcterms:created>
  <dcterms:modified xsi:type="dcterms:W3CDTF">2025-01-07T13:19:00Z</dcterms:modified>
</cp:coreProperties>
</file>