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624E" w14:textId="4E11A53D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E6EB8">
        <w:rPr>
          <w:rFonts w:ascii="Times New Roman" w:hAnsi="Times New Roman" w:cs="Times New Roman"/>
          <w:sz w:val="24"/>
          <w:szCs w:val="24"/>
        </w:rPr>
        <w:t>nalysing</w:t>
      </w:r>
      <w:r w:rsidRPr="005E6EB8">
        <w:rPr>
          <w:rFonts w:ascii="Times New Roman" w:hAnsi="Times New Roman" w:cs="Times New Roman"/>
          <w:sz w:val="24"/>
          <w:szCs w:val="24"/>
        </w:rPr>
        <w:t xml:space="preserve"> the dataset attributes and their relevance to the task of classifying "High Sales" and "Not High Sales" using a decision tree model. </w:t>
      </w:r>
    </w:p>
    <w:p w14:paraId="651F285E" w14:textId="30672E2C" w:rsidR="005E6EB8" w:rsidRPr="005E6EB8" w:rsidRDefault="005E6EB8" w:rsidP="005E6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6EB8">
        <w:rPr>
          <w:rFonts w:ascii="Times New Roman" w:hAnsi="Times New Roman" w:cs="Times New Roman"/>
          <w:b/>
          <w:bCs/>
          <w:sz w:val="24"/>
          <w:szCs w:val="24"/>
        </w:rPr>
        <w:t>1. Sales (Response Variable):</w:t>
      </w:r>
    </w:p>
    <w:p w14:paraId="775C9CC6" w14:textId="77777777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- This is the target variable that we want to predict.</w:t>
      </w:r>
    </w:p>
    <w:p w14:paraId="49D4A3E9" w14:textId="15FD04F5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- We'll create a binary variable, "</w:t>
      </w:r>
      <w:proofErr w:type="spellStart"/>
      <w:r w:rsidRPr="005E6EB8">
        <w:rPr>
          <w:rFonts w:ascii="Times New Roman" w:hAnsi="Times New Roman" w:cs="Times New Roman"/>
          <w:sz w:val="24"/>
          <w:szCs w:val="24"/>
        </w:rPr>
        <w:t>High_Sales</w:t>
      </w:r>
      <w:proofErr w:type="spellEnd"/>
      <w:r w:rsidRPr="005E6EB8">
        <w:rPr>
          <w:rFonts w:ascii="Times New Roman" w:hAnsi="Times New Roman" w:cs="Times New Roman"/>
          <w:sz w:val="24"/>
          <w:szCs w:val="24"/>
        </w:rPr>
        <w:t>," where sales greater than 8 (8k) are considered "High," and others are "Not High."</w:t>
      </w:r>
    </w:p>
    <w:p w14:paraId="7DA0EEF8" w14:textId="50CB400D" w:rsidR="005E6EB8" w:rsidRPr="005E6EB8" w:rsidRDefault="005E6EB8" w:rsidP="005E6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6EB8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5E6EB8">
        <w:rPr>
          <w:rFonts w:ascii="Times New Roman" w:hAnsi="Times New Roman" w:cs="Times New Roman"/>
          <w:b/>
          <w:bCs/>
          <w:sz w:val="24"/>
          <w:szCs w:val="24"/>
        </w:rPr>
        <w:t>CompPrice</w:t>
      </w:r>
      <w:proofErr w:type="spellEnd"/>
      <w:r w:rsidRPr="005E6EB8">
        <w:rPr>
          <w:rFonts w:ascii="Times New Roman" w:hAnsi="Times New Roman" w:cs="Times New Roman"/>
          <w:b/>
          <w:bCs/>
          <w:sz w:val="24"/>
          <w:szCs w:val="24"/>
        </w:rPr>
        <w:t xml:space="preserve"> (Competitor Price):</w:t>
      </w:r>
    </w:p>
    <w:p w14:paraId="21FC8B51" w14:textId="77777777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- This attribute represents the price charged by competitors at each location.</w:t>
      </w:r>
    </w:p>
    <w:p w14:paraId="7F399307" w14:textId="26B3DEC8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- It can be an important predictor of sales, as customers may compare prices when making purchasing decisions.</w:t>
      </w:r>
    </w:p>
    <w:p w14:paraId="5ECA6E59" w14:textId="6279EC99" w:rsidR="005E6EB8" w:rsidRPr="005E6EB8" w:rsidRDefault="005E6EB8" w:rsidP="005E6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6EB8">
        <w:rPr>
          <w:rFonts w:ascii="Times New Roman" w:hAnsi="Times New Roman" w:cs="Times New Roman"/>
          <w:b/>
          <w:bCs/>
          <w:sz w:val="24"/>
          <w:szCs w:val="24"/>
        </w:rPr>
        <w:t>3. Income (Community Income Level):</w:t>
      </w:r>
    </w:p>
    <w:p w14:paraId="16F84173" w14:textId="77777777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- Community income level can influence purchasing power and preferences.</w:t>
      </w:r>
    </w:p>
    <w:p w14:paraId="35CB919F" w14:textId="5D7665D6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- Higher-income areas may have different sales patterns than lower-income areas.</w:t>
      </w:r>
    </w:p>
    <w:p w14:paraId="5D9E6444" w14:textId="3273D730" w:rsidR="005E6EB8" w:rsidRPr="005E6EB8" w:rsidRDefault="005E6EB8" w:rsidP="005E6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6EB8">
        <w:rPr>
          <w:rFonts w:ascii="Times New Roman" w:hAnsi="Times New Roman" w:cs="Times New Roman"/>
          <w:b/>
          <w:bCs/>
          <w:sz w:val="24"/>
          <w:szCs w:val="24"/>
        </w:rPr>
        <w:t>4. Advertising (Local Ad Budget):</w:t>
      </w:r>
    </w:p>
    <w:p w14:paraId="207966F0" w14:textId="77777777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- Local advertising budget can affect brand visibility and customer awareness.</w:t>
      </w:r>
    </w:p>
    <w:p w14:paraId="6F6FBAC3" w14:textId="222DB203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- It's likely to be a significant predictor of sales.</w:t>
      </w:r>
    </w:p>
    <w:p w14:paraId="2C5CC31A" w14:textId="759C4FE1" w:rsidR="005E6EB8" w:rsidRPr="005E6EB8" w:rsidRDefault="005E6EB8" w:rsidP="005E6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6EB8">
        <w:rPr>
          <w:rFonts w:ascii="Times New Roman" w:hAnsi="Times New Roman" w:cs="Times New Roman"/>
          <w:b/>
          <w:bCs/>
          <w:sz w:val="24"/>
          <w:szCs w:val="24"/>
        </w:rPr>
        <w:t>5. Population (Regional Population):</w:t>
      </w:r>
    </w:p>
    <w:p w14:paraId="7DB58473" w14:textId="77777777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- The size of the regional population can impact the potential customer base.</w:t>
      </w:r>
    </w:p>
    <w:p w14:paraId="215BFF37" w14:textId="4E12ECD0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- Larger populations may lead to higher sales opportunities.</w:t>
      </w:r>
    </w:p>
    <w:p w14:paraId="615AA2C4" w14:textId="155B5F99" w:rsidR="005E6EB8" w:rsidRPr="005E6EB8" w:rsidRDefault="005E6EB8" w:rsidP="005E6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6EB8">
        <w:rPr>
          <w:rFonts w:ascii="Times New Roman" w:hAnsi="Times New Roman" w:cs="Times New Roman"/>
          <w:b/>
          <w:bCs/>
          <w:sz w:val="24"/>
          <w:szCs w:val="24"/>
        </w:rPr>
        <w:t>6. Price (Car Seat Price):</w:t>
      </w:r>
    </w:p>
    <w:p w14:paraId="6D232579" w14:textId="77777777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- The price of car seats at each site can directly affect sales.</w:t>
      </w:r>
    </w:p>
    <w:p w14:paraId="4F4C609D" w14:textId="4713CB97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- It's a crucial predictor as customers often consider price when buying.</w:t>
      </w:r>
    </w:p>
    <w:p w14:paraId="402344C5" w14:textId="5F61DB9B" w:rsidR="005E6EB8" w:rsidRPr="005E6EB8" w:rsidRDefault="005E6EB8" w:rsidP="005E6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6EB8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5E6EB8">
        <w:rPr>
          <w:rFonts w:ascii="Times New Roman" w:hAnsi="Times New Roman" w:cs="Times New Roman"/>
          <w:b/>
          <w:bCs/>
          <w:sz w:val="24"/>
          <w:szCs w:val="24"/>
        </w:rPr>
        <w:t>ShelveLoc</w:t>
      </w:r>
      <w:proofErr w:type="spellEnd"/>
      <w:r w:rsidRPr="005E6EB8">
        <w:rPr>
          <w:rFonts w:ascii="Times New Roman" w:hAnsi="Times New Roman" w:cs="Times New Roman"/>
          <w:b/>
          <w:bCs/>
          <w:sz w:val="24"/>
          <w:szCs w:val="24"/>
        </w:rPr>
        <w:t xml:space="preserve"> (Shelving Location Quality):</w:t>
      </w:r>
    </w:p>
    <w:p w14:paraId="24121C53" w14:textId="77777777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- This categorical attribute indicates the quality of the shelving location (Bad, Good, or Medium).</w:t>
      </w:r>
    </w:p>
    <w:p w14:paraId="45ACCA85" w14:textId="5D764C80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- Shelving location quality can impact product visibility and customer perception.</w:t>
      </w:r>
    </w:p>
    <w:p w14:paraId="10E224C4" w14:textId="5C9518DA" w:rsidR="005E6EB8" w:rsidRPr="005E6EB8" w:rsidRDefault="005E6EB8" w:rsidP="005E6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6EB8">
        <w:rPr>
          <w:rFonts w:ascii="Times New Roman" w:hAnsi="Times New Roman" w:cs="Times New Roman"/>
          <w:b/>
          <w:bCs/>
          <w:sz w:val="24"/>
          <w:szCs w:val="24"/>
        </w:rPr>
        <w:t>8. Age (Population Age Level):</w:t>
      </w:r>
    </w:p>
    <w:p w14:paraId="4EA91B84" w14:textId="77777777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- The age level of the population may influence car seat preferences.</w:t>
      </w:r>
    </w:p>
    <w:p w14:paraId="0D08BFC9" w14:textId="1E61B2E1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- Different age groups may have varying preferences for car seat features.</w:t>
      </w:r>
    </w:p>
    <w:p w14:paraId="23B23ECA" w14:textId="6873900F" w:rsidR="005E6EB8" w:rsidRPr="005E6EB8" w:rsidRDefault="005E6EB8" w:rsidP="005E6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6EB8">
        <w:rPr>
          <w:rFonts w:ascii="Times New Roman" w:hAnsi="Times New Roman" w:cs="Times New Roman"/>
          <w:b/>
          <w:bCs/>
          <w:sz w:val="24"/>
          <w:szCs w:val="24"/>
        </w:rPr>
        <w:t>9. Education (Education Level):</w:t>
      </w:r>
    </w:p>
    <w:p w14:paraId="081F8AC7" w14:textId="77777777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- Education level at a location can also affect consumer </w:t>
      </w:r>
      <w:proofErr w:type="spellStart"/>
      <w:r w:rsidRPr="005E6EB8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E6EB8">
        <w:rPr>
          <w:rFonts w:ascii="Times New Roman" w:hAnsi="Times New Roman" w:cs="Times New Roman"/>
          <w:sz w:val="24"/>
          <w:szCs w:val="24"/>
        </w:rPr>
        <w:t>.</w:t>
      </w:r>
    </w:p>
    <w:p w14:paraId="67175839" w14:textId="25181631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- Highly educated areas may have different purchasing patterns.</w:t>
      </w:r>
    </w:p>
    <w:p w14:paraId="05A06624" w14:textId="75BCDADB" w:rsidR="005E6EB8" w:rsidRPr="005E6EB8" w:rsidRDefault="005E6EB8" w:rsidP="005E6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6EB8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 Urban (Urban or Not):</w:t>
      </w:r>
    </w:p>
    <w:p w14:paraId="757B27F9" w14:textId="77777777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 - This binary attribute indicates whether the location is urban or not.</w:t>
      </w:r>
    </w:p>
    <w:p w14:paraId="3828845D" w14:textId="28180EF9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 - Urban areas may have different sales dynamics compared to non-urban areas.</w:t>
      </w:r>
    </w:p>
    <w:p w14:paraId="056AC01A" w14:textId="4B5BE99B" w:rsidR="005E6EB8" w:rsidRPr="005E6EB8" w:rsidRDefault="005E6EB8" w:rsidP="005E6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6EB8">
        <w:rPr>
          <w:rFonts w:ascii="Times New Roman" w:hAnsi="Times New Roman" w:cs="Times New Roman"/>
          <w:b/>
          <w:bCs/>
          <w:sz w:val="24"/>
          <w:szCs w:val="24"/>
        </w:rPr>
        <w:t>11. US (Location in the US):</w:t>
      </w:r>
    </w:p>
    <w:p w14:paraId="6B585087" w14:textId="77777777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 - This binary attribute specifies whether the location is in the US or not.</w:t>
      </w:r>
    </w:p>
    <w:p w14:paraId="361635E4" w14:textId="77777777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 xml:space="preserve">    - Geographical location can be a factor affecting sales.</w:t>
      </w:r>
    </w:p>
    <w:p w14:paraId="78EA75D2" w14:textId="1B6DB050" w:rsidR="005E6EB8" w:rsidRPr="005E6EB8" w:rsidRDefault="005E6EB8" w:rsidP="005E6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6EB8">
        <w:rPr>
          <w:rFonts w:ascii="Times New Roman" w:hAnsi="Times New Roman" w:cs="Times New Roman"/>
          <w:b/>
          <w:bCs/>
          <w:sz w:val="24"/>
          <w:szCs w:val="24"/>
        </w:rPr>
        <w:t>Data Analysis Summary:</w:t>
      </w:r>
    </w:p>
    <w:p w14:paraId="55B6F25F" w14:textId="77777777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>- We have a diverse set of attributes, including numerical and categorical variables, that may influence sales.</w:t>
      </w:r>
    </w:p>
    <w:p w14:paraId="667D14BB" w14:textId="77777777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>- Sales will be converted into a binary response variable, "</w:t>
      </w:r>
      <w:proofErr w:type="spellStart"/>
      <w:r w:rsidRPr="005E6EB8">
        <w:rPr>
          <w:rFonts w:ascii="Times New Roman" w:hAnsi="Times New Roman" w:cs="Times New Roman"/>
          <w:sz w:val="24"/>
          <w:szCs w:val="24"/>
        </w:rPr>
        <w:t>High_Sales</w:t>
      </w:r>
      <w:proofErr w:type="spellEnd"/>
      <w:r w:rsidRPr="005E6EB8">
        <w:rPr>
          <w:rFonts w:ascii="Times New Roman" w:hAnsi="Times New Roman" w:cs="Times New Roman"/>
          <w:sz w:val="24"/>
          <w:szCs w:val="24"/>
        </w:rPr>
        <w:t>," based on a threshold of 8k.</w:t>
      </w:r>
    </w:p>
    <w:p w14:paraId="4732C7CC" w14:textId="760A8C9F" w:rsidR="005E6EB8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>- Key predictors of sales are expected to include competitor price, local advertising budget, car seat price, and possibly shelving location quality.</w:t>
      </w:r>
    </w:p>
    <w:p w14:paraId="583B4B52" w14:textId="0227C484" w:rsidR="00000000" w:rsidRPr="005E6EB8" w:rsidRDefault="005E6EB8" w:rsidP="005E6EB8">
      <w:pPr>
        <w:rPr>
          <w:rFonts w:ascii="Times New Roman" w:hAnsi="Times New Roman" w:cs="Times New Roman"/>
          <w:sz w:val="24"/>
          <w:szCs w:val="24"/>
        </w:rPr>
      </w:pPr>
      <w:r w:rsidRPr="005E6EB8">
        <w:rPr>
          <w:rFonts w:ascii="Times New Roman" w:hAnsi="Times New Roman" w:cs="Times New Roman"/>
          <w:sz w:val="24"/>
          <w:szCs w:val="24"/>
        </w:rPr>
        <w:t>With this initial analysis, we can proceed to preprocess the data, create the "</w:t>
      </w:r>
      <w:proofErr w:type="spellStart"/>
      <w:r w:rsidRPr="005E6EB8">
        <w:rPr>
          <w:rFonts w:ascii="Times New Roman" w:hAnsi="Times New Roman" w:cs="Times New Roman"/>
          <w:sz w:val="24"/>
          <w:szCs w:val="24"/>
        </w:rPr>
        <w:t>High_Sales</w:t>
      </w:r>
      <w:proofErr w:type="spellEnd"/>
      <w:r w:rsidRPr="005E6EB8">
        <w:rPr>
          <w:rFonts w:ascii="Times New Roman" w:hAnsi="Times New Roman" w:cs="Times New Roman"/>
          <w:sz w:val="24"/>
          <w:szCs w:val="24"/>
        </w:rPr>
        <w:t>" variable, and build a decision tree model to predict and evaluate sales classifications.</w:t>
      </w:r>
    </w:p>
    <w:sectPr w:rsidR="00DC3527" w:rsidRPr="005E6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B8"/>
    <w:rsid w:val="004321E6"/>
    <w:rsid w:val="005138D5"/>
    <w:rsid w:val="005E6EB8"/>
    <w:rsid w:val="00CA649C"/>
    <w:rsid w:val="00E6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26A8"/>
  <w15:chartTrackingRefBased/>
  <w15:docId w15:val="{27D15B7C-764E-4A87-BC10-8AB24484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Vamshi Polela</dc:creator>
  <cp:keywords/>
  <dc:description/>
  <cp:lastModifiedBy>Sri Vamshi Polela</cp:lastModifiedBy>
  <cp:revision>1</cp:revision>
  <dcterms:created xsi:type="dcterms:W3CDTF">2023-09-21T17:10:00Z</dcterms:created>
  <dcterms:modified xsi:type="dcterms:W3CDTF">2023-09-21T19:51:00Z</dcterms:modified>
</cp:coreProperties>
</file>